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1-9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月份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水产品产量（图解）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一、渔业生产情况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1.2025年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水产品总产量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729.78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万吨，同比增长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jc w:val="center"/>
      </w:pPr>
      <w:r>
        <w:drawing>
          <wp:inline distT="0" distB="0" distL="114300" distR="114300">
            <wp:extent cx="4600575" cy="2749550"/>
            <wp:effectExtent l="4445" t="5080" r="5080" b="7620"/>
            <wp:docPr id="26929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center" w:pos="4212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ajorEastAsia"/>
          <w:sz w:val="24"/>
          <w:lang w:eastAsia="zh-CN"/>
        </w:rPr>
        <w:tab/>
      </w:r>
      <w:r>
        <w:rPr>
          <w:rFonts w:hint="default" w:ascii="Times New Roman" w:hAnsi="Times New Roman" w:eastAsiaTheme="majorEastAsia"/>
          <w:sz w:val="24"/>
          <w:lang w:eastAsia="zh-CN"/>
        </w:rPr>
        <w:t>图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1  20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25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年1-9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福建省当月水产品总产量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2.2025年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月份全省海洋捕捞（含远洋）产量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149.92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万吨，同比增长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jc w:val="center"/>
        <w:rPr>
          <w:rFonts w:eastAsia="宋体"/>
        </w:rPr>
      </w:pPr>
      <w:r>
        <w:drawing>
          <wp:inline distT="0" distB="0" distL="114300" distR="114300">
            <wp:extent cx="4600575" cy="2517140"/>
            <wp:effectExtent l="4445" t="5080" r="5080" b="11430"/>
            <wp:docPr id="2692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>图2  20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25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年1-9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福建省当月海洋捕捞（含远洋）产量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3.2025年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月份全省海水养殖产量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504.62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万吨，同比增长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jc w:val="center"/>
      </w:pPr>
      <w:r>
        <w:drawing>
          <wp:inline distT="0" distB="0" distL="114300" distR="114300">
            <wp:extent cx="4600575" cy="2750820"/>
            <wp:effectExtent l="4445" t="5080" r="5080" b="6350"/>
            <wp:docPr id="2692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>图3  20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25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年1-9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福建省当月海水养殖产量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4.2025年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月份全省淡水产品产量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75.24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万吨，同比增长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jc w:val="center"/>
      </w:pPr>
      <w:r>
        <w:drawing>
          <wp:inline distT="0" distB="0" distL="114300" distR="114300">
            <wp:extent cx="4600575" cy="2749550"/>
            <wp:effectExtent l="4445" t="5080" r="5080" b="7620"/>
            <wp:docPr id="26928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图4  </w:t>
      </w:r>
      <w:r>
        <w:rPr>
          <w:rFonts w:hint="default" w:ascii="Times New Roman" w:hAnsi="Times New Roman" w:eastAsiaTheme="majorEastAsia"/>
          <w:sz w:val="24"/>
          <w:lang w:val="en" w:eastAsia="zh-CN"/>
        </w:rPr>
        <w:t>20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25</w:t>
      </w:r>
      <w:r>
        <w:rPr>
          <w:rFonts w:hint="default" w:ascii="Times New Roman" w:hAnsi="Times New Roman" w:eastAsiaTheme="majorEastAsia"/>
          <w:sz w:val="24"/>
          <w:lang w:val="en" w:eastAsia="zh-CN"/>
        </w:rPr>
        <w:t>年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1-9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福建省当月淡水产品产量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5.2025年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月份全省水产品总产量构成</w:t>
      </w:r>
    </w:p>
    <w:p>
      <w:pPr>
        <w:ind w:firstLine="420" w:firstLineChars="200"/>
        <w:jc w:val="both"/>
      </w:pPr>
      <w:r>
        <w:drawing>
          <wp:inline distT="0" distB="0" distL="114300" distR="114300">
            <wp:extent cx="4563745" cy="2750185"/>
            <wp:effectExtent l="4445" t="4445" r="22860" b="7620"/>
            <wp:docPr id="2692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widowControl/>
        <w:spacing w:line="400" w:lineRule="exact"/>
        <w:ind w:firstLine="0" w:firstLineChars="0"/>
        <w:jc w:val="center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eastAsia="zh-CN"/>
        </w:rPr>
        <w:t>图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 xml:space="preserve">5  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2025年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1-9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月份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福建省水产品总产量构成图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二、指标解释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水产品：是指渔业（捕捞和养殖）生产活动的最终有效成果。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海洋捕捞产品：包括海洋捕捞鱼类、甲壳类（虾、蟹）、贝类、藻类、头足类和其他类。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海水养殖产品：包括海水养殖鱼类、甲壳类（虾、蟹）、贝类、藻类、其他类。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4.淡水产品：包括淡水养殖产品和淡水捕捞产品。其中：淡水养殖产品包括淡水养殖鱼类、甲壳类（虾、蟹）、贝类、藻类和其他类；淡水捕捞产品包括淡水捕捞鱼类、甲壳类（虾、蟹）、贝类、藻类和其他类。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B2AD"/>
    <w:rsid w:val="16672035"/>
    <w:rsid w:val="1D7B01A5"/>
    <w:rsid w:val="2622F59A"/>
    <w:rsid w:val="2F37AB54"/>
    <w:rsid w:val="35AF804C"/>
    <w:rsid w:val="3DBD614D"/>
    <w:rsid w:val="3EAB0813"/>
    <w:rsid w:val="3EBBB8E7"/>
    <w:rsid w:val="3FFA94CB"/>
    <w:rsid w:val="3FFF8DFC"/>
    <w:rsid w:val="577F7E3C"/>
    <w:rsid w:val="5B76E525"/>
    <w:rsid w:val="5FFF40C9"/>
    <w:rsid w:val="6DFB0436"/>
    <w:rsid w:val="6F9F482D"/>
    <w:rsid w:val="6FF7684C"/>
    <w:rsid w:val="6FFEBB48"/>
    <w:rsid w:val="6FFF419D"/>
    <w:rsid w:val="71FBB099"/>
    <w:rsid w:val="77C38C00"/>
    <w:rsid w:val="77CF217F"/>
    <w:rsid w:val="79A5DEC8"/>
    <w:rsid w:val="79BE7A89"/>
    <w:rsid w:val="7A3CD572"/>
    <w:rsid w:val="7AEDF7F4"/>
    <w:rsid w:val="7DBEEA98"/>
    <w:rsid w:val="7F6ACFE9"/>
    <w:rsid w:val="7F6BD5EB"/>
    <w:rsid w:val="7F7B9513"/>
    <w:rsid w:val="7FAFB143"/>
    <w:rsid w:val="7FDBB2FA"/>
    <w:rsid w:val="7FEE511D"/>
    <w:rsid w:val="7FEFF4F5"/>
    <w:rsid w:val="7FF77D07"/>
    <w:rsid w:val="7FF8ACD5"/>
    <w:rsid w:val="7FFB2A08"/>
    <w:rsid w:val="7FFE6B2C"/>
    <w:rsid w:val="7FFE756F"/>
    <w:rsid w:val="8FFFDC7D"/>
    <w:rsid w:val="9DFB0C41"/>
    <w:rsid w:val="A599CCBD"/>
    <w:rsid w:val="A73F264E"/>
    <w:rsid w:val="AAFF88A3"/>
    <w:rsid w:val="B7CF5F07"/>
    <w:rsid w:val="B7D7B609"/>
    <w:rsid w:val="B87BD5E1"/>
    <w:rsid w:val="BBFEF653"/>
    <w:rsid w:val="BD78BDAA"/>
    <w:rsid w:val="BEFEF857"/>
    <w:rsid w:val="BFC7246C"/>
    <w:rsid w:val="BFEF768B"/>
    <w:rsid w:val="BFF56FDF"/>
    <w:rsid w:val="CBFC0C51"/>
    <w:rsid w:val="CD1EFC3A"/>
    <w:rsid w:val="CFFF730B"/>
    <w:rsid w:val="D7FFA787"/>
    <w:rsid w:val="DDAD26AE"/>
    <w:rsid w:val="DEF32C54"/>
    <w:rsid w:val="DF72174F"/>
    <w:rsid w:val="DFDD9EDD"/>
    <w:rsid w:val="DFFFE9DC"/>
    <w:rsid w:val="E5FEA805"/>
    <w:rsid w:val="EABE5B00"/>
    <w:rsid w:val="EBBF94D2"/>
    <w:rsid w:val="EFEDF44D"/>
    <w:rsid w:val="EFFB11B2"/>
    <w:rsid w:val="F1B02704"/>
    <w:rsid w:val="F1FD5693"/>
    <w:rsid w:val="F2FE13A7"/>
    <w:rsid w:val="F3E9A249"/>
    <w:rsid w:val="F5EF8A65"/>
    <w:rsid w:val="F6AF2B01"/>
    <w:rsid w:val="F6BAA30B"/>
    <w:rsid w:val="F7FFBFEF"/>
    <w:rsid w:val="F96562E0"/>
    <w:rsid w:val="F9DDF275"/>
    <w:rsid w:val="FB7FA79C"/>
    <w:rsid w:val="FDFE417B"/>
    <w:rsid w:val="FF7754AC"/>
    <w:rsid w:val="FF7ED686"/>
    <w:rsid w:val="FFF67DB5"/>
    <w:rsid w:val="FFFD7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10.9)&#12304;&#23616;&#32593;&#31449;&#25968;&#25454;&#20844;&#24320;&#12305;2025&#24180;1-9&#26376;&#27700;&#20135;&#21697;&#20135;&#37327;&#26376;&#25253;&#34920;/1&#12289;&#30005;&#23376;&#29256;/01&#12289;&#30005;&#23376;&#29256;/(2025.10.9)&#12304;&#23616;&#32593;&#31449;&#25968;&#25454;&#20844;&#24320;&#12305;2025&#24180;1-9&#26376;&#27700;&#20135;&#21697;&#20135;&#37327;&#26376;&#25253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10.9)&#12304;&#23616;&#32593;&#31449;&#25968;&#25454;&#20844;&#24320;&#12305;2025&#24180;1-9&#26376;&#27700;&#20135;&#21697;&#20135;&#37327;&#26376;&#25253;&#34920;/1&#12289;&#30005;&#23376;&#29256;/01&#12289;&#30005;&#23376;&#29256;/(2025.10.9)&#12304;&#23616;&#32593;&#31449;&#25968;&#25454;&#20844;&#24320;&#12305;2025&#24180;1-9&#26376;&#27700;&#20135;&#21697;&#20135;&#37327;&#26376;&#25253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10.9)&#12304;&#23616;&#32593;&#31449;&#25968;&#25454;&#20844;&#24320;&#12305;2025&#24180;1-9&#26376;&#27700;&#20135;&#21697;&#20135;&#37327;&#26376;&#25253;&#34920;/1&#12289;&#30005;&#23376;&#29256;/01&#12289;&#30005;&#23376;&#29256;/(2025.10.9)&#12304;&#23616;&#32593;&#31449;&#25968;&#25454;&#20844;&#24320;&#12305;2025&#24180;1-9&#26376;&#27700;&#20135;&#21697;&#20135;&#37327;&#26376;&#25253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10.9)&#12304;&#23616;&#32593;&#31449;&#25968;&#25454;&#20844;&#24320;&#12305;2025&#24180;1-9&#26376;&#27700;&#20135;&#21697;&#20135;&#37327;&#26376;&#25253;&#34920;/1&#12289;&#30005;&#23376;&#29256;/01&#12289;&#30005;&#23376;&#29256;/(2025.10.9)&#12304;&#23616;&#32593;&#31449;&#25968;&#25454;&#20844;&#24320;&#12305;2025&#24180;1-9&#26376;&#27700;&#20135;&#21697;&#20135;&#37327;&#26376;&#25253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10.9)&#12304;&#23616;&#32593;&#31449;&#25968;&#25454;&#20844;&#24320;&#12305;2025&#24180;1-9&#26376;&#27700;&#20135;&#21697;&#20135;&#37327;&#26376;&#25253;&#34920;/1&#12289;&#30005;&#23376;&#29256;/01&#12289;&#30005;&#23376;&#29256;/(2025.10.9)&#12304;&#23616;&#32593;&#31449;&#25968;&#25454;&#20844;&#24320;&#12305;2025&#24180;1-9&#26376;&#27700;&#20135;&#21697;&#20135;&#37327;&#26376;&#25253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'[(2025.10.9)【局网站数据公开】2025年1-9月水产品产量月报表.xls]草稿-图'!$L$4</c:f>
              <c:strCache>
                <c:ptCount val="1"/>
                <c:pt idx="0">
                  <c:v>水产品总产量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'[(2025.10.9)【局网站数据公开】2025年1-9月水产品产量月报表.xls]草稿-图'!$K$6:$K$14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'[(2025.10.9)【局网站数据公开】2025年1-9月水产品产量月报表.xls]草稿-图'!$L$6:$L$14</c:f>
              <c:numCache>
                <c:formatCode>#,##0.00_ </c:formatCode>
                <c:ptCount val="9"/>
                <c:pt idx="0">
                  <c:v>59.9508</c:v>
                </c:pt>
                <c:pt idx="1">
                  <c:v>65.972</c:v>
                </c:pt>
                <c:pt idx="2">
                  <c:v>98.0149</c:v>
                </c:pt>
                <c:pt idx="3">
                  <c:v>82.3763</c:v>
                </c:pt>
                <c:pt idx="4">
                  <c:v>92.8797</c:v>
                </c:pt>
                <c:pt idx="5">
                  <c:v>113.5365</c:v>
                </c:pt>
                <c:pt idx="6">
                  <c:v>47.0609</c:v>
                </c:pt>
                <c:pt idx="7">
                  <c:v>73.94</c:v>
                </c:pt>
                <c:pt idx="8">
                  <c:v>96.0517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748043"/>
        <c:axId val="923434130"/>
      </c:barChart>
      <c:lineChart>
        <c:grouping val="standard"/>
        <c:varyColors val="0"/>
        <c:ser>
          <c:idx val="1"/>
          <c:order val="1"/>
          <c:tx>
            <c:strRef>
              <c:f>'[(2025.10.9)【局网站数据公开】2025年1-9月水产品产量月报表.xls]草稿-图'!$M$4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'[(2025.10.9)【局网站数据公开】2025年1-9月水产品产量月报表.xls]草稿-图'!$K$6:$K$14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'[(2025.10.9)【局网站数据公开】2025年1-9月水产品产量月报表.xls]草稿-图'!$M$6:$M$14</c:f>
              <c:numCache>
                <c:formatCode>0.00%</c:formatCode>
                <c:ptCount val="9"/>
                <c:pt idx="0">
                  <c:v>0.0395</c:v>
                </c:pt>
                <c:pt idx="1">
                  <c:v>0.0455</c:v>
                </c:pt>
                <c:pt idx="2">
                  <c:v>0.0487</c:v>
                </c:pt>
                <c:pt idx="3">
                  <c:v>0.0465</c:v>
                </c:pt>
                <c:pt idx="4">
                  <c:v>0.0453</c:v>
                </c:pt>
                <c:pt idx="5">
                  <c:v>0.0494642520418691</c:v>
                </c:pt>
                <c:pt idx="6">
                  <c:v>0.0344100722270824</c:v>
                </c:pt>
                <c:pt idx="7">
                  <c:v>0.0417136287813893</c:v>
                </c:pt>
                <c:pt idx="8">
                  <c:v>0.0489646503531251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08748771"/>
        <c:axId val="794207052"/>
      </c:lineChart>
      <c:catAx>
        <c:axId val="13974804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23434130"/>
        <c:crosses val="autoZero"/>
        <c:auto val="1"/>
        <c:lblAlgn val="ctr"/>
        <c:lblOffset val="100"/>
        <c:noMultiLvlLbl val="0"/>
      </c:catAx>
      <c:valAx>
        <c:axId val="923434130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39748043"/>
        <c:crosses val="autoZero"/>
        <c:crossBetween val="between"/>
        <c:majorUnit val="30"/>
      </c:valAx>
      <c:catAx>
        <c:axId val="80874877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794207052"/>
        <c:crosses val="autoZero"/>
        <c:auto val="1"/>
        <c:lblAlgn val="ctr"/>
        <c:lblOffset val="100"/>
        <c:noMultiLvlLbl val="0"/>
      </c:catAx>
      <c:valAx>
        <c:axId val="794207052"/>
        <c:scaling>
          <c:orientation val="minMax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08748771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9874389392882"/>
          <c:y val="0.886657433056325"/>
          <c:w val="0.491974877878576"/>
          <c:h val="0.08564173591874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'[(2025.10.9)【局网站数据公开】2025年1-9月水产品产量月报表.xls]草稿-图'!$P$4</c:f>
              <c:strCache>
                <c:ptCount val="1"/>
                <c:pt idx="0">
                  <c:v>海洋捕捞（含远洋）产量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'[(2025.10.9)【局网站数据公开】2025年1-9月水产品产量月报表.xls]草稿-图'!$P$6:$P$14</c:f>
              <c:numCache>
                <c:formatCode>#,##0.00_ </c:formatCode>
                <c:ptCount val="9"/>
                <c:pt idx="0">
                  <c:v>16.1381</c:v>
                </c:pt>
                <c:pt idx="1">
                  <c:v>14.5882</c:v>
                </c:pt>
                <c:pt idx="2">
                  <c:v>20.8304</c:v>
                </c:pt>
                <c:pt idx="3">
                  <c:v>15.7495</c:v>
                </c:pt>
                <c:pt idx="4">
                  <c:v>12.0669</c:v>
                </c:pt>
                <c:pt idx="5">
                  <c:v>9.187</c:v>
                </c:pt>
                <c:pt idx="6">
                  <c:v>5.6906</c:v>
                </c:pt>
                <c:pt idx="7">
                  <c:v>26.5812</c:v>
                </c:pt>
                <c:pt idx="8">
                  <c:v>29.0907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137312"/>
        <c:axId val="207522137"/>
      </c:barChart>
      <c:lineChart>
        <c:grouping val="standard"/>
        <c:varyColors val="0"/>
        <c:ser>
          <c:idx val="1"/>
          <c:order val="1"/>
          <c:tx>
            <c:strRef>
              <c:f>'[(2025.10.9)【局网站数据公开】2025年1-9月水产品产量月报表.xls]草稿-图'!$Q$4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'[(2025.10.9)【局网站数据公开】2025年1-9月水产品产量月报表.xls]草稿-图'!$O$6:$O$14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'[(2025.10.9)【局网站数据公开】2025年1-9月水产品产量月报表.xls]草稿-图'!$Q$6:$Q$14</c:f>
              <c:numCache>
                <c:formatCode>0.00%</c:formatCode>
                <c:ptCount val="9"/>
                <c:pt idx="0">
                  <c:v>0.0217</c:v>
                </c:pt>
                <c:pt idx="1">
                  <c:v>0.0355</c:v>
                </c:pt>
                <c:pt idx="2">
                  <c:v>0.0224</c:v>
                </c:pt>
                <c:pt idx="3">
                  <c:v>0.019</c:v>
                </c:pt>
                <c:pt idx="4">
                  <c:v>0.0319</c:v>
                </c:pt>
                <c:pt idx="5">
                  <c:v>-0.013825973077997</c:v>
                </c:pt>
                <c:pt idx="6">
                  <c:v>-0.097117108540784</c:v>
                </c:pt>
                <c:pt idx="7">
                  <c:v>0.00127696601914318</c:v>
                </c:pt>
                <c:pt idx="8">
                  <c:v>0.0251578754475488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86235286"/>
        <c:axId val="572507118"/>
      </c:lineChart>
      <c:catAx>
        <c:axId val="3321373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07522137"/>
        <c:crosses val="autoZero"/>
        <c:auto val="1"/>
        <c:lblAlgn val="ctr"/>
        <c:lblOffset val="100"/>
        <c:noMultiLvlLbl val="0"/>
      </c:catAx>
      <c:valAx>
        <c:axId val="207522137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32137312"/>
        <c:crosses val="autoZero"/>
        <c:crossBetween val="between"/>
        <c:majorUnit val="10"/>
      </c:valAx>
      <c:catAx>
        <c:axId val="1862352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572507118"/>
        <c:crosses val="autoZero"/>
        <c:auto val="1"/>
        <c:lblAlgn val="ctr"/>
        <c:lblOffset val="100"/>
        <c:noMultiLvlLbl val="0"/>
      </c:catAx>
      <c:valAx>
        <c:axId val="572507118"/>
        <c:scaling>
          <c:orientation val="minMax"/>
          <c:max val="0.12"/>
          <c:min val="-0.18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86235286"/>
        <c:crosses val="max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191486392184229"/>
          <c:y val="0.895275773795671"/>
          <c:w val="0.640195394277739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2644070214977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'[(2025.10.9)【局网站数据公开】2025年1-9月水产品产量月报表.xls]草稿-图'!$T$4</c:f>
              <c:strCache>
                <c:ptCount val="1"/>
                <c:pt idx="0">
                  <c:v>海水养殖产量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'[(2025.10.9)【局网站数据公开】2025年1-9月水产品产量月报表.xls]草稿-图'!$T$6:$T$14</c:f>
              <c:numCache>
                <c:formatCode>#,##0.00_ </c:formatCode>
                <c:ptCount val="9"/>
                <c:pt idx="0">
                  <c:v>34.8597</c:v>
                </c:pt>
                <c:pt idx="1">
                  <c:v>43.0565</c:v>
                </c:pt>
                <c:pt idx="2">
                  <c:v>64.3173</c:v>
                </c:pt>
                <c:pt idx="3">
                  <c:v>59.3751</c:v>
                </c:pt>
                <c:pt idx="4">
                  <c:v>73.1116</c:v>
                </c:pt>
                <c:pt idx="5">
                  <c:v>94.2581</c:v>
                </c:pt>
                <c:pt idx="6">
                  <c:v>36.5805</c:v>
                </c:pt>
                <c:pt idx="7">
                  <c:v>41.6007</c:v>
                </c:pt>
                <c:pt idx="8">
                  <c:v>57.4626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9478179"/>
        <c:axId val="233101730"/>
      </c:barChart>
      <c:lineChart>
        <c:grouping val="standard"/>
        <c:varyColors val="0"/>
        <c:ser>
          <c:idx val="1"/>
          <c:order val="1"/>
          <c:tx>
            <c:strRef>
              <c:f>'[(2025.10.9)【局网站数据公开】2025年1-9月水产品产量月报表.xls]草稿-图'!$U$4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'[(2025.10.9)【局网站数据公开】2025年1-9月水产品产量月报表.xls]草稿-图'!$S$6:$S$14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'[(2025.10.9)【局网站数据公开】2025年1-9月水产品产量月报表.xls]草稿-图'!$U$6:$U$14</c:f>
              <c:numCache>
                <c:formatCode>0.00%</c:formatCode>
                <c:ptCount val="9"/>
                <c:pt idx="0">
                  <c:v>0.0509</c:v>
                </c:pt>
                <c:pt idx="1">
                  <c:v>0.0504</c:v>
                </c:pt>
                <c:pt idx="2">
                  <c:v>0.058</c:v>
                </c:pt>
                <c:pt idx="3">
                  <c:v>0.0575</c:v>
                </c:pt>
                <c:pt idx="4">
                  <c:v>0.0485</c:v>
                </c:pt>
                <c:pt idx="5">
                  <c:v>0.0564517032909144</c:v>
                </c:pt>
                <c:pt idx="6">
                  <c:v>0.0579033671406635</c:v>
                </c:pt>
                <c:pt idx="7">
                  <c:v>0.06840776534462</c:v>
                </c:pt>
                <c:pt idx="8">
                  <c:v>0.0631280006660437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63348636"/>
        <c:axId val="990624202"/>
      </c:lineChart>
      <c:catAx>
        <c:axId val="39947817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33101730"/>
        <c:crosses val="autoZero"/>
        <c:auto val="1"/>
        <c:lblAlgn val="ctr"/>
        <c:lblOffset val="100"/>
        <c:noMultiLvlLbl val="0"/>
      </c:catAx>
      <c:valAx>
        <c:axId val="233101730"/>
        <c:scaling>
          <c:orientation val="minMax"/>
          <c:max val="100"/>
          <c:min val="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99478179"/>
        <c:crosses val="autoZero"/>
        <c:crossBetween val="between"/>
        <c:majorUnit val="25"/>
      </c:valAx>
      <c:catAx>
        <c:axId val="46334863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90624202"/>
        <c:crosses val="autoZero"/>
        <c:auto val="1"/>
        <c:lblAlgn val="ctr"/>
        <c:lblOffset val="100"/>
        <c:noMultiLvlLbl val="0"/>
      </c:catAx>
      <c:valAx>
        <c:axId val="990624202"/>
        <c:scaling>
          <c:orientation val="minMax"/>
          <c:max val="0.08"/>
          <c:min val="0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63348636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4675505931612"/>
          <c:y val="0.895275773795671"/>
          <c:w val="0.492672714584787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'[(2025.10.9)【局网站数据公开】2025年1-9月水产品产量月报表.xls]草稿-图'!$X$4</c:f>
              <c:strCache>
                <c:ptCount val="1"/>
                <c:pt idx="0">
                  <c:v>淡水产品产量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'[(2025.10.9)【局网站数据公开】2025年1-9月水产品产量月报表.xls]草稿-图'!$W$6:$W$14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'[(2025.10.9)【局网站数据公开】2025年1-9月水产品产量月报表.xls]草稿-图'!$X$6:$X$14</c:f>
              <c:numCache>
                <c:formatCode>#,##0.00_ </c:formatCode>
                <c:ptCount val="9"/>
                <c:pt idx="0">
                  <c:v>8.953</c:v>
                </c:pt>
                <c:pt idx="1">
                  <c:v>8.3273</c:v>
                </c:pt>
                <c:pt idx="2">
                  <c:v>12.8672</c:v>
                </c:pt>
                <c:pt idx="3">
                  <c:v>7.2517</c:v>
                </c:pt>
                <c:pt idx="4">
                  <c:v>7.7012</c:v>
                </c:pt>
                <c:pt idx="5">
                  <c:v>10.0914</c:v>
                </c:pt>
                <c:pt idx="6">
                  <c:v>4.7898</c:v>
                </c:pt>
                <c:pt idx="7">
                  <c:v>5.7581</c:v>
                </c:pt>
                <c:pt idx="8">
                  <c:v>9.4984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888557"/>
        <c:axId val="623646862"/>
      </c:barChart>
      <c:lineChart>
        <c:grouping val="standard"/>
        <c:varyColors val="0"/>
        <c:ser>
          <c:idx val="1"/>
          <c:order val="1"/>
          <c:tx>
            <c:strRef>
              <c:f>'[(2025.10.9)【局网站数据公开】2025年1-9月水产品产量月报表.xls]草稿-图'!$Y$4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'[(2025.10.9)【局网站数据公开】2025年1-9月水产品产量月报表.xls]草稿-图'!$W$6:$W$14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'[(2025.10.9)【局网站数据公开】2025年1-9月水产品产量月报表.xls]草稿-图'!$Y$6:$Y$14</c:f>
              <c:numCache>
                <c:formatCode>0.00%</c:formatCode>
                <c:ptCount val="9"/>
                <c:pt idx="0">
                  <c:v>0.0282</c:v>
                </c:pt>
                <c:pt idx="1">
                  <c:v>0.0377</c:v>
                </c:pt>
                <c:pt idx="2">
                  <c:v>0.0465</c:v>
                </c:pt>
                <c:pt idx="3">
                  <c:v>0.0192</c:v>
                </c:pt>
                <c:pt idx="4">
                  <c:v>0.0367</c:v>
                </c:pt>
                <c:pt idx="5">
                  <c:v>0.045957711442786</c:v>
                </c:pt>
                <c:pt idx="6">
                  <c:v>0.0380114424410538</c:v>
                </c:pt>
                <c:pt idx="7">
                  <c:v>0.0479180315935068</c:v>
                </c:pt>
                <c:pt idx="8">
                  <c:v>0.0391213022930161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55175461"/>
        <c:axId val="296161410"/>
      </c:lineChart>
      <c:catAx>
        <c:axId val="5988855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23646862"/>
        <c:crosses val="autoZero"/>
        <c:auto val="1"/>
        <c:lblAlgn val="ctr"/>
        <c:lblOffset val="100"/>
        <c:noMultiLvlLbl val="0"/>
      </c:catAx>
      <c:valAx>
        <c:axId val="623646862"/>
        <c:scaling>
          <c:orientation val="minMax"/>
          <c:max val="16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9888557"/>
        <c:crosses val="autoZero"/>
        <c:crossBetween val="between"/>
        <c:majorUnit val="4"/>
      </c:valAx>
      <c:catAx>
        <c:axId val="95517546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296161410"/>
        <c:crosses val="autoZero"/>
        <c:auto val="1"/>
        <c:lblAlgn val="ctr"/>
        <c:lblOffset val="100"/>
        <c:noMultiLvlLbl val="0"/>
      </c:catAx>
      <c:valAx>
        <c:axId val="296161410"/>
        <c:scaling>
          <c:orientation val="minMax"/>
          <c:max val="0.08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55175461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4675505931612"/>
          <c:y val="0.895275773795671"/>
          <c:w val="0.492672714584787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1870573531454"/>
          <c:y val="0.18093023255814"/>
          <c:w val="0.367237883627274"/>
          <c:h val="0.614995348837209"/>
        </c:manualLayout>
      </c:layout>
      <c:pieChart>
        <c:varyColors val="1"/>
        <c:ser>
          <c:idx val="0"/>
          <c:order val="0"/>
          <c:explosion val="7"/>
          <c:dPt>
            <c:idx val="0"/>
            <c:bubble3D val="0"/>
            <c:explosion val="7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7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378066617580022"/>
                  <c:y val="0.1717004246412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633906165000795"/>
                  <c:y val="0.039256374428502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931183124952173"/>
                  <c:y val="0.01745809677925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'[(2025.10.9)【局网站数据公开】2025年1-9月水产品产量月报表.xls]草稿-图'!$C$6:$E$6</c:f>
              <c:strCache>
                <c:ptCount val="3"/>
                <c:pt idx="0">
                  <c:v>海洋捕捞
（含远洋）</c:v>
                </c:pt>
                <c:pt idx="1">
                  <c:v>海水养殖</c:v>
                </c:pt>
                <c:pt idx="2">
                  <c:v>淡水产品</c:v>
                </c:pt>
              </c:strCache>
            </c:strRef>
          </c:cat>
          <c:val>
            <c:numRef>
              <c:f>'[(2025.10.9)【局网站数据公开】2025年1-9月水产品产量月报表.xls]草稿-图'!$C$7:$E$7</c:f>
              <c:numCache>
                <c:formatCode>#,##0.00_ </c:formatCode>
                <c:ptCount val="3"/>
                <c:pt idx="0">
                  <c:v>149.9226</c:v>
                </c:pt>
                <c:pt idx="1">
                  <c:v>504.6221</c:v>
                </c:pt>
                <c:pt idx="2">
                  <c:v>75.2381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42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113871879021272"/>
          <c:y val="0.848591122849965"/>
          <c:w val="0.792233009708738"/>
          <c:h val="0.12673130193905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吴妍菲</cp:lastModifiedBy>
  <cp:lastPrinted>2025-10-09T15:41:02Z</cp:lastPrinted>
  <dcterms:modified xsi:type="dcterms:W3CDTF">2025-10-09T15:41:06Z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E0F0082A02BF8804D55130661F3793DE</vt:lpwstr>
  </property>
</Properties>
</file>