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黑体" w:hAnsi="黑体" w:eastAsia="黑体" w:cs="黑体"/>
          <w:sz w:val="32"/>
          <w:szCs w:val="32"/>
          <w:lang w:val="en-US" w:eastAsia="zh-CN"/>
        </w:rPr>
      </w:pPr>
      <w:r>
        <w:rPr>
          <w:rFonts w:hint="eastAsia" w:ascii="黑体" w:hAnsi="黑体" w:eastAsia="黑体" w:cs="黑体"/>
          <w:sz w:val="32"/>
          <w:szCs w:val="32"/>
        </w:rPr>
        <w:t>附</w:t>
      </w:r>
      <w:r>
        <w:rPr>
          <w:rFonts w:hint="eastAsia" w:ascii="黑体" w:hAnsi="黑体" w:eastAsia="黑体" w:cs="黑体"/>
          <w:sz w:val="32"/>
          <w:szCs w:val="32"/>
          <w:lang w:eastAsia="zh-CN"/>
        </w:rPr>
        <w:t>表</w:t>
      </w:r>
      <w:r>
        <w:rPr>
          <w:rFonts w:hint="eastAsia" w:ascii="黑体" w:hAnsi="黑体" w:eastAsia="黑体" w:cs="黑体"/>
          <w:sz w:val="32"/>
          <w:szCs w:val="32"/>
          <w:lang w:val="en-US" w:eastAsia="zh-CN"/>
        </w:rPr>
        <w:t>2-3</w:t>
      </w:r>
    </w:p>
    <w:p>
      <w:pPr>
        <w:spacing w:line="560" w:lineRule="exact"/>
        <w:jc w:val="center"/>
        <w:rPr>
          <w:b/>
          <w:bCs/>
          <w:color w:val="000000"/>
          <w:kern w:val="0"/>
          <w:sz w:val="32"/>
          <w:szCs w:val="32"/>
        </w:rPr>
      </w:pPr>
    </w:p>
    <w:p>
      <w:pPr>
        <w:jc w:val="center"/>
        <w:rPr>
          <w:rFonts w:ascii="华文中宋" w:hAnsi="华文中宋" w:eastAsia="华文中宋"/>
          <w:b/>
          <w:bCs/>
          <w:sz w:val="52"/>
          <w:szCs w:val="52"/>
        </w:rPr>
      </w:pPr>
    </w:p>
    <w:p>
      <w:pPr>
        <w:jc w:val="center"/>
        <w:rPr>
          <w:rFonts w:ascii="华文中宋" w:hAnsi="华文中宋" w:eastAsia="华文中宋"/>
          <w:b/>
          <w:bCs/>
          <w:sz w:val="52"/>
          <w:szCs w:val="52"/>
        </w:rPr>
      </w:pPr>
    </w:p>
    <w:p>
      <w:pPr>
        <w:jc w:val="center"/>
        <w:rPr>
          <w:rFonts w:eastAsia="华文中宋"/>
          <w:b/>
          <w:bCs/>
          <w:sz w:val="36"/>
          <w:szCs w:val="36"/>
        </w:rPr>
      </w:pPr>
      <w:r>
        <w:rPr>
          <w:rFonts w:hint="eastAsia" w:ascii="华文中宋" w:hAnsi="华文中宋" w:eastAsia="华文中宋"/>
          <w:b/>
          <w:bCs/>
          <w:sz w:val="52"/>
          <w:szCs w:val="52"/>
        </w:rPr>
        <w:t>农业产业强镇建设方案</w:t>
      </w:r>
      <w:r>
        <w:rPr>
          <w:rFonts w:hint="eastAsia" w:ascii="华文中宋" w:hAnsi="华文中宋" w:eastAsia="华文中宋"/>
          <w:b/>
          <w:bCs/>
          <w:sz w:val="36"/>
          <w:szCs w:val="36"/>
        </w:rPr>
        <w:t>（</w:t>
      </w:r>
      <w:r>
        <w:rPr>
          <w:rFonts w:ascii="华文中宋" w:hAnsi="华文中宋" w:eastAsia="华文中宋"/>
          <w:b/>
          <w:bCs/>
          <w:sz w:val="36"/>
          <w:szCs w:val="36"/>
        </w:rPr>
        <w:t>模版</w:t>
      </w:r>
      <w:r>
        <w:rPr>
          <w:rFonts w:hint="eastAsia" w:ascii="华文中宋" w:hAnsi="华文中宋" w:eastAsia="华文中宋"/>
          <w:b/>
          <w:bCs/>
          <w:sz w:val="36"/>
          <w:szCs w:val="36"/>
        </w:rPr>
        <w:t>）</w:t>
      </w:r>
    </w:p>
    <w:p>
      <w:pPr>
        <w:jc w:val="center"/>
        <w:rPr>
          <w:rFonts w:eastAsia="华文中宋"/>
          <w:b/>
          <w:bCs/>
          <w:sz w:val="48"/>
          <w:szCs w:val="48"/>
        </w:rPr>
      </w:pPr>
    </w:p>
    <w:p>
      <w:pPr>
        <w:jc w:val="center"/>
        <w:rPr>
          <w:rFonts w:eastAsia="华文中宋"/>
          <w:b/>
          <w:bCs/>
          <w:sz w:val="36"/>
          <w:szCs w:val="36"/>
        </w:rPr>
      </w:pPr>
      <w:r>
        <w:rPr>
          <w:rFonts w:eastAsia="华文中宋"/>
          <w:b/>
          <w:bCs/>
          <w:sz w:val="36"/>
          <w:szCs w:val="36"/>
        </w:rPr>
        <w:t xml:space="preserve"> </w:t>
      </w:r>
    </w:p>
    <w:p>
      <w:pPr>
        <w:jc w:val="center"/>
        <w:rPr>
          <w:rFonts w:eastAsia="华文中宋"/>
          <w:b/>
          <w:bCs/>
          <w:sz w:val="36"/>
          <w:szCs w:val="36"/>
        </w:rPr>
      </w:pPr>
      <w:r>
        <w:rPr>
          <w:rFonts w:eastAsia="华文中宋"/>
          <w:b/>
          <w:bCs/>
          <w:sz w:val="36"/>
          <w:szCs w:val="36"/>
        </w:rPr>
        <w:t xml:space="preserve"> </w:t>
      </w:r>
    </w:p>
    <w:p>
      <w:pPr>
        <w:rPr>
          <w:rFonts w:eastAsia="华文中宋"/>
          <w:b/>
          <w:bCs/>
          <w:sz w:val="36"/>
          <w:szCs w:val="36"/>
        </w:rPr>
      </w:pPr>
      <w:r>
        <w:rPr>
          <w:rFonts w:eastAsia="华文中宋"/>
          <w:b/>
          <w:bCs/>
          <w:sz w:val="36"/>
          <w:szCs w:val="36"/>
        </w:rPr>
        <w:t xml:space="preserve"> </w:t>
      </w:r>
    </w:p>
    <w:p>
      <w:pPr>
        <w:jc w:val="center"/>
        <w:rPr>
          <w:rFonts w:eastAsia="华文中宋"/>
          <w:b/>
          <w:bCs/>
          <w:sz w:val="36"/>
          <w:szCs w:val="36"/>
        </w:rPr>
      </w:pPr>
    </w:p>
    <w:p>
      <w:pPr>
        <w:jc w:val="center"/>
        <w:rPr>
          <w:rFonts w:eastAsia="华文中宋"/>
          <w:b/>
          <w:bCs/>
          <w:sz w:val="36"/>
          <w:szCs w:val="36"/>
        </w:rPr>
      </w:pPr>
    </w:p>
    <w:p>
      <w:pPr>
        <w:jc w:val="center"/>
        <w:rPr>
          <w:rFonts w:eastAsia="华文中宋"/>
          <w:b/>
          <w:bCs/>
          <w:sz w:val="36"/>
          <w:szCs w:val="36"/>
        </w:rPr>
      </w:pPr>
    </w:p>
    <w:p>
      <w:pPr>
        <w:jc w:val="center"/>
        <w:rPr>
          <w:rFonts w:eastAsia="华文中宋"/>
          <w:b/>
          <w:bCs/>
          <w:sz w:val="36"/>
          <w:szCs w:val="36"/>
        </w:rPr>
      </w:pPr>
    </w:p>
    <w:p>
      <w:pPr>
        <w:jc w:val="center"/>
        <w:rPr>
          <w:rFonts w:eastAsia="华文中宋"/>
          <w:b/>
          <w:bCs/>
          <w:sz w:val="36"/>
          <w:szCs w:val="36"/>
        </w:rPr>
      </w:pPr>
    </w:p>
    <w:p>
      <w:pPr>
        <w:jc w:val="center"/>
        <w:rPr>
          <w:rFonts w:eastAsia="华文中宋"/>
          <w:b/>
          <w:bCs/>
          <w:sz w:val="36"/>
          <w:szCs w:val="36"/>
        </w:rPr>
      </w:pPr>
    </w:p>
    <w:p>
      <w:pPr>
        <w:jc w:val="center"/>
        <w:rPr>
          <w:rFonts w:eastAsia="华文中宋"/>
          <w:b/>
          <w:bCs/>
          <w:sz w:val="36"/>
          <w:szCs w:val="36"/>
        </w:rPr>
      </w:pPr>
    </w:p>
    <w:p>
      <w:pPr>
        <w:jc w:val="center"/>
        <w:rPr>
          <w:rFonts w:eastAsia="华文中宋"/>
          <w:b/>
          <w:bCs/>
          <w:sz w:val="36"/>
          <w:szCs w:val="36"/>
        </w:rPr>
      </w:pPr>
      <w:r>
        <w:rPr>
          <w:rFonts w:eastAsia="华文中宋"/>
          <w:b/>
          <w:bCs/>
          <w:sz w:val="36"/>
          <w:szCs w:val="36"/>
        </w:rPr>
        <w:t xml:space="preserve"> </w:t>
      </w:r>
    </w:p>
    <w:p>
      <w:pPr>
        <w:spacing w:line="580" w:lineRule="exact"/>
        <w:jc w:val="center"/>
        <w:rPr>
          <w:rFonts w:eastAsia="楷体_GB2312"/>
          <w:b/>
          <w:bCs/>
          <w:sz w:val="36"/>
          <w:szCs w:val="36"/>
        </w:rPr>
      </w:pPr>
      <w:r>
        <w:rPr>
          <w:rFonts w:eastAsia="楷体_GB2312"/>
          <w:b/>
          <w:bCs/>
          <w:sz w:val="36"/>
          <w:szCs w:val="36"/>
        </w:rPr>
        <w:t>***</w:t>
      </w:r>
      <w:r>
        <w:rPr>
          <w:rFonts w:hint="eastAsia" w:ascii="楷体_GB2312" w:eastAsia="楷体_GB2312"/>
          <w:b/>
          <w:bCs/>
          <w:sz w:val="36"/>
          <w:szCs w:val="36"/>
        </w:rPr>
        <w:t>省（自治区、直辖市）</w:t>
      </w:r>
      <w:r>
        <w:rPr>
          <w:rFonts w:eastAsia="楷体_GB2312"/>
          <w:b/>
          <w:bCs/>
          <w:sz w:val="36"/>
          <w:szCs w:val="36"/>
        </w:rPr>
        <w:t>***</w:t>
      </w:r>
      <w:r>
        <w:rPr>
          <w:rFonts w:hint="eastAsia" w:ascii="楷体_GB2312" w:eastAsia="楷体_GB2312"/>
          <w:b/>
          <w:bCs/>
          <w:sz w:val="36"/>
          <w:szCs w:val="36"/>
        </w:rPr>
        <w:t>市</w:t>
      </w:r>
    </w:p>
    <w:p>
      <w:pPr>
        <w:spacing w:line="580" w:lineRule="exact"/>
        <w:jc w:val="center"/>
        <w:rPr>
          <w:rFonts w:eastAsia="楷体_GB2312" w:cs="宋体"/>
          <w:b/>
          <w:bCs/>
          <w:sz w:val="36"/>
          <w:szCs w:val="36"/>
        </w:rPr>
      </w:pPr>
      <w:r>
        <w:rPr>
          <w:rFonts w:eastAsia="楷体_GB2312"/>
          <w:b/>
          <w:bCs/>
          <w:sz w:val="36"/>
          <w:szCs w:val="36"/>
        </w:rPr>
        <w:t>***</w:t>
      </w:r>
      <w:r>
        <w:rPr>
          <w:rFonts w:hint="eastAsia" w:ascii="楷体_GB2312" w:eastAsia="楷体_GB2312"/>
          <w:b/>
          <w:bCs/>
          <w:sz w:val="36"/>
          <w:szCs w:val="36"/>
        </w:rPr>
        <w:t>县（市、区）</w:t>
      </w:r>
    </w:p>
    <w:p>
      <w:pPr>
        <w:spacing w:line="580" w:lineRule="exact"/>
        <w:jc w:val="center"/>
        <w:rPr>
          <w:rFonts w:eastAsia="黑体"/>
          <w:sz w:val="32"/>
          <w:szCs w:val="32"/>
        </w:rPr>
      </w:pPr>
      <w:r>
        <w:rPr>
          <w:rFonts w:eastAsia="楷体_GB2312"/>
          <w:b/>
          <w:bCs/>
          <w:sz w:val="36"/>
          <w:szCs w:val="36"/>
        </w:rPr>
        <w:t>20</w:t>
      </w:r>
      <w:r>
        <w:rPr>
          <w:rFonts w:hint="eastAsia" w:eastAsia="楷体_GB2312"/>
          <w:b/>
          <w:bCs/>
          <w:sz w:val="36"/>
          <w:szCs w:val="36"/>
        </w:rPr>
        <w:t>2</w:t>
      </w:r>
      <w:r>
        <w:rPr>
          <w:rFonts w:hint="eastAsia" w:eastAsia="楷体_GB2312"/>
          <w:b/>
          <w:bCs/>
          <w:sz w:val="36"/>
          <w:szCs w:val="36"/>
          <w:lang w:val="en-US" w:eastAsia="zh-CN"/>
        </w:rPr>
        <w:t>4</w:t>
      </w:r>
      <w:r>
        <w:rPr>
          <w:rFonts w:hint="eastAsia" w:ascii="楷体_GB2312" w:eastAsia="楷体_GB2312"/>
          <w:b/>
          <w:bCs/>
          <w:sz w:val="36"/>
          <w:szCs w:val="36"/>
        </w:rPr>
        <w:t>年</w:t>
      </w:r>
      <w:r>
        <w:rPr>
          <w:rFonts w:eastAsia="楷体_GB2312"/>
          <w:b/>
          <w:bCs/>
          <w:sz w:val="36"/>
          <w:szCs w:val="36"/>
        </w:rPr>
        <w:t>**</w:t>
      </w:r>
      <w:r>
        <w:rPr>
          <w:rFonts w:hint="eastAsia" w:ascii="楷体_GB2312" w:eastAsia="楷体_GB2312"/>
          <w:b/>
          <w:bCs/>
          <w:sz w:val="36"/>
          <w:szCs w:val="36"/>
        </w:rPr>
        <w:t>月</w:t>
      </w:r>
      <w:r>
        <w:rPr>
          <w:rFonts w:eastAsia="楷体_GB2312"/>
          <w:b/>
          <w:bCs/>
          <w:sz w:val="36"/>
          <w:szCs w:val="36"/>
        </w:rPr>
        <w:t>**</w:t>
      </w:r>
      <w:r>
        <w:rPr>
          <w:rFonts w:hint="eastAsia" w:ascii="楷体_GB2312" w:eastAsia="楷体_GB2312"/>
          <w:b/>
          <w:bCs/>
          <w:sz w:val="36"/>
          <w:szCs w:val="36"/>
        </w:rPr>
        <w:t>日</w:t>
      </w:r>
      <w:r>
        <w:rPr>
          <w:rFonts w:eastAsia="黑体"/>
          <w:sz w:val="32"/>
          <w:szCs w:val="32"/>
        </w:rPr>
        <w:t xml:space="preserve"> </w:t>
      </w:r>
    </w:p>
    <w:p>
      <w:pPr>
        <w:spacing w:line="580" w:lineRule="exact"/>
        <w:ind w:firstLine="640" w:firstLineChars="200"/>
        <w:jc w:val="left"/>
        <w:rPr>
          <w:rFonts w:ascii="黑体" w:hAnsi="黑体" w:eastAsia="黑体"/>
          <w:sz w:val="32"/>
          <w:szCs w:val="32"/>
        </w:rPr>
        <w:sectPr>
          <w:footerReference r:id="rId3" w:type="default"/>
          <w:pgSz w:w="11906" w:h="16838"/>
          <w:pgMar w:top="1440" w:right="1800" w:bottom="1440" w:left="1800" w:header="851" w:footer="992" w:gutter="0"/>
          <w:pgNumType w:fmt="decimal"/>
          <w:cols w:space="720" w:num="1"/>
          <w:docGrid w:type="lines" w:linePitch="312" w:charSpace="0"/>
        </w:sectPr>
      </w:pPr>
    </w:p>
    <w:p>
      <w:pPr>
        <w:adjustRightInd w:val="0"/>
        <w:snapToGrid w:val="0"/>
        <w:spacing w:line="360" w:lineRule="auto"/>
        <w:ind w:firstLine="640" w:firstLineChars="200"/>
        <w:jc w:val="left"/>
        <w:rPr>
          <w:rFonts w:ascii="黑体" w:hAnsi="黑体" w:eastAsia="黑体"/>
          <w:sz w:val="32"/>
          <w:szCs w:val="32"/>
        </w:rPr>
      </w:pPr>
    </w:p>
    <w:p>
      <w:pPr>
        <w:pStyle w:val="2"/>
        <w:rPr>
          <w:sz w:val="32"/>
          <w:szCs w:val="32"/>
        </w:rPr>
      </w:pPr>
    </w:p>
    <w:p>
      <w:pPr>
        <w:pStyle w:val="2"/>
        <w:rPr>
          <w:sz w:val="32"/>
          <w:szCs w:val="32"/>
        </w:rPr>
      </w:pPr>
    </w:p>
    <w:p>
      <w:pPr>
        <w:adjustRightInd w:val="0"/>
        <w:snapToGrid w:val="0"/>
        <w:spacing w:line="360" w:lineRule="auto"/>
        <w:ind w:firstLine="640" w:firstLineChars="200"/>
        <w:jc w:val="left"/>
        <w:rPr>
          <w:rFonts w:eastAsia="黑体"/>
          <w:sz w:val="32"/>
          <w:szCs w:val="32"/>
        </w:rPr>
      </w:pPr>
      <w:r>
        <w:rPr>
          <w:rFonts w:hint="eastAsia" w:ascii="黑体" w:hAnsi="黑体" w:eastAsia="黑体"/>
          <w:sz w:val="32"/>
          <w:szCs w:val="32"/>
        </w:rPr>
        <w:t>一、乡镇基本情况</w:t>
      </w:r>
    </w:p>
    <w:p>
      <w:pPr>
        <w:adjustRightInd w:val="0"/>
        <w:snapToGrid w:val="0"/>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介绍建设乡镇区域范围、基本条件、</w:t>
      </w:r>
      <w:r>
        <w:rPr>
          <w:rFonts w:hint="eastAsia" w:ascii="仿宋_GB2312" w:hAnsi="仿宋_GB2312" w:eastAsia="仿宋_GB2312" w:cs="仿宋_GB2312"/>
          <w:sz w:val="32"/>
          <w:szCs w:val="32"/>
          <w:lang w:eastAsia="zh-CN"/>
        </w:rPr>
        <w:t>高标准农田建成情况，以及</w:t>
      </w:r>
      <w:r>
        <w:rPr>
          <w:rFonts w:hint="eastAsia" w:ascii="仿宋_GB2312" w:hAnsi="仿宋_GB2312" w:eastAsia="仿宋_GB2312" w:cs="仿宋_GB2312"/>
          <w:sz w:val="32"/>
          <w:szCs w:val="32"/>
        </w:rPr>
        <w:t>农业产业发展、产业发展规划等情况。</w:t>
      </w:r>
    </w:p>
    <w:p>
      <w:pPr>
        <w:adjustRightInd w:val="0"/>
        <w:snapToGrid w:val="0"/>
        <w:spacing w:line="360" w:lineRule="auto"/>
        <w:ind w:firstLine="640" w:firstLineChars="200"/>
        <w:jc w:val="left"/>
        <w:rPr>
          <w:sz w:val="32"/>
          <w:szCs w:val="32"/>
        </w:rPr>
      </w:pPr>
      <w:r>
        <w:rPr>
          <w:rFonts w:hint="eastAsia" w:ascii="黑体" w:hAnsi="黑体" w:eastAsia="黑体"/>
          <w:sz w:val="32"/>
          <w:szCs w:val="32"/>
        </w:rPr>
        <w:t>二、主导产业情况</w:t>
      </w:r>
    </w:p>
    <w:p>
      <w:pPr>
        <w:adjustRightInd w:val="0"/>
        <w:snapToGrid w:val="0"/>
        <w:spacing w:line="360" w:lineRule="auto"/>
        <w:ind w:firstLine="642"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1.发展现状。</w:t>
      </w:r>
      <w:r>
        <w:rPr>
          <w:rFonts w:hint="eastAsia" w:ascii="仿宋_GB2312" w:hAnsi="仿宋_GB2312" w:eastAsia="仿宋_GB2312" w:cs="仿宋_GB2312"/>
          <w:sz w:val="32"/>
          <w:szCs w:val="32"/>
        </w:rPr>
        <w:t>包括产业发展规划、配套设施建设、农民从业积极性、产业融合发展等基本情况；品种培优、品质提升、品牌打造和标准化生产，加工仓储流通销售等产业链建设情况；产品产销衔接、科技人才支撑、技术研发应用、各类财政资金支持等保障情况。</w:t>
      </w:r>
    </w:p>
    <w:p>
      <w:pPr>
        <w:pStyle w:val="2"/>
        <w:adjustRightInd w:val="0"/>
        <w:snapToGrid w:val="0"/>
        <w:spacing w:line="360" w:lineRule="auto"/>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2.主体培育。</w:t>
      </w:r>
      <w:r>
        <w:rPr>
          <w:rFonts w:hint="eastAsia" w:ascii="仿宋_GB2312" w:hAnsi="仿宋_GB2312" w:eastAsia="仿宋_GB2312" w:cs="仿宋_GB2312"/>
          <w:sz w:val="32"/>
          <w:szCs w:val="32"/>
        </w:rPr>
        <w:t>包括乡镇区域内与主导产业紧密相关的家庭农场、农民合作社、社会化服务组织、农业产业化龙头企业、加工物流企业等主体情况，联农带农机制</w:t>
      </w:r>
      <w:r>
        <w:rPr>
          <w:rFonts w:ascii="仿宋_GB2312" w:hAnsi="仿宋_GB2312" w:eastAsia="仿宋_GB2312" w:cs="仿宋_GB2312"/>
          <w:sz w:val="32"/>
          <w:szCs w:val="32"/>
        </w:rPr>
        <w:t>的具体形式，</w:t>
      </w:r>
      <w:r>
        <w:rPr>
          <w:rFonts w:hint="eastAsia" w:ascii="仿宋_GB2312" w:hAnsi="仿宋_GB2312" w:eastAsia="仿宋_GB2312" w:cs="仿宋_GB2312"/>
          <w:sz w:val="32"/>
          <w:szCs w:val="32"/>
        </w:rPr>
        <w:t>辐射带动</w:t>
      </w:r>
      <w:r>
        <w:rPr>
          <w:rFonts w:ascii="仿宋_GB2312" w:hAnsi="仿宋_GB2312" w:eastAsia="仿宋_GB2312" w:cs="仿宋_GB2312"/>
          <w:sz w:val="32"/>
          <w:szCs w:val="32"/>
        </w:rPr>
        <w:t>农民的预期效果</w:t>
      </w:r>
      <w:r>
        <w:rPr>
          <w:rFonts w:hint="eastAsia" w:ascii="仿宋_GB2312" w:hAnsi="仿宋_GB2312" w:eastAsia="仿宋_GB2312" w:cs="仿宋_GB2312"/>
          <w:sz w:val="32"/>
          <w:szCs w:val="32"/>
        </w:rPr>
        <w:t>。</w:t>
      </w:r>
    </w:p>
    <w:p>
      <w:pPr>
        <w:adjustRightInd w:val="0"/>
        <w:snapToGrid w:val="0"/>
        <w:spacing w:line="360" w:lineRule="auto"/>
        <w:ind w:firstLine="642"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3.存在问题。</w:t>
      </w:r>
      <w:r>
        <w:rPr>
          <w:rFonts w:hint="eastAsia" w:ascii="仿宋_GB2312" w:hAnsi="仿宋_GB2312" w:eastAsia="仿宋_GB2312" w:cs="仿宋_GB2312"/>
          <w:sz w:val="32"/>
          <w:szCs w:val="32"/>
        </w:rPr>
        <w:t>目前主导产业发展存在的短板、弱项及需要解决的问题。</w:t>
      </w:r>
    </w:p>
    <w:p>
      <w:pPr>
        <w:adjustRightInd w:val="0"/>
        <w:snapToGrid w:val="0"/>
        <w:spacing w:line="360" w:lineRule="auto"/>
        <w:ind w:firstLine="640" w:firstLineChars="200"/>
        <w:rPr>
          <w:sz w:val="32"/>
          <w:szCs w:val="32"/>
        </w:rPr>
      </w:pPr>
      <w:r>
        <w:rPr>
          <w:rFonts w:hint="eastAsia" w:ascii="黑体" w:hAnsi="黑体" w:eastAsia="黑体"/>
          <w:sz w:val="32"/>
          <w:szCs w:val="32"/>
        </w:rPr>
        <w:t>三、建设思路目标</w:t>
      </w:r>
    </w:p>
    <w:p>
      <w:pPr>
        <w:adjustRightInd w:val="0"/>
        <w:snapToGrid w:val="0"/>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农业产业强镇建设的思路原则、任务目标（包括主导产业全产业链目标产值、生产能力提升、带动农民就业增收、推动产业融合发展等情况）。</w:t>
      </w:r>
    </w:p>
    <w:p>
      <w:pPr>
        <w:adjustRightInd w:val="0"/>
        <w:snapToGrid w:val="0"/>
        <w:spacing w:line="360" w:lineRule="auto"/>
        <w:ind w:firstLine="640" w:firstLineChars="200"/>
        <w:rPr>
          <w:rFonts w:eastAsia="黑体"/>
          <w:sz w:val="32"/>
          <w:szCs w:val="32"/>
        </w:rPr>
      </w:pPr>
      <w:r>
        <w:rPr>
          <w:rFonts w:hint="eastAsia" w:ascii="黑体" w:hAnsi="黑体" w:eastAsia="黑体"/>
          <w:sz w:val="32"/>
          <w:szCs w:val="32"/>
        </w:rPr>
        <w:t>四、主要建设内容及资金测算</w:t>
      </w:r>
    </w:p>
    <w:p>
      <w:pPr>
        <w:adjustRightInd w:val="0"/>
        <w:snapToGrid w:val="0"/>
        <w:spacing w:line="360" w:lineRule="auto"/>
        <w:ind w:firstLine="640" w:firstLineChars="200"/>
        <w:jc w:val="left"/>
        <w:rPr>
          <w:sz w:val="32"/>
          <w:szCs w:val="32"/>
        </w:rPr>
      </w:pPr>
      <w:r>
        <w:rPr>
          <w:rFonts w:hint="eastAsia" w:eastAsia="仿宋_GB2312"/>
          <w:sz w:val="32"/>
          <w:szCs w:val="32"/>
        </w:rPr>
        <w:t>结合乡镇资源禀赋、市场环境和产业发展规划，科学合理确定</w:t>
      </w:r>
      <w:r>
        <w:rPr>
          <w:rFonts w:eastAsia="仿宋_GB2312"/>
          <w:sz w:val="32"/>
          <w:szCs w:val="32"/>
        </w:rPr>
        <w:t>建设项目</w:t>
      </w:r>
      <w:r>
        <w:rPr>
          <w:rFonts w:hint="eastAsia" w:eastAsia="仿宋_GB2312"/>
          <w:sz w:val="32"/>
          <w:szCs w:val="32"/>
        </w:rPr>
        <w:t>，做好项目前期论证工作，明确</w:t>
      </w:r>
      <w:r>
        <w:rPr>
          <w:rFonts w:eastAsia="仿宋_GB2312"/>
          <w:sz w:val="32"/>
          <w:szCs w:val="32"/>
        </w:rPr>
        <w:t>承担主体、</w:t>
      </w:r>
      <w:r>
        <w:rPr>
          <w:rFonts w:hint="eastAsia" w:eastAsia="仿宋_GB2312"/>
          <w:sz w:val="32"/>
          <w:szCs w:val="32"/>
        </w:rPr>
        <w:t>建设地点、建设</w:t>
      </w:r>
      <w:r>
        <w:rPr>
          <w:rFonts w:eastAsia="仿宋_GB2312"/>
          <w:sz w:val="32"/>
          <w:szCs w:val="32"/>
        </w:rPr>
        <w:t>内容、</w:t>
      </w:r>
      <w:r>
        <w:rPr>
          <w:rFonts w:hint="eastAsia" w:eastAsia="仿宋_GB2312"/>
          <w:sz w:val="32"/>
          <w:szCs w:val="32"/>
        </w:rPr>
        <w:t>具体</w:t>
      </w:r>
      <w:r>
        <w:rPr>
          <w:rFonts w:eastAsia="仿宋_GB2312"/>
          <w:sz w:val="32"/>
          <w:szCs w:val="32"/>
        </w:rPr>
        <w:t>资金测算（中央财政资金按1000万规划，其中300万进行具体测算并填写资金使用表，其余700万明确</w:t>
      </w:r>
      <w:r>
        <w:rPr>
          <w:rFonts w:hint="eastAsia" w:eastAsia="仿宋_GB2312"/>
          <w:sz w:val="32"/>
          <w:szCs w:val="32"/>
        </w:rPr>
        <w:t>建设</w:t>
      </w:r>
      <w:r>
        <w:rPr>
          <w:rFonts w:eastAsia="仿宋_GB2312"/>
          <w:sz w:val="32"/>
          <w:szCs w:val="32"/>
        </w:rPr>
        <w:t>内容和使用方向</w:t>
      </w:r>
      <w:r>
        <w:rPr>
          <w:rFonts w:hint="eastAsia" w:ascii="仿宋_GB2312" w:hAnsi="仿宋_GB2312" w:eastAsia="仿宋_GB2312" w:cs="仿宋_GB2312"/>
          <w:sz w:val="32"/>
          <w:szCs w:val="32"/>
        </w:rPr>
        <w:t>），说明建设用地保障、资金监督拨付等方面内容。</w:t>
      </w:r>
      <w:r>
        <w:rPr>
          <w:rFonts w:eastAsia="黑体"/>
          <w:sz w:val="32"/>
          <w:szCs w:val="32"/>
        </w:rPr>
        <w:t xml:space="preserve"> </w:t>
      </w:r>
    </w:p>
    <w:p>
      <w:pPr>
        <w:adjustRightInd w:val="0"/>
        <w:snapToGrid w:val="0"/>
        <w:spacing w:line="360" w:lineRule="auto"/>
        <w:jc w:val="center"/>
        <w:rPr>
          <w:rFonts w:ascii="宋体" w:hAnsi="宋体" w:cs="宋体"/>
          <w:b/>
          <w:bCs/>
          <w:sz w:val="32"/>
          <w:szCs w:val="32"/>
        </w:rPr>
      </w:pPr>
      <w:r>
        <w:rPr>
          <w:rFonts w:hint="eastAsia" w:ascii="宋体" w:hAnsi="宋体" w:cs="宋体"/>
          <w:b/>
          <w:bCs/>
          <w:sz w:val="32"/>
          <w:szCs w:val="32"/>
        </w:rPr>
        <w:t>资金使用表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019"/>
        <w:gridCol w:w="976"/>
        <w:gridCol w:w="1099"/>
        <w:gridCol w:w="2096"/>
        <w:gridCol w:w="509"/>
        <w:gridCol w:w="946"/>
        <w:gridCol w:w="660"/>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vMerge w:val="restart"/>
            <w:tcBorders>
              <w:top w:val="single" w:color="auto" w:sz="4" w:space="0"/>
              <w:left w:val="single" w:color="auto" w:sz="4" w:space="0"/>
              <w:bottom w:val="single" w:color="auto" w:sz="4" w:space="0"/>
              <w:right w:val="single" w:color="auto" w:sz="4" w:space="0"/>
            </w:tcBorders>
            <w:noWrap w:val="0"/>
            <w:vAlign w:val="center"/>
          </w:tcPr>
          <w:p>
            <w:pPr>
              <w:pStyle w:val="2"/>
              <w:ind w:firstLine="0"/>
              <w:jc w:val="center"/>
              <w:rPr>
                <w:b/>
                <w:bCs/>
                <w:szCs w:val="21"/>
              </w:rPr>
            </w:pPr>
            <w:r>
              <w:rPr>
                <w:rFonts w:hint="eastAsia"/>
                <w:b/>
                <w:bCs/>
                <w:szCs w:val="21"/>
              </w:rPr>
              <w:t>序</w:t>
            </w:r>
            <w:r>
              <w:rPr>
                <w:b/>
                <w:bCs/>
                <w:szCs w:val="21"/>
              </w:rPr>
              <w:t>号</w:t>
            </w:r>
          </w:p>
        </w:tc>
        <w:tc>
          <w:tcPr>
            <w:tcW w:w="1019" w:type="dxa"/>
            <w:vMerge w:val="restart"/>
            <w:tcBorders>
              <w:top w:val="single" w:color="auto" w:sz="4" w:space="0"/>
              <w:left w:val="nil"/>
              <w:bottom w:val="single" w:color="auto" w:sz="4" w:space="0"/>
              <w:right w:val="single" w:color="auto" w:sz="4" w:space="0"/>
            </w:tcBorders>
            <w:noWrap w:val="0"/>
            <w:vAlign w:val="center"/>
          </w:tcPr>
          <w:p>
            <w:pPr>
              <w:pStyle w:val="2"/>
              <w:ind w:firstLine="0"/>
              <w:jc w:val="center"/>
              <w:rPr>
                <w:b/>
                <w:bCs/>
                <w:szCs w:val="21"/>
              </w:rPr>
            </w:pPr>
            <w:r>
              <w:rPr>
                <w:b/>
                <w:bCs/>
                <w:szCs w:val="21"/>
              </w:rPr>
              <w:t>建设项目名称</w:t>
            </w:r>
          </w:p>
        </w:tc>
        <w:tc>
          <w:tcPr>
            <w:tcW w:w="976" w:type="dxa"/>
            <w:vMerge w:val="restart"/>
            <w:tcBorders>
              <w:top w:val="single" w:color="auto" w:sz="4" w:space="0"/>
              <w:left w:val="nil"/>
              <w:bottom w:val="single" w:color="auto" w:sz="4" w:space="0"/>
              <w:right w:val="single" w:color="auto" w:sz="4" w:space="0"/>
            </w:tcBorders>
            <w:noWrap w:val="0"/>
            <w:vAlign w:val="center"/>
          </w:tcPr>
          <w:p>
            <w:pPr>
              <w:pStyle w:val="2"/>
              <w:ind w:firstLine="0"/>
              <w:jc w:val="center"/>
              <w:rPr>
                <w:b/>
                <w:bCs/>
                <w:szCs w:val="21"/>
              </w:rPr>
            </w:pPr>
            <w:r>
              <w:rPr>
                <w:b/>
                <w:bCs/>
                <w:szCs w:val="21"/>
              </w:rPr>
              <w:t>建设承担主体</w:t>
            </w:r>
          </w:p>
        </w:tc>
        <w:tc>
          <w:tcPr>
            <w:tcW w:w="1099" w:type="dxa"/>
            <w:vMerge w:val="restart"/>
            <w:tcBorders>
              <w:top w:val="single" w:color="auto" w:sz="4" w:space="0"/>
              <w:left w:val="nil"/>
              <w:bottom w:val="single" w:color="auto" w:sz="4" w:space="0"/>
              <w:right w:val="single" w:color="auto" w:sz="4" w:space="0"/>
            </w:tcBorders>
            <w:noWrap w:val="0"/>
            <w:vAlign w:val="center"/>
          </w:tcPr>
          <w:p>
            <w:pPr>
              <w:pStyle w:val="2"/>
              <w:ind w:firstLine="0"/>
              <w:jc w:val="center"/>
              <w:rPr>
                <w:b/>
                <w:bCs/>
                <w:szCs w:val="21"/>
              </w:rPr>
            </w:pPr>
            <w:r>
              <w:rPr>
                <w:b/>
                <w:bCs/>
                <w:szCs w:val="21"/>
              </w:rPr>
              <w:t>建设地点</w:t>
            </w:r>
          </w:p>
        </w:tc>
        <w:tc>
          <w:tcPr>
            <w:tcW w:w="2096" w:type="dxa"/>
            <w:vMerge w:val="restart"/>
            <w:tcBorders>
              <w:top w:val="single" w:color="auto" w:sz="4" w:space="0"/>
              <w:left w:val="nil"/>
              <w:bottom w:val="single" w:color="auto" w:sz="4" w:space="0"/>
              <w:right w:val="single" w:color="auto" w:sz="4" w:space="0"/>
            </w:tcBorders>
            <w:noWrap w:val="0"/>
            <w:vAlign w:val="center"/>
          </w:tcPr>
          <w:p>
            <w:pPr>
              <w:pStyle w:val="2"/>
              <w:ind w:firstLine="0"/>
              <w:jc w:val="center"/>
              <w:rPr>
                <w:b/>
                <w:bCs/>
                <w:szCs w:val="21"/>
              </w:rPr>
            </w:pPr>
            <w:r>
              <w:rPr>
                <w:b/>
                <w:bCs/>
                <w:szCs w:val="21"/>
              </w:rPr>
              <w:t>主要建设内容</w:t>
            </w:r>
          </w:p>
        </w:tc>
        <w:tc>
          <w:tcPr>
            <w:tcW w:w="2803" w:type="dxa"/>
            <w:gridSpan w:val="4"/>
            <w:tcBorders>
              <w:top w:val="single" w:color="auto" w:sz="4" w:space="0"/>
              <w:left w:val="nil"/>
              <w:bottom w:val="single" w:color="auto" w:sz="4" w:space="0"/>
              <w:right w:val="single" w:color="auto" w:sz="4" w:space="0"/>
            </w:tcBorders>
            <w:noWrap w:val="0"/>
            <w:vAlign w:val="center"/>
          </w:tcPr>
          <w:p>
            <w:pPr>
              <w:pStyle w:val="2"/>
              <w:ind w:firstLine="632" w:firstLineChars="300"/>
              <w:jc w:val="center"/>
              <w:rPr>
                <w:b/>
                <w:bCs/>
                <w:szCs w:val="21"/>
              </w:rPr>
            </w:pPr>
            <w:r>
              <w:rPr>
                <w:b/>
                <w:bCs/>
                <w:szCs w:val="21"/>
              </w:rPr>
              <w:t>总投资（万元）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b/>
                <w:bCs/>
                <w:szCs w:val="21"/>
              </w:rPr>
            </w:pPr>
          </w:p>
        </w:tc>
        <w:tc>
          <w:tcPr>
            <w:tcW w:w="1019"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szCs w:val="21"/>
              </w:rPr>
            </w:pPr>
          </w:p>
        </w:tc>
        <w:tc>
          <w:tcPr>
            <w:tcW w:w="976"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szCs w:val="21"/>
              </w:rPr>
            </w:pPr>
          </w:p>
        </w:tc>
        <w:tc>
          <w:tcPr>
            <w:tcW w:w="1099"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szCs w:val="21"/>
              </w:rPr>
            </w:pPr>
          </w:p>
        </w:tc>
        <w:tc>
          <w:tcPr>
            <w:tcW w:w="2096"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szCs w:val="21"/>
              </w:rPr>
            </w:pPr>
          </w:p>
        </w:tc>
        <w:tc>
          <w:tcPr>
            <w:tcW w:w="509" w:type="dxa"/>
            <w:tcBorders>
              <w:top w:val="single" w:color="auto" w:sz="4" w:space="0"/>
              <w:left w:val="nil"/>
              <w:bottom w:val="single" w:color="auto" w:sz="4" w:space="0"/>
              <w:right w:val="single" w:color="auto" w:sz="4" w:space="0"/>
            </w:tcBorders>
            <w:noWrap w:val="0"/>
            <w:vAlign w:val="center"/>
          </w:tcPr>
          <w:p>
            <w:pPr>
              <w:pStyle w:val="2"/>
              <w:ind w:firstLine="0"/>
              <w:rPr>
                <w:b/>
                <w:bCs/>
                <w:szCs w:val="21"/>
              </w:rPr>
            </w:pPr>
            <w:r>
              <w:rPr>
                <w:rFonts w:hint="eastAsia"/>
                <w:b/>
                <w:bCs/>
                <w:szCs w:val="21"/>
              </w:rPr>
              <w:t>合计</w:t>
            </w:r>
          </w:p>
        </w:tc>
        <w:tc>
          <w:tcPr>
            <w:tcW w:w="946" w:type="dxa"/>
            <w:tcBorders>
              <w:top w:val="single" w:color="auto" w:sz="4" w:space="0"/>
              <w:left w:val="nil"/>
              <w:bottom w:val="single" w:color="auto" w:sz="4" w:space="0"/>
              <w:right w:val="single" w:color="auto" w:sz="4" w:space="0"/>
            </w:tcBorders>
            <w:noWrap w:val="0"/>
            <w:vAlign w:val="center"/>
          </w:tcPr>
          <w:p>
            <w:pPr>
              <w:pStyle w:val="2"/>
              <w:ind w:firstLine="0"/>
              <w:jc w:val="center"/>
              <w:rPr>
                <w:b/>
                <w:bCs/>
                <w:szCs w:val="21"/>
              </w:rPr>
            </w:pPr>
            <w:r>
              <w:rPr>
                <w:b/>
                <w:bCs/>
                <w:szCs w:val="21"/>
              </w:rPr>
              <w:t>中央财政奖补资金</w:t>
            </w:r>
          </w:p>
        </w:tc>
        <w:tc>
          <w:tcPr>
            <w:tcW w:w="660" w:type="dxa"/>
            <w:tcBorders>
              <w:top w:val="single" w:color="auto" w:sz="4" w:space="0"/>
              <w:left w:val="nil"/>
              <w:bottom w:val="single" w:color="auto" w:sz="4" w:space="0"/>
              <w:right w:val="single" w:color="auto" w:sz="4" w:space="0"/>
            </w:tcBorders>
            <w:noWrap w:val="0"/>
            <w:vAlign w:val="center"/>
          </w:tcPr>
          <w:p>
            <w:pPr>
              <w:pStyle w:val="2"/>
              <w:ind w:firstLine="0"/>
              <w:jc w:val="center"/>
              <w:rPr>
                <w:b/>
                <w:bCs/>
                <w:szCs w:val="21"/>
              </w:rPr>
            </w:pPr>
            <w:r>
              <w:rPr>
                <w:b/>
                <w:bCs/>
                <w:szCs w:val="21"/>
              </w:rPr>
              <w:t>地方财政资金</w:t>
            </w:r>
          </w:p>
        </w:tc>
        <w:tc>
          <w:tcPr>
            <w:tcW w:w="688" w:type="dxa"/>
            <w:tcBorders>
              <w:top w:val="single" w:color="auto" w:sz="4" w:space="0"/>
              <w:left w:val="nil"/>
              <w:bottom w:val="single" w:color="auto" w:sz="4" w:space="0"/>
              <w:right w:val="single" w:color="auto" w:sz="4" w:space="0"/>
            </w:tcBorders>
            <w:noWrap w:val="0"/>
            <w:vAlign w:val="center"/>
          </w:tcPr>
          <w:p>
            <w:pPr>
              <w:pStyle w:val="2"/>
              <w:ind w:firstLine="0"/>
              <w:jc w:val="center"/>
              <w:rPr>
                <w:b/>
                <w:bCs/>
                <w:szCs w:val="21"/>
              </w:rPr>
            </w:pPr>
            <w:r>
              <w:rPr>
                <w:b/>
                <w:bCs/>
                <w:szCs w:val="21"/>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tcBorders>
              <w:top w:val="single" w:color="auto" w:sz="4" w:space="0"/>
              <w:left w:val="single" w:color="auto" w:sz="4" w:space="0"/>
              <w:bottom w:val="single" w:color="auto" w:sz="4" w:space="0"/>
              <w:right w:val="single" w:color="auto" w:sz="4" w:space="0"/>
            </w:tcBorders>
            <w:noWrap w:val="0"/>
            <w:vAlign w:val="center"/>
          </w:tcPr>
          <w:p>
            <w:pPr>
              <w:pStyle w:val="2"/>
              <w:rPr>
                <w:szCs w:val="21"/>
              </w:rPr>
            </w:pPr>
          </w:p>
        </w:tc>
        <w:tc>
          <w:tcPr>
            <w:tcW w:w="1019" w:type="dxa"/>
            <w:tcBorders>
              <w:top w:val="single" w:color="auto" w:sz="4" w:space="0"/>
              <w:left w:val="nil"/>
              <w:bottom w:val="single" w:color="auto" w:sz="4" w:space="0"/>
              <w:right w:val="single" w:color="auto" w:sz="4" w:space="0"/>
            </w:tcBorders>
            <w:noWrap w:val="0"/>
            <w:vAlign w:val="center"/>
          </w:tcPr>
          <w:p>
            <w:pPr>
              <w:pStyle w:val="2"/>
              <w:rPr>
                <w:szCs w:val="21"/>
              </w:rPr>
            </w:pPr>
          </w:p>
        </w:tc>
        <w:tc>
          <w:tcPr>
            <w:tcW w:w="976" w:type="dxa"/>
            <w:tcBorders>
              <w:top w:val="single" w:color="auto" w:sz="4" w:space="0"/>
              <w:left w:val="nil"/>
              <w:bottom w:val="single" w:color="auto" w:sz="4" w:space="0"/>
              <w:right w:val="single" w:color="auto" w:sz="4" w:space="0"/>
            </w:tcBorders>
            <w:noWrap w:val="0"/>
            <w:vAlign w:val="center"/>
          </w:tcPr>
          <w:p>
            <w:pPr>
              <w:pStyle w:val="2"/>
              <w:rPr>
                <w:szCs w:val="21"/>
              </w:rPr>
            </w:pPr>
          </w:p>
        </w:tc>
        <w:tc>
          <w:tcPr>
            <w:tcW w:w="1099" w:type="dxa"/>
            <w:tcBorders>
              <w:top w:val="single" w:color="auto" w:sz="4" w:space="0"/>
              <w:left w:val="nil"/>
              <w:bottom w:val="single" w:color="auto" w:sz="4" w:space="0"/>
              <w:right w:val="single" w:color="auto" w:sz="4" w:space="0"/>
            </w:tcBorders>
            <w:noWrap w:val="0"/>
            <w:vAlign w:val="center"/>
          </w:tcPr>
          <w:p>
            <w:pPr>
              <w:pStyle w:val="2"/>
              <w:rPr>
                <w:szCs w:val="21"/>
              </w:rPr>
            </w:pPr>
          </w:p>
        </w:tc>
        <w:tc>
          <w:tcPr>
            <w:tcW w:w="2096" w:type="dxa"/>
            <w:tcBorders>
              <w:top w:val="single" w:color="auto" w:sz="4" w:space="0"/>
              <w:left w:val="nil"/>
              <w:bottom w:val="single" w:color="auto" w:sz="4" w:space="0"/>
              <w:right w:val="single" w:color="auto" w:sz="4" w:space="0"/>
            </w:tcBorders>
            <w:noWrap w:val="0"/>
            <w:vAlign w:val="center"/>
          </w:tcPr>
          <w:p>
            <w:pPr>
              <w:pStyle w:val="2"/>
              <w:rPr>
                <w:szCs w:val="21"/>
              </w:rPr>
            </w:pPr>
          </w:p>
        </w:tc>
        <w:tc>
          <w:tcPr>
            <w:tcW w:w="509" w:type="dxa"/>
            <w:tcBorders>
              <w:top w:val="single" w:color="auto" w:sz="4" w:space="0"/>
              <w:left w:val="nil"/>
              <w:bottom w:val="single" w:color="auto" w:sz="4" w:space="0"/>
              <w:right w:val="single" w:color="auto" w:sz="4" w:space="0"/>
            </w:tcBorders>
            <w:noWrap w:val="0"/>
            <w:vAlign w:val="center"/>
          </w:tcPr>
          <w:p>
            <w:pPr>
              <w:pStyle w:val="2"/>
              <w:rPr>
                <w:szCs w:val="21"/>
              </w:rPr>
            </w:pPr>
          </w:p>
        </w:tc>
        <w:tc>
          <w:tcPr>
            <w:tcW w:w="946" w:type="dxa"/>
            <w:tcBorders>
              <w:top w:val="single" w:color="auto" w:sz="4" w:space="0"/>
              <w:left w:val="nil"/>
              <w:bottom w:val="single" w:color="auto" w:sz="4" w:space="0"/>
              <w:right w:val="single" w:color="auto" w:sz="4" w:space="0"/>
            </w:tcBorders>
            <w:noWrap w:val="0"/>
            <w:vAlign w:val="center"/>
          </w:tcPr>
          <w:p>
            <w:pPr>
              <w:pStyle w:val="2"/>
              <w:rPr>
                <w:szCs w:val="21"/>
              </w:rPr>
            </w:pPr>
          </w:p>
        </w:tc>
        <w:tc>
          <w:tcPr>
            <w:tcW w:w="660" w:type="dxa"/>
            <w:tcBorders>
              <w:top w:val="single" w:color="auto" w:sz="4" w:space="0"/>
              <w:left w:val="nil"/>
              <w:bottom w:val="single" w:color="auto" w:sz="4" w:space="0"/>
              <w:right w:val="single" w:color="auto" w:sz="4" w:space="0"/>
            </w:tcBorders>
            <w:noWrap w:val="0"/>
            <w:vAlign w:val="center"/>
          </w:tcPr>
          <w:p>
            <w:pPr>
              <w:pStyle w:val="2"/>
              <w:rPr>
                <w:szCs w:val="21"/>
              </w:rPr>
            </w:pPr>
          </w:p>
        </w:tc>
        <w:tc>
          <w:tcPr>
            <w:tcW w:w="688" w:type="dxa"/>
            <w:tcBorders>
              <w:top w:val="single" w:color="auto" w:sz="4" w:space="0"/>
              <w:left w:val="nil"/>
              <w:bottom w:val="single" w:color="auto" w:sz="4" w:space="0"/>
              <w:right w:val="single" w:color="auto" w:sz="4" w:space="0"/>
            </w:tcBorders>
            <w:noWrap w:val="0"/>
            <w:vAlign w:val="center"/>
          </w:tcPr>
          <w:p>
            <w:pPr>
              <w:pStyle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3" w:type="dxa"/>
            <w:tcBorders>
              <w:top w:val="single" w:color="auto" w:sz="4" w:space="0"/>
              <w:left w:val="single" w:color="auto" w:sz="4" w:space="0"/>
              <w:bottom w:val="single" w:color="auto" w:sz="4" w:space="0"/>
              <w:right w:val="single" w:color="auto" w:sz="4" w:space="0"/>
            </w:tcBorders>
            <w:noWrap w:val="0"/>
            <w:vAlign w:val="center"/>
          </w:tcPr>
          <w:p>
            <w:pPr>
              <w:pStyle w:val="2"/>
              <w:rPr>
                <w:szCs w:val="21"/>
              </w:rPr>
            </w:pPr>
          </w:p>
        </w:tc>
        <w:tc>
          <w:tcPr>
            <w:tcW w:w="1019" w:type="dxa"/>
            <w:tcBorders>
              <w:top w:val="single" w:color="auto" w:sz="4" w:space="0"/>
              <w:left w:val="nil"/>
              <w:bottom w:val="single" w:color="auto" w:sz="4" w:space="0"/>
              <w:right w:val="single" w:color="auto" w:sz="4" w:space="0"/>
            </w:tcBorders>
            <w:noWrap w:val="0"/>
            <w:vAlign w:val="center"/>
          </w:tcPr>
          <w:p>
            <w:pPr>
              <w:pStyle w:val="2"/>
              <w:rPr>
                <w:szCs w:val="21"/>
              </w:rPr>
            </w:pPr>
          </w:p>
        </w:tc>
        <w:tc>
          <w:tcPr>
            <w:tcW w:w="976" w:type="dxa"/>
            <w:tcBorders>
              <w:top w:val="single" w:color="auto" w:sz="4" w:space="0"/>
              <w:left w:val="nil"/>
              <w:bottom w:val="single" w:color="auto" w:sz="4" w:space="0"/>
              <w:right w:val="single" w:color="auto" w:sz="4" w:space="0"/>
            </w:tcBorders>
            <w:noWrap w:val="0"/>
            <w:vAlign w:val="center"/>
          </w:tcPr>
          <w:p>
            <w:pPr>
              <w:pStyle w:val="2"/>
              <w:rPr>
                <w:szCs w:val="21"/>
              </w:rPr>
            </w:pPr>
          </w:p>
        </w:tc>
        <w:tc>
          <w:tcPr>
            <w:tcW w:w="1099" w:type="dxa"/>
            <w:tcBorders>
              <w:top w:val="single" w:color="auto" w:sz="4" w:space="0"/>
              <w:left w:val="nil"/>
              <w:bottom w:val="single" w:color="auto" w:sz="4" w:space="0"/>
              <w:right w:val="single" w:color="auto" w:sz="4" w:space="0"/>
            </w:tcBorders>
            <w:noWrap w:val="0"/>
            <w:vAlign w:val="center"/>
          </w:tcPr>
          <w:p>
            <w:pPr>
              <w:pStyle w:val="2"/>
              <w:rPr>
                <w:szCs w:val="21"/>
              </w:rPr>
            </w:pPr>
          </w:p>
        </w:tc>
        <w:tc>
          <w:tcPr>
            <w:tcW w:w="2096" w:type="dxa"/>
            <w:tcBorders>
              <w:top w:val="single" w:color="auto" w:sz="4" w:space="0"/>
              <w:left w:val="nil"/>
              <w:bottom w:val="single" w:color="auto" w:sz="4" w:space="0"/>
              <w:right w:val="single" w:color="auto" w:sz="4" w:space="0"/>
            </w:tcBorders>
            <w:noWrap w:val="0"/>
            <w:vAlign w:val="center"/>
          </w:tcPr>
          <w:p>
            <w:pPr>
              <w:pStyle w:val="2"/>
              <w:rPr>
                <w:szCs w:val="21"/>
              </w:rPr>
            </w:pPr>
          </w:p>
        </w:tc>
        <w:tc>
          <w:tcPr>
            <w:tcW w:w="509" w:type="dxa"/>
            <w:tcBorders>
              <w:top w:val="single" w:color="auto" w:sz="4" w:space="0"/>
              <w:left w:val="nil"/>
              <w:bottom w:val="single" w:color="auto" w:sz="4" w:space="0"/>
              <w:right w:val="single" w:color="auto" w:sz="4" w:space="0"/>
            </w:tcBorders>
            <w:noWrap w:val="0"/>
            <w:vAlign w:val="center"/>
          </w:tcPr>
          <w:p>
            <w:pPr>
              <w:pStyle w:val="2"/>
              <w:rPr>
                <w:szCs w:val="21"/>
              </w:rPr>
            </w:pPr>
          </w:p>
        </w:tc>
        <w:tc>
          <w:tcPr>
            <w:tcW w:w="946" w:type="dxa"/>
            <w:tcBorders>
              <w:top w:val="single" w:color="auto" w:sz="4" w:space="0"/>
              <w:left w:val="nil"/>
              <w:bottom w:val="single" w:color="auto" w:sz="4" w:space="0"/>
              <w:right w:val="single" w:color="auto" w:sz="4" w:space="0"/>
            </w:tcBorders>
            <w:noWrap w:val="0"/>
            <w:vAlign w:val="center"/>
          </w:tcPr>
          <w:p>
            <w:pPr>
              <w:pStyle w:val="2"/>
              <w:rPr>
                <w:szCs w:val="21"/>
              </w:rPr>
            </w:pPr>
          </w:p>
        </w:tc>
        <w:tc>
          <w:tcPr>
            <w:tcW w:w="660" w:type="dxa"/>
            <w:tcBorders>
              <w:top w:val="single" w:color="auto" w:sz="4" w:space="0"/>
              <w:left w:val="nil"/>
              <w:bottom w:val="single" w:color="auto" w:sz="4" w:space="0"/>
              <w:right w:val="single" w:color="auto" w:sz="4" w:space="0"/>
            </w:tcBorders>
            <w:noWrap w:val="0"/>
            <w:vAlign w:val="center"/>
          </w:tcPr>
          <w:p>
            <w:pPr>
              <w:pStyle w:val="2"/>
              <w:rPr>
                <w:szCs w:val="21"/>
              </w:rPr>
            </w:pPr>
          </w:p>
        </w:tc>
        <w:tc>
          <w:tcPr>
            <w:tcW w:w="688" w:type="dxa"/>
            <w:tcBorders>
              <w:top w:val="single" w:color="auto" w:sz="4" w:space="0"/>
              <w:left w:val="nil"/>
              <w:bottom w:val="single" w:color="auto" w:sz="4" w:space="0"/>
              <w:right w:val="single" w:color="auto" w:sz="4" w:space="0"/>
            </w:tcBorders>
            <w:noWrap w:val="0"/>
            <w:vAlign w:val="center"/>
          </w:tcPr>
          <w:p>
            <w:pPr>
              <w:pStyle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tcBorders>
              <w:top w:val="single" w:color="auto" w:sz="4" w:space="0"/>
              <w:left w:val="single" w:color="auto" w:sz="4" w:space="0"/>
              <w:bottom w:val="single" w:color="auto" w:sz="4" w:space="0"/>
              <w:right w:val="single" w:color="auto" w:sz="4" w:space="0"/>
            </w:tcBorders>
            <w:noWrap w:val="0"/>
            <w:vAlign w:val="center"/>
          </w:tcPr>
          <w:p>
            <w:pPr>
              <w:pStyle w:val="2"/>
              <w:rPr>
                <w:szCs w:val="21"/>
              </w:rPr>
            </w:pPr>
          </w:p>
        </w:tc>
        <w:tc>
          <w:tcPr>
            <w:tcW w:w="1019" w:type="dxa"/>
            <w:tcBorders>
              <w:top w:val="single" w:color="auto" w:sz="4" w:space="0"/>
              <w:left w:val="nil"/>
              <w:bottom w:val="single" w:color="auto" w:sz="4" w:space="0"/>
              <w:right w:val="single" w:color="auto" w:sz="4" w:space="0"/>
            </w:tcBorders>
            <w:noWrap w:val="0"/>
            <w:vAlign w:val="center"/>
          </w:tcPr>
          <w:p>
            <w:pPr>
              <w:pStyle w:val="2"/>
              <w:ind w:firstLine="0"/>
              <w:rPr>
                <w:szCs w:val="21"/>
              </w:rPr>
            </w:pPr>
            <w:r>
              <w:rPr>
                <w:rFonts w:hint="eastAsia"/>
                <w:szCs w:val="21"/>
              </w:rPr>
              <w:t>合计</w:t>
            </w:r>
          </w:p>
        </w:tc>
        <w:tc>
          <w:tcPr>
            <w:tcW w:w="976" w:type="dxa"/>
            <w:tcBorders>
              <w:top w:val="single" w:color="auto" w:sz="4" w:space="0"/>
              <w:left w:val="nil"/>
              <w:bottom w:val="single" w:color="auto" w:sz="4" w:space="0"/>
              <w:right w:val="single" w:color="auto" w:sz="4" w:space="0"/>
            </w:tcBorders>
            <w:noWrap w:val="0"/>
            <w:vAlign w:val="center"/>
          </w:tcPr>
          <w:p>
            <w:pPr>
              <w:pStyle w:val="2"/>
              <w:rPr>
                <w:szCs w:val="21"/>
              </w:rPr>
            </w:pPr>
          </w:p>
        </w:tc>
        <w:tc>
          <w:tcPr>
            <w:tcW w:w="1099" w:type="dxa"/>
            <w:tcBorders>
              <w:top w:val="single" w:color="auto" w:sz="4" w:space="0"/>
              <w:left w:val="nil"/>
              <w:bottom w:val="single" w:color="auto" w:sz="4" w:space="0"/>
              <w:right w:val="single" w:color="auto" w:sz="4" w:space="0"/>
            </w:tcBorders>
            <w:noWrap w:val="0"/>
            <w:vAlign w:val="center"/>
          </w:tcPr>
          <w:p>
            <w:pPr>
              <w:pStyle w:val="2"/>
              <w:rPr>
                <w:szCs w:val="21"/>
              </w:rPr>
            </w:pPr>
          </w:p>
        </w:tc>
        <w:tc>
          <w:tcPr>
            <w:tcW w:w="2096" w:type="dxa"/>
            <w:tcBorders>
              <w:top w:val="single" w:color="auto" w:sz="4" w:space="0"/>
              <w:left w:val="nil"/>
              <w:bottom w:val="single" w:color="auto" w:sz="4" w:space="0"/>
              <w:right w:val="single" w:color="auto" w:sz="4" w:space="0"/>
            </w:tcBorders>
            <w:noWrap w:val="0"/>
            <w:vAlign w:val="center"/>
          </w:tcPr>
          <w:p>
            <w:pPr>
              <w:pStyle w:val="2"/>
              <w:rPr>
                <w:szCs w:val="21"/>
              </w:rPr>
            </w:pPr>
          </w:p>
        </w:tc>
        <w:tc>
          <w:tcPr>
            <w:tcW w:w="509" w:type="dxa"/>
            <w:tcBorders>
              <w:top w:val="single" w:color="auto" w:sz="4" w:space="0"/>
              <w:left w:val="nil"/>
              <w:bottom w:val="single" w:color="auto" w:sz="4" w:space="0"/>
              <w:right w:val="single" w:color="auto" w:sz="4" w:space="0"/>
            </w:tcBorders>
            <w:noWrap w:val="0"/>
            <w:vAlign w:val="center"/>
          </w:tcPr>
          <w:p>
            <w:pPr>
              <w:pStyle w:val="2"/>
              <w:rPr>
                <w:szCs w:val="21"/>
              </w:rPr>
            </w:pPr>
          </w:p>
        </w:tc>
        <w:tc>
          <w:tcPr>
            <w:tcW w:w="946" w:type="dxa"/>
            <w:tcBorders>
              <w:top w:val="single" w:color="auto" w:sz="4" w:space="0"/>
              <w:left w:val="nil"/>
              <w:bottom w:val="single" w:color="auto" w:sz="4" w:space="0"/>
              <w:right w:val="single" w:color="auto" w:sz="4" w:space="0"/>
            </w:tcBorders>
            <w:noWrap w:val="0"/>
            <w:vAlign w:val="center"/>
          </w:tcPr>
          <w:p>
            <w:pPr>
              <w:pStyle w:val="2"/>
              <w:ind w:firstLine="0"/>
              <w:jc w:val="center"/>
              <w:rPr>
                <w:szCs w:val="21"/>
              </w:rPr>
            </w:pPr>
          </w:p>
        </w:tc>
        <w:tc>
          <w:tcPr>
            <w:tcW w:w="660" w:type="dxa"/>
            <w:tcBorders>
              <w:top w:val="single" w:color="auto" w:sz="4" w:space="0"/>
              <w:left w:val="nil"/>
              <w:bottom w:val="single" w:color="auto" w:sz="4" w:space="0"/>
              <w:right w:val="single" w:color="auto" w:sz="4" w:space="0"/>
            </w:tcBorders>
            <w:noWrap w:val="0"/>
            <w:vAlign w:val="center"/>
          </w:tcPr>
          <w:p>
            <w:pPr>
              <w:pStyle w:val="2"/>
              <w:rPr>
                <w:szCs w:val="21"/>
              </w:rPr>
            </w:pPr>
          </w:p>
        </w:tc>
        <w:tc>
          <w:tcPr>
            <w:tcW w:w="688" w:type="dxa"/>
            <w:tcBorders>
              <w:top w:val="single" w:color="auto" w:sz="4" w:space="0"/>
              <w:left w:val="nil"/>
              <w:bottom w:val="single" w:color="auto" w:sz="4" w:space="0"/>
              <w:right w:val="single" w:color="auto" w:sz="4" w:space="0"/>
            </w:tcBorders>
            <w:noWrap w:val="0"/>
            <w:vAlign w:val="center"/>
          </w:tcPr>
          <w:p>
            <w:pPr>
              <w:pStyle w:val="2"/>
              <w:rPr>
                <w:szCs w:val="21"/>
              </w:rPr>
            </w:pPr>
          </w:p>
        </w:tc>
      </w:tr>
    </w:tbl>
    <w:p>
      <w:pPr>
        <w:widowControl/>
        <w:adjustRightInd w:val="0"/>
        <w:snapToGrid w:val="0"/>
        <w:jc w:val="left"/>
        <w:rPr>
          <w:rFonts w:ascii="宋体" w:hAnsi="宋体"/>
          <w:bCs/>
          <w:kern w:val="0"/>
          <w:szCs w:val="21"/>
        </w:rPr>
      </w:pPr>
      <w:r>
        <w:rPr>
          <w:rFonts w:eastAsia="仿宋_GB2312"/>
          <w:bCs/>
          <w:kern w:val="0"/>
          <w:szCs w:val="21"/>
        </w:rPr>
        <w:t>注：表中应明确202</w:t>
      </w:r>
      <w:r>
        <w:rPr>
          <w:rFonts w:hint="eastAsia" w:eastAsia="仿宋_GB2312"/>
          <w:bCs/>
          <w:kern w:val="0"/>
          <w:szCs w:val="21"/>
          <w:lang w:val="en-US" w:eastAsia="zh-CN"/>
        </w:rPr>
        <w:t>5</w:t>
      </w:r>
      <w:r>
        <w:rPr>
          <w:rFonts w:eastAsia="仿宋_GB2312"/>
          <w:bCs/>
          <w:kern w:val="0"/>
          <w:szCs w:val="21"/>
        </w:rPr>
        <w:t>年度300万中央财政资金支持项目、主体及内容。建设地点应具体到乡镇以下。</w:t>
      </w:r>
    </w:p>
    <w:p>
      <w:pPr>
        <w:spacing w:line="580" w:lineRule="exact"/>
        <w:ind w:firstLine="645"/>
        <w:rPr>
          <w:rFonts w:ascii="黑体" w:hAnsi="黑体" w:eastAsia="黑体"/>
          <w:sz w:val="32"/>
          <w:szCs w:val="32"/>
        </w:rPr>
      </w:pPr>
      <w:r>
        <w:rPr>
          <w:rFonts w:hint="eastAsia" w:ascii="黑体" w:hAnsi="黑体" w:eastAsia="黑体"/>
          <w:sz w:val="32"/>
          <w:szCs w:val="32"/>
        </w:rPr>
        <w:t>五、效益分析</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农业产业强镇建设经济效益、社会效益和生态效益等方面。</w:t>
      </w:r>
    </w:p>
    <w:p>
      <w:pPr>
        <w:spacing w:line="580" w:lineRule="exact"/>
        <w:ind w:firstLine="645"/>
        <w:rPr>
          <w:rFonts w:ascii="黑体" w:hAnsi="黑体" w:eastAsia="黑体"/>
          <w:sz w:val="32"/>
          <w:szCs w:val="32"/>
        </w:rPr>
      </w:pPr>
      <w:r>
        <w:rPr>
          <w:rFonts w:hint="eastAsia" w:ascii="黑体" w:hAnsi="黑体" w:eastAsia="黑体"/>
          <w:sz w:val="32"/>
          <w:szCs w:val="32"/>
        </w:rPr>
        <w:t>六、支持政策</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县、镇（乡）对主导产业发展、人才、科技等方面的支持政策、后续配套资金支持等情况。</w:t>
      </w:r>
    </w:p>
    <w:p>
      <w:pPr>
        <w:spacing w:line="580" w:lineRule="exact"/>
        <w:ind w:firstLine="640" w:firstLineChars="200"/>
        <w:jc w:val="left"/>
        <w:rPr>
          <w:sz w:val="32"/>
          <w:szCs w:val="32"/>
        </w:rPr>
      </w:pPr>
      <w:r>
        <w:rPr>
          <w:rFonts w:hint="eastAsia" w:ascii="黑体" w:hAnsi="黑体" w:eastAsia="黑体"/>
          <w:sz w:val="32"/>
          <w:szCs w:val="32"/>
        </w:rPr>
        <w:t>七、组织保障</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包括组织领导、建设运营、资产管理、联农带农、滞销预警监测、产业指导服务、宣传推介等方面采取措施。</w:t>
      </w:r>
    </w:p>
    <w:p>
      <w:pPr>
        <w:spacing w:line="580" w:lineRule="exact"/>
        <w:ind w:firstLine="640" w:firstLineChars="200"/>
        <w:jc w:val="left"/>
        <w:rPr>
          <w:rFonts w:ascii="黑体" w:hAnsi="黑体" w:eastAsia="黑体"/>
          <w:sz w:val="32"/>
          <w:szCs w:val="32"/>
        </w:rPr>
      </w:pPr>
      <w:r>
        <w:rPr>
          <w:rFonts w:hint="eastAsia" w:ascii="黑体" w:hAnsi="黑体" w:eastAsia="黑体"/>
          <w:sz w:val="32"/>
          <w:szCs w:val="32"/>
        </w:rPr>
        <w:t>八、附件材料</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申报表中涉及的主导产业农产品获得绿色食品、有机食品或者农产品地理标志认证、编制</w:t>
      </w:r>
      <w:r>
        <w:rPr>
          <w:rFonts w:ascii="仿宋_GB2312" w:hAnsi="仿宋_GB2312" w:eastAsia="仿宋_GB2312" w:cs="仿宋_GB2312"/>
          <w:sz w:val="32"/>
          <w:szCs w:val="32"/>
        </w:rPr>
        <w:t>县</w:t>
      </w:r>
      <w:r>
        <w:rPr>
          <w:rFonts w:hint="eastAsia" w:ascii="仿宋_GB2312" w:hAnsi="仿宋_GB2312" w:eastAsia="仿宋_GB2312" w:cs="仿宋_GB2312"/>
          <w:sz w:val="32"/>
          <w:szCs w:val="32"/>
        </w:rPr>
        <w:t>域或</w:t>
      </w:r>
      <w:r>
        <w:rPr>
          <w:rFonts w:ascii="仿宋_GB2312" w:hAnsi="仿宋_GB2312" w:eastAsia="仿宋_GB2312" w:cs="仿宋_GB2312"/>
          <w:sz w:val="32"/>
          <w:szCs w:val="32"/>
        </w:rPr>
        <w:t>镇域</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农业</w:t>
      </w:r>
      <w:r>
        <w:rPr>
          <w:rFonts w:hint="eastAsia" w:ascii="仿宋_GB2312" w:hAnsi="仿宋_GB2312" w:eastAsia="仿宋_GB2312" w:cs="仿宋_GB2312"/>
          <w:sz w:val="32"/>
          <w:szCs w:val="32"/>
        </w:rPr>
        <w:t>或主导</w:t>
      </w:r>
      <w:r>
        <w:rPr>
          <w:rFonts w:ascii="仿宋_GB2312" w:hAnsi="仿宋_GB2312" w:eastAsia="仿宋_GB2312" w:cs="仿宋_GB2312"/>
          <w:sz w:val="32"/>
          <w:szCs w:val="32"/>
        </w:rPr>
        <w:t>产业发展规划</w:t>
      </w:r>
      <w:r>
        <w:rPr>
          <w:rFonts w:hint="eastAsia" w:ascii="仿宋_GB2312" w:hAnsi="仿宋_GB2312" w:eastAsia="仿宋_GB2312" w:cs="仿宋_GB2312"/>
          <w:sz w:val="32"/>
          <w:szCs w:val="32"/>
        </w:rPr>
        <w:t>、县级相关支持政策及其他重要证明材料（控制附件数量和页数，申报表</w:t>
      </w:r>
      <w:r>
        <w:rPr>
          <w:rFonts w:ascii="仿宋_GB2312" w:hAnsi="仿宋_GB2312" w:eastAsia="仿宋_GB2312" w:cs="仿宋_GB2312"/>
          <w:sz w:val="32"/>
          <w:szCs w:val="32"/>
        </w:rPr>
        <w:t>、建设方案及</w:t>
      </w:r>
      <w:r>
        <w:rPr>
          <w:rFonts w:hint="eastAsia" w:ascii="仿宋_GB2312" w:hAnsi="仿宋_GB2312" w:eastAsia="仿宋_GB2312" w:cs="仿宋_GB2312"/>
          <w:sz w:val="32"/>
          <w:szCs w:val="32"/>
        </w:rPr>
        <w:t>附件应装订成</w:t>
      </w:r>
      <w:r>
        <w:rPr>
          <w:rFonts w:ascii="仿宋_GB2312" w:hAnsi="仿宋_GB2312" w:eastAsia="仿宋_GB2312" w:cs="仿宋_GB2312"/>
          <w:sz w:val="32"/>
          <w:szCs w:val="32"/>
        </w:rPr>
        <w:t>一</w:t>
      </w:r>
      <w:r>
        <w:rPr>
          <w:rFonts w:hint="eastAsia" w:ascii="仿宋_GB2312" w:hAnsi="仿宋_GB2312" w:eastAsia="仿宋_GB2312" w:cs="仿宋_GB2312"/>
          <w:sz w:val="32"/>
          <w:szCs w:val="32"/>
        </w:rPr>
        <w:t>册）。</w:t>
      </w: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adjustRightInd w:val="0"/>
        <w:snapToGrid w:val="0"/>
        <w:spacing w:line="360" w:lineRule="auto"/>
        <w:rPr>
          <w:rFonts w:ascii="黑体" w:hAnsi="黑体" w:eastAsia="黑体" w:cs="黑体"/>
          <w:color w:val="000000"/>
          <w:kern w:val="0"/>
          <w:sz w:val="32"/>
          <w:szCs w:val="32"/>
        </w:rPr>
      </w:pPr>
      <w:r>
        <w:rPr>
          <w:rFonts w:hint="eastAsia" w:eastAsia="华文中宋"/>
          <w:b/>
          <w:bCs/>
          <w:color w:val="000000"/>
          <w:kern w:val="0"/>
          <w:sz w:val="36"/>
          <w:szCs w:val="36"/>
        </w:rPr>
        <w:br w:type="page"/>
      </w:r>
    </w:p>
    <w:p>
      <w:pPr>
        <w:jc w:val="center"/>
        <w:rPr>
          <w:rFonts w:hint="eastAsia" w:ascii="方正小标宋简体" w:hAnsi="方正小标宋简体" w:eastAsia="方正小标宋简体" w:cs="方正小标宋简体"/>
          <w:b/>
          <w:bCs/>
          <w:color w:val="000000"/>
          <w:kern w:val="0"/>
          <w:sz w:val="32"/>
          <w:szCs w:val="32"/>
        </w:rPr>
      </w:pPr>
      <w:r>
        <w:rPr>
          <w:rFonts w:hint="eastAsia" w:ascii="方正小标宋简体" w:hAnsi="方正小标宋简体" w:eastAsia="方正小标宋简体" w:cs="方正小标宋简体"/>
          <w:b/>
          <w:bCs/>
          <w:color w:val="000000"/>
          <w:kern w:val="0"/>
          <w:sz w:val="32"/>
          <w:szCs w:val="32"/>
        </w:rPr>
        <w:t>202</w:t>
      </w:r>
      <w:r>
        <w:rPr>
          <w:rFonts w:hint="eastAsia" w:ascii="方正小标宋简体" w:hAnsi="方正小标宋简体" w:eastAsia="方正小标宋简体" w:cs="方正小标宋简体"/>
          <w:b/>
          <w:bCs/>
          <w:color w:val="000000"/>
          <w:kern w:val="0"/>
          <w:sz w:val="32"/>
          <w:szCs w:val="32"/>
          <w:lang w:val="en"/>
        </w:rPr>
        <w:t>5</w:t>
      </w:r>
      <w:r>
        <w:rPr>
          <w:rFonts w:hint="eastAsia" w:ascii="方正小标宋简体" w:hAnsi="方正小标宋简体" w:eastAsia="方正小标宋简体" w:cs="方正小标宋简体"/>
          <w:b/>
          <w:bCs/>
          <w:color w:val="000000"/>
          <w:kern w:val="0"/>
          <w:sz w:val="32"/>
          <w:szCs w:val="32"/>
        </w:rPr>
        <w:t>年农业产业强镇建设申报表</w:t>
      </w:r>
    </w:p>
    <w:tbl>
      <w:tblPr>
        <w:tblStyle w:val="12"/>
        <w:tblW w:w="0" w:type="auto"/>
        <w:jc w:val="center"/>
        <w:tblLayout w:type="fixed"/>
        <w:tblCellMar>
          <w:top w:w="0" w:type="dxa"/>
          <w:left w:w="108" w:type="dxa"/>
          <w:bottom w:w="0" w:type="dxa"/>
          <w:right w:w="108" w:type="dxa"/>
        </w:tblCellMar>
      </w:tblPr>
      <w:tblGrid>
        <w:gridCol w:w="699"/>
        <w:gridCol w:w="1653"/>
        <w:gridCol w:w="2131"/>
        <w:gridCol w:w="186"/>
        <w:gridCol w:w="1930"/>
        <w:gridCol w:w="1559"/>
        <w:gridCol w:w="1721"/>
      </w:tblGrid>
      <w:tr>
        <w:trPr>
          <w:trHeight w:val="360" w:hRule="atLeast"/>
          <w:jc w:val="center"/>
        </w:trPr>
        <w:tc>
          <w:tcPr>
            <w:tcW w:w="9879" w:type="dxa"/>
            <w:gridSpan w:val="7"/>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spacing w:before="156" w:beforeLines="50"/>
              <w:rPr>
                <w:rFonts w:ascii="宋体" w:hAnsi="宋体" w:eastAsia="宋体" w:cs="Times New Roman"/>
                <w:bCs/>
                <w:kern w:val="0"/>
                <w:szCs w:val="21"/>
              </w:rPr>
            </w:pPr>
            <w:r>
              <w:rPr>
                <w:rFonts w:hint="eastAsia" w:ascii="宋体" w:hAnsi="宋体" w:eastAsia="宋体" w:cs="Times New Roman"/>
                <w:b/>
                <w:bCs/>
                <w:kern w:val="0"/>
                <w:szCs w:val="21"/>
              </w:rPr>
              <w:t>一、乡镇基本信息</w:t>
            </w:r>
          </w:p>
        </w:tc>
      </w:tr>
      <w:tr>
        <w:trPr>
          <w:trHeight w:val="360" w:hRule="atLeast"/>
          <w:jc w:val="center"/>
        </w:trPr>
        <w:tc>
          <w:tcPr>
            <w:tcW w:w="9879" w:type="dxa"/>
            <w:gridSpan w:val="7"/>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spacing w:before="156" w:beforeLines="50"/>
              <w:jc w:val="left"/>
              <w:rPr>
                <w:rFonts w:ascii="宋体" w:hAnsi="宋体" w:eastAsia="宋体" w:cs="Times New Roman"/>
                <w:b/>
                <w:bCs/>
                <w:kern w:val="0"/>
                <w:szCs w:val="21"/>
              </w:rPr>
            </w:pPr>
            <w:r>
              <w:rPr>
                <w:rFonts w:hint="eastAsia" w:ascii="宋体" w:hAnsi="宋体" w:eastAsia="宋体" w:cs="Times New Roman"/>
                <w:bCs/>
                <w:kern w:val="0"/>
                <w:szCs w:val="21"/>
              </w:rPr>
              <w:t>乡镇名称：</w:t>
            </w:r>
            <w:r>
              <w:rPr>
                <w:rFonts w:hint="eastAsia" w:ascii="宋体" w:hAnsi="宋体" w:eastAsia="宋体" w:cs="Times New Roman"/>
                <w:bCs/>
                <w:kern w:val="0"/>
                <w:szCs w:val="21"/>
                <w:u w:val="single"/>
              </w:rPr>
              <w:t xml:space="preserve">      </w:t>
            </w:r>
            <w:r>
              <w:rPr>
                <w:rFonts w:hint="eastAsia" w:ascii="宋体" w:hAnsi="宋体" w:eastAsia="宋体" w:cs="Times New Roman"/>
                <w:bCs/>
                <w:kern w:val="0"/>
                <w:szCs w:val="21"/>
              </w:rPr>
              <w:t xml:space="preserve"> 省（区/市/兵团/农垦）</w:t>
            </w:r>
            <w:r>
              <w:rPr>
                <w:rFonts w:hint="eastAsia" w:ascii="宋体" w:hAnsi="宋体" w:eastAsia="宋体" w:cs="Times New Roman"/>
                <w:bCs/>
                <w:kern w:val="0"/>
                <w:szCs w:val="21"/>
                <w:u w:val="single"/>
              </w:rPr>
              <w:t xml:space="preserve">     </w:t>
            </w:r>
            <w:r>
              <w:rPr>
                <w:rFonts w:hint="eastAsia" w:ascii="宋体" w:hAnsi="宋体" w:eastAsia="宋体" w:cs="Times New Roman"/>
                <w:bCs/>
                <w:kern w:val="0"/>
                <w:szCs w:val="21"/>
              </w:rPr>
              <w:t>（县/区/市）</w:t>
            </w:r>
            <w:r>
              <w:rPr>
                <w:rFonts w:hint="eastAsia" w:ascii="宋体" w:hAnsi="宋体" w:eastAsia="宋体" w:cs="Times New Roman"/>
                <w:bCs/>
                <w:kern w:val="0"/>
                <w:szCs w:val="21"/>
                <w:u w:val="single"/>
              </w:rPr>
              <w:t xml:space="preserve">      </w:t>
            </w:r>
            <w:r>
              <w:rPr>
                <w:rFonts w:hint="eastAsia" w:ascii="宋体" w:hAnsi="宋体" w:eastAsia="宋体" w:cs="Times New Roman"/>
                <w:bCs/>
                <w:kern w:val="0"/>
                <w:szCs w:val="21"/>
              </w:rPr>
              <w:t>（镇/乡）</w:t>
            </w:r>
          </w:p>
        </w:tc>
      </w:tr>
      <w:tr>
        <w:trPr>
          <w:trHeight w:val="360" w:hRule="atLeast"/>
          <w:jc w:val="center"/>
        </w:trPr>
        <w:tc>
          <w:tcPr>
            <w:tcW w:w="9879" w:type="dxa"/>
            <w:gridSpan w:val="7"/>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spacing w:before="156" w:beforeLines="50"/>
              <w:jc w:val="left"/>
              <w:rPr>
                <w:rFonts w:ascii="宋体" w:hAnsi="宋体" w:eastAsia="宋体" w:cs="Times New Roman"/>
                <w:b/>
                <w:bCs/>
                <w:color w:val="000000"/>
                <w:kern w:val="0"/>
                <w:szCs w:val="21"/>
              </w:rPr>
            </w:pPr>
            <w:r>
              <w:rPr>
                <w:rFonts w:hint="eastAsia" w:ascii="宋体" w:hAnsi="宋体" w:eastAsia="宋体" w:cs="Times New Roman"/>
                <w:bCs/>
                <w:color w:val="000000"/>
                <w:kern w:val="0"/>
                <w:szCs w:val="21"/>
              </w:rPr>
              <w:t>农业主导产业（具体品种类别）：</w:t>
            </w:r>
            <w:r>
              <w:rPr>
                <w:rFonts w:hint="eastAsia" w:ascii="宋体" w:hAnsi="宋体" w:eastAsia="宋体" w:cs="Times New Roman"/>
                <w:bCs/>
                <w:color w:val="000000"/>
                <w:kern w:val="0"/>
                <w:szCs w:val="21"/>
                <w:u w:val="single"/>
              </w:rPr>
              <w:t xml:space="preserve">               </w:t>
            </w:r>
          </w:p>
        </w:tc>
      </w:tr>
      <w:tr>
        <w:trPr>
          <w:trHeight w:val="405" w:hRule="atLeast"/>
          <w:jc w:val="center"/>
        </w:trPr>
        <w:tc>
          <w:tcPr>
            <w:tcW w:w="9879" w:type="dxa"/>
            <w:gridSpan w:val="7"/>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spacing w:before="156" w:beforeLines="50"/>
              <w:jc w:val="left"/>
              <w:rPr>
                <w:rFonts w:hint="eastAsia" w:ascii="宋体" w:hAnsi="宋体" w:eastAsia="Times New Roman" w:cs="Times New Roman"/>
                <w:bCs/>
                <w:kern w:val="0"/>
                <w:szCs w:val="21"/>
                <w:lang w:eastAsia="zh-CN"/>
              </w:rPr>
            </w:pPr>
            <w:r>
              <w:rPr>
                <w:rFonts w:hint="eastAsia" w:ascii="宋体" w:hAnsi="宋体" w:eastAsia="宋体" w:cs="Times New Roman"/>
                <w:bCs/>
                <w:kern w:val="0"/>
                <w:szCs w:val="21"/>
                <w:lang w:eastAsia="zh-CN"/>
              </w:rPr>
              <w:t>高标准农田建成面积（亩）：</w:t>
            </w:r>
          </w:p>
        </w:tc>
      </w:tr>
      <w:tr>
        <w:trPr>
          <w:trHeight w:val="405" w:hRule="atLeast"/>
          <w:jc w:val="center"/>
        </w:trPr>
        <w:tc>
          <w:tcPr>
            <w:tcW w:w="9879" w:type="dxa"/>
            <w:gridSpan w:val="7"/>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spacing w:before="156" w:beforeLines="50"/>
              <w:jc w:val="left"/>
              <w:rPr>
                <w:rFonts w:ascii="宋体" w:hAnsi="宋体" w:eastAsia="宋体" w:cs="Times New Roman"/>
                <w:bCs/>
                <w:kern w:val="0"/>
                <w:szCs w:val="21"/>
              </w:rPr>
            </w:pPr>
            <w:r>
              <w:rPr>
                <w:rFonts w:hint="eastAsia" w:ascii="宋体" w:hAnsi="宋体" w:eastAsia="宋体" w:cs="Times New Roman"/>
                <w:bCs/>
                <w:kern w:val="0"/>
                <w:szCs w:val="21"/>
              </w:rPr>
              <w:t>是否属于</w:t>
            </w:r>
            <w:r>
              <w:rPr>
                <w:rFonts w:ascii="Times New Roman" w:hAnsi="Times New Roman" w:eastAsia="宋体" w:cs="Times New Roman"/>
                <w:bCs/>
                <w:kern w:val="0"/>
                <w:szCs w:val="21"/>
              </w:rPr>
              <w:t>832个</w:t>
            </w:r>
            <w:r>
              <w:rPr>
                <w:rFonts w:hint="eastAsia" w:ascii="宋体" w:hAnsi="宋体" w:eastAsia="宋体" w:cs="Times New Roman"/>
                <w:bCs/>
                <w:kern w:val="0"/>
                <w:szCs w:val="21"/>
              </w:rPr>
              <w:t>脱贫县：是□    否□          是否属于革命老区：是□    否□</w:t>
            </w:r>
          </w:p>
        </w:tc>
      </w:tr>
      <w:tr>
        <w:trPr>
          <w:trHeight w:val="484" w:hRule="atLeast"/>
          <w:jc w:val="center"/>
        </w:trPr>
        <w:tc>
          <w:tcPr>
            <w:tcW w:w="9879" w:type="dxa"/>
            <w:gridSpan w:val="7"/>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spacing w:before="156" w:beforeLines="50"/>
              <w:rPr>
                <w:rFonts w:ascii="Times New Roman" w:hAnsi="Times New Roman" w:eastAsia="宋体" w:cs="Times New Roman"/>
                <w:kern w:val="0"/>
                <w:szCs w:val="22"/>
              </w:rPr>
            </w:pPr>
            <w:r>
              <w:rPr>
                <w:rFonts w:ascii="Times New Roman" w:hAnsi="Times New Roman" w:eastAsia="宋体" w:cs="Times New Roman"/>
                <w:kern w:val="0"/>
              </w:rPr>
              <w:t>是否属于国家乡村振兴重点帮扶县</w:t>
            </w:r>
            <w:r>
              <w:rPr>
                <w:rFonts w:hint="eastAsia" w:ascii="宋体" w:hAnsi="宋体" w:eastAsia="宋体" w:cs="Times New Roman"/>
                <w:bCs/>
                <w:kern w:val="0"/>
                <w:szCs w:val="21"/>
              </w:rPr>
              <w:t xml:space="preserve">：是□    否□ </w:t>
            </w:r>
          </w:p>
        </w:tc>
      </w:tr>
      <w:tr>
        <w:trPr>
          <w:trHeight w:val="484" w:hRule="atLeast"/>
          <w:jc w:val="center"/>
        </w:trPr>
        <w:tc>
          <w:tcPr>
            <w:tcW w:w="9879" w:type="dxa"/>
            <w:gridSpan w:val="7"/>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spacing w:before="156" w:beforeLines="50"/>
              <w:jc w:val="left"/>
              <w:rPr>
                <w:rFonts w:ascii="宋体" w:hAnsi="宋体" w:eastAsia="宋体" w:cs="Times New Roman"/>
                <w:bCs/>
                <w:kern w:val="0"/>
                <w:szCs w:val="21"/>
              </w:rPr>
            </w:pPr>
            <w:r>
              <w:rPr>
                <w:rFonts w:hint="eastAsia" w:ascii="宋体" w:hAnsi="宋体" w:eastAsia="宋体" w:cs="Times New Roman"/>
                <w:bCs/>
                <w:kern w:val="0"/>
                <w:szCs w:val="21"/>
              </w:rPr>
              <w:t>乡镇填报人：               填报人联系电话（手机）：              填报日期：    年  月  日</w:t>
            </w:r>
          </w:p>
        </w:tc>
      </w:tr>
      <w:tr>
        <w:trPr>
          <w:trHeight w:val="483" w:hRule="atLeast"/>
          <w:jc w:val="center"/>
        </w:trPr>
        <w:tc>
          <w:tcPr>
            <w:tcW w:w="9879" w:type="dxa"/>
            <w:gridSpan w:val="7"/>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jc w:val="left"/>
              <w:rPr>
                <w:rFonts w:ascii="宋体" w:hAnsi="宋体" w:eastAsia="宋体" w:cs="Times New Roman"/>
                <w:bCs/>
                <w:kern w:val="0"/>
                <w:szCs w:val="21"/>
              </w:rPr>
            </w:pPr>
            <w:r>
              <w:rPr>
                <w:rFonts w:hint="eastAsia" w:ascii="宋体" w:hAnsi="宋体" w:eastAsia="宋体" w:cs="Times New Roman"/>
                <w:bCs/>
                <w:kern w:val="0"/>
                <w:szCs w:val="21"/>
              </w:rPr>
              <w:t>县级审核人：               审核人联系电话（手机）：              审核日期：    年  月  日</w:t>
            </w:r>
          </w:p>
        </w:tc>
      </w:tr>
      <w:tr>
        <w:trPr>
          <w:trHeight w:val="401" w:hRule="atLeast"/>
          <w:jc w:val="center"/>
        </w:trPr>
        <w:tc>
          <w:tcPr>
            <w:tcW w:w="9879" w:type="dxa"/>
            <w:gridSpan w:val="7"/>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
                <w:bCs/>
                <w:kern w:val="0"/>
                <w:szCs w:val="21"/>
              </w:rPr>
            </w:pPr>
            <w:r>
              <w:rPr>
                <w:rFonts w:hint="eastAsia" w:ascii="Times New Roman" w:hAnsi="Times New Roman" w:eastAsia="宋体" w:cs="Times New Roman"/>
                <w:b/>
                <w:bCs/>
                <w:kern w:val="0"/>
                <w:szCs w:val="21"/>
              </w:rPr>
              <w:t>二</w:t>
            </w:r>
            <w:r>
              <w:rPr>
                <w:rFonts w:ascii="Times New Roman" w:hAnsi="Times New Roman" w:eastAsia="宋体" w:cs="Times New Roman"/>
                <w:b/>
                <w:bCs/>
                <w:kern w:val="0"/>
                <w:szCs w:val="21"/>
              </w:rPr>
              <w:t>、乡镇主导产业发展情况</w:t>
            </w:r>
          </w:p>
        </w:tc>
      </w:tr>
      <w:tr>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编号</w:t>
            </w:r>
          </w:p>
        </w:tc>
        <w:tc>
          <w:tcPr>
            <w:tcW w:w="3784"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指标名称</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单位</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202</w:t>
            </w:r>
            <w:r>
              <w:rPr>
                <w:rFonts w:hint="default" w:cs="Times New Roman"/>
                <w:b/>
                <w:bCs/>
                <w:kern w:val="0"/>
                <w:szCs w:val="21"/>
                <w:lang w:val="en"/>
              </w:rPr>
              <w:t>4</w:t>
            </w:r>
            <w:bookmarkStart w:id="0" w:name="_GoBack"/>
            <w:bookmarkEnd w:id="0"/>
            <w:r>
              <w:rPr>
                <w:rFonts w:ascii="Times New Roman" w:hAnsi="Times New Roman" w:eastAsia="宋体" w:cs="Times New Roman"/>
                <w:b/>
                <w:bCs/>
                <w:kern w:val="0"/>
                <w:szCs w:val="21"/>
              </w:rPr>
              <w:t>年数值</w:t>
            </w:r>
          </w:p>
        </w:tc>
        <w:tc>
          <w:tcPr>
            <w:tcW w:w="1721"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备注</w:t>
            </w:r>
          </w:p>
        </w:tc>
      </w:tr>
      <w:tr>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
                <w:bCs/>
                <w:kern w:val="0"/>
                <w:szCs w:val="21"/>
              </w:rPr>
            </w:pPr>
            <w:r>
              <w:rPr>
                <w:rFonts w:ascii="Times New Roman" w:hAnsi="Times New Roman" w:eastAsia="宋体" w:cs="Times New Roman"/>
                <w:b/>
                <w:bCs/>
                <w:kern w:val="0"/>
                <w:szCs w:val="21"/>
              </w:rPr>
              <w:t>1</w:t>
            </w:r>
          </w:p>
        </w:tc>
        <w:tc>
          <w:tcPr>
            <w:tcW w:w="3784"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
                <w:bCs/>
                <w:kern w:val="0"/>
                <w:szCs w:val="21"/>
              </w:rPr>
            </w:pPr>
            <w:r>
              <w:rPr>
                <w:rFonts w:ascii="Times New Roman" w:hAnsi="Times New Roman" w:eastAsia="宋体" w:cs="Times New Roman"/>
                <w:b/>
                <w:bCs/>
                <w:kern w:val="0"/>
                <w:szCs w:val="21"/>
              </w:rPr>
              <w:t>乡镇农业主导产业情况</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c>
          <w:tcPr>
            <w:tcW w:w="1721"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r>
      <w:tr>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1.1</w:t>
            </w:r>
          </w:p>
        </w:tc>
        <w:tc>
          <w:tcPr>
            <w:tcW w:w="3784"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主导产业种养面积</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亩/其他单位</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r>
      <w:tr>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1.1</w:t>
            </w:r>
            <w:r>
              <w:rPr>
                <w:rFonts w:hint="eastAsia" w:ascii="Times New Roman" w:hAnsi="Times New Roman" w:eastAsia="宋体" w:cs="Times New Roman"/>
                <w:bCs/>
                <w:kern w:val="0"/>
                <w:szCs w:val="21"/>
              </w:rPr>
              <w:t>.1</w:t>
            </w:r>
          </w:p>
        </w:tc>
        <w:tc>
          <w:tcPr>
            <w:tcW w:w="3784"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ind w:firstLine="420" w:firstLineChars="200"/>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其中：</w:t>
            </w:r>
            <w:r>
              <w:rPr>
                <w:rFonts w:ascii="Times New Roman" w:hAnsi="Times New Roman" w:eastAsia="宋体" w:cs="Times New Roman"/>
                <w:bCs/>
                <w:kern w:val="0"/>
                <w:szCs w:val="21"/>
              </w:rPr>
              <w:t>标准化种养基地面积</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亩/其他单位</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r>
      <w:tr>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1.2</w:t>
            </w:r>
          </w:p>
        </w:tc>
        <w:tc>
          <w:tcPr>
            <w:tcW w:w="3784"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主导产业产量</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万吨/万头/其他单位</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r>
      <w:tr>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1.2</w:t>
            </w:r>
            <w:r>
              <w:rPr>
                <w:rFonts w:hint="eastAsia" w:ascii="Times New Roman" w:hAnsi="Times New Roman" w:eastAsia="宋体" w:cs="Times New Roman"/>
                <w:bCs/>
                <w:kern w:val="0"/>
                <w:szCs w:val="21"/>
              </w:rPr>
              <w:t>.1</w:t>
            </w:r>
          </w:p>
        </w:tc>
        <w:tc>
          <w:tcPr>
            <w:tcW w:w="3784"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ind w:firstLine="420" w:firstLineChars="200"/>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其中：</w:t>
            </w:r>
            <w:r>
              <w:rPr>
                <w:rFonts w:ascii="Times New Roman" w:hAnsi="Times New Roman" w:eastAsia="宋体" w:cs="Times New Roman"/>
                <w:bCs/>
                <w:kern w:val="0"/>
                <w:szCs w:val="21"/>
              </w:rPr>
              <w:t>标准化种养基地产量</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万吨/万头/其他单位</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r>
      <w:tr>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1.3</w:t>
            </w:r>
          </w:p>
        </w:tc>
        <w:tc>
          <w:tcPr>
            <w:tcW w:w="3784"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镇域农业总产值</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亿元</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r>
      <w:tr>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1.4</w:t>
            </w:r>
          </w:p>
        </w:tc>
        <w:tc>
          <w:tcPr>
            <w:tcW w:w="3784"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主导产业全产业链产值</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亿元</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rPr>
            </w:pPr>
          </w:p>
        </w:tc>
      </w:tr>
      <w:tr>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1.4.1</w:t>
            </w:r>
          </w:p>
        </w:tc>
        <w:tc>
          <w:tcPr>
            <w:tcW w:w="3784"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color w:val="000000"/>
                <w:kern w:val="0"/>
                <w:szCs w:val="21"/>
              </w:rPr>
            </w:pPr>
            <w:r>
              <w:rPr>
                <w:rFonts w:ascii="Times New Roman" w:hAnsi="Times New Roman" w:eastAsia="宋体" w:cs="Times New Roman"/>
                <w:bCs/>
                <w:kern w:val="0"/>
                <w:szCs w:val="21"/>
              </w:rPr>
              <w:t xml:space="preserve">  其中：</w:t>
            </w:r>
            <w:r>
              <w:rPr>
                <w:rFonts w:ascii="Times New Roman" w:hAnsi="Times New Roman" w:eastAsia="宋体" w:cs="Times New Roman"/>
                <w:bCs/>
                <w:color w:val="000000"/>
                <w:kern w:val="0"/>
                <w:szCs w:val="21"/>
              </w:rPr>
              <w:t>主导产业农业产值</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亿元</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rPr>
            </w:pPr>
          </w:p>
        </w:tc>
      </w:tr>
      <w:tr>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1.4.2</w:t>
            </w:r>
          </w:p>
        </w:tc>
        <w:tc>
          <w:tcPr>
            <w:tcW w:w="3784"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color w:val="000000"/>
                <w:kern w:val="0"/>
                <w:szCs w:val="21"/>
              </w:rPr>
            </w:pPr>
            <w:r>
              <w:rPr>
                <w:rFonts w:ascii="Times New Roman" w:hAnsi="Times New Roman" w:eastAsia="宋体" w:cs="Times New Roman"/>
                <w:bCs/>
                <w:kern w:val="0"/>
                <w:szCs w:val="21"/>
              </w:rPr>
              <w:t xml:space="preserve">        </w:t>
            </w:r>
            <w:r>
              <w:rPr>
                <w:rFonts w:ascii="Times New Roman" w:hAnsi="Times New Roman" w:eastAsia="宋体" w:cs="Times New Roman"/>
                <w:bCs/>
                <w:color w:val="000000"/>
                <w:kern w:val="0"/>
                <w:szCs w:val="21"/>
              </w:rPr>
              <w:t>主导产业加工业产值</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亿元</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r>
      <w:tr>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
                <w:bCs/>
                <w:kern w:val="0"/>
                <w:szCs w:val="21"/>
              </w:rPr>
            </w:pPr>
            <w:r>
              <w:rPr>
                <w:rFonts w:ascii="Times New Roman" w:hAnsi="Times New Roman" w:eastAsia="宋体" w:cs="Times New Roman"/>
                <w:b/>
                <w:bCs/>
                <w:kern w:val="0"/>
                <w:szCs w:val="21"/>
              </w:rPr>
              <w:t>2</w:t>
            </w:r>
          </w:p>
        </w:tc>
        <w:tc>
          <w:tcPr>
            <w:tcW w:w="3784"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
                <w:bCs/>
                <w:kern w:val="0"/>
                <w:szCs w:val="21"/>
              </w:rPr>
            </w:pPr>
            <w:r>
              <w:rPr>
                <w:rFonts w:ascii="Times New Roman" w:hAnsi="Times New Roman" w:eastAsia="宋体" w:cs="Times New Roman"/>
                <w:b/>
                <w:bCs/>
                <w:kern w:val="0"/>
                <w:szCs w:val="21"/>
              </w:rPr>
              <w:t>乡镇主导产业融合发展情况</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r>
      <w:tr>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2.1</w:t>
            </w:r>
          </w:p>
        </w:tc>
        <w:tc>
          <w:tcPr>
            <w:tcW w:w="3784"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主导产业从业农民人数</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人</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r>
      <w:tr>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2.2</w:t>
            </w:r>
          </w:p>
        </w:tc>
        <w:tc>
          <w:tcPr>
            <w:tcW w:w="3784"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主导产业从业农民人均可支配收入</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万元</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r>
      <w:tr>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2.3</w:t>
            </w:r>
          </w:p>
        </w:tc>
        <w:tc>
          <w:tcPr>
            <w:tcW w:w="3784"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辐射带动周边乡镇从业农民人数</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人</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r>
      <w:tr>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2.</w:t>
            </w:r>
            <w:r>
              <w:rPr>
                <w:rFonts w:hint="eastAsia" w:ascii="Times New Roman" w:hAnsi="Times New Roman" w:eastAsia="宋体" w:cs="Times New Roman"/>
                <w:bCs/>
                <w:kern w:val="0"/>
                <w:szCs w:val="21"/>
              </w:rPr>
              <w:t>4</w:t>
            </w:r>
          </w:p>
        </w:tc>
        <w:tc>
          <w:tcPr>
            <w:tcW w:w="3784"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县域农民人均可支配收入</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万元</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r>
      <w:tr>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2.</w:t>
            </w:r>
            <w:r>
              <w:rPr>
                <w:rFonts w:hint="eastAsia" w:ascii="Times New Roman" w:hAnsi="Times New Roman" w:eastAsia="宋体" w:cs="Times New Roman"/>
                <w:bCs/>
                <w:kern w:val="0"/>
                <w:szCs w:val="21"/>
              </w:rPr>
              <w:t>5</w:t>
            </w:r>
          </w:p>
        </w:tc>
        <w:tc>
          <w:tcPr>
            <w:tcW w:w="3784"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主导产业加工业产值与农业产值比</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r>
      <w:tr>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
                <w:bCs/>
                <w:kern w:val="0"/>
                <w:szCs w:val="21"/>
              </w:rPr>
            </w:pPr>
            <w:r>
              <w:rPr>
                <w:rFonts w:ascii="Times New Roman" w:hAnsi="Times New Roman" w:eastAsia="宋体" w:cs="Times New Roman"/>
                <w:b/>
                <w:bCs/>
                <w:kern w:val="0"/>
                <w:szCs w:val="21"/>
              </w:rPr>
              <w:t>3</w:t>
            </w:r>
          </w:p>
        </w:tc>
        <w:tc>
          <w:tcPr>
            <w:tcW w:w="3784"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
                <w:bCs/>
                <w:kern w:val="0"/>
                <w:szCs w:val="21"/>
              </w:rPr>
            </w:pPr>
            <w:r>
              <w:rPr>
                <w:rFonts w:ascii="Times New Roman" w:hAnsi="Times New Roman" w:eastAsia="宋体" w:cs="Times New Roman"/>
                <w:b/>
                <w:bCs/>
                <w:kern w:val="0"/>
                <w:szCs w:val="21"/>
              </w:rPr>
              <w:t>主导产业经营主体情况</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r>
      <w:tr>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3.1</w:t>
            </w:r>
          </w:p>
        </w:tc>
        <w:tc>
          <w:tcPr>
            <w:tcW w:w="3784"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镇域地市级（含）以上龙头企业数量</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个</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r>
      <w:tr>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3.1.1</w:t>
            </w:r>
          </w:p>
        </w:tc>
        <w:tc>
          <w:tcPr>
            <w:tcW w:w="3784"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 xml:space="preserve">  </w:t>
            </w:r>
            <w:r>
              <w:rPr>
                <w:rFonts w:hint="eastAsia" w:ascii="Times New Roman" w:hAnsi="Times New Roman" w:eastAsia="宋体" w:cs="Times New Roman"/>
                <w:bCs/>
                <w:kern w:val="0"/>
                <w:szCs w:val="21"/>
              </w:rPr>
              <w:t xml:space="preserve">  </w:t>
            </w:r>
            <w:r>
              <w:rPr>
                <w:rFonts w:ascii="Times New Roman" w:hAnsi="Times New Roman" w:eastAsia="宋体" w:cs="Times New Roman"/>
                <w:bCs/>
                <w:kern w:val="0"/>
                <w:szCs w:val="21"/>
              </w:rPr>
              <w:t>其中：地市级龙头企业</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个</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r>
      <w:tr>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3.1.2</w:t>
            </w:r>
          </w:p>
        </w:tc>
        <w:tc>
          <w:tcPr>
            <w:tcW w:w="3784"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 xml:space="preserve">       </w:t>
            </w:r>
            <w:r>
              <w:rPr>
                <w:rFonts w:hint="eastAsia" w:ascii="Times New Roman" w:hAnsi="Times New Roman" w:eastAsia="宋体" w:cs="Times New Roman"/>
                <w:bCs/>
                <w:kern w:val="0"/>
                <w:szCs w:val="21"/>
              </w:rPr>
              <w:t xml:space="preserve">  </w:t>
            </w:r>
            <w:r>
              <w:rPr>
                <w:rFonts w:ascii="Times New Roman" w:hAnsi="Times New Roman" w:eastAsia="宋体" w:cs="Times New Roman"/>
                <w:bCs/>
                <w:kern w:val="0"/>
                <w:szCs w:val="21"/>
              </w:rPr>
              <w:t xml:space="preserve"> 省级龙头企业</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个</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r>
      <w:tr>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3.1.3</w:t>
            </w:r>
          </w:p>
        </w:tc>
        <w:tc>
          <w:tcPr>
            <w:tcW w:w="3784"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 xml:space="preserve">        </w:t>
            </w:r>
            <w:r>
              <w:rPr>
                <w:rFonts w:hint="eastAsia" w:ascii="Times New Roman" w:hAnsi="Times New Roman" w:eastAsia="宋体" w:cs="Times New Roman"/>
                <w:bCs/>
                <w:kern w:val="0"/>
                <w:szCs w:val="21"/>
              </w:rPr>
              <w:t xml:space="preserve">  </w:t>
            </w:r>
            <w:r>
              <w:rPr>
                <w:rFonts w:ascii="Times New Roman" w:hAnsi="Times New Roman" w:eastAsia="宋体" w:cs="Times New Roman"/>
                <w:bCs/>
                <w:kern w:val="0"/>
                <w:szCs w:val="21"/>
              </w:rPr>
              <w:t>国家级龙头企业</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个</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r>
      <w:tr>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3.2</w:t>
            </w:r>
          </w:p>
        </w:tc>
        <w:tc>
          <w:tcPr>
            <w:tcW w:w="3784"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镇域农民合作社数量</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个</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r>
      <w:tr>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3.2.1</w:t>
            </w:r>
          </w:p>
        </w:tc>
        <w:tc>
          <w:tcPr>
            <w:tcW w:w="3784"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 xml:space="preserve"> </w:t>
            </w:r>
            <w:r>
              <w:rPr>
                <w:rFonts w:hint="eastAsia" w:ascii="Times New Roman" w:hAnsi="Times New Roman" w:eastAsia="宋体" w:cs="Times New Roman"/>
                <w:bCs/>
                <w:kern w:val="0"/>
                <w:szCs w:val="21"/>
              </w:rPr>
              <w:t xml:space="preserve">  </w:t>
            </w:r>
            <w:r>
              <w:rPr>
                <w:rFonts w:ascii="Times New Roman" w:hAnsi="Times New Roman" w:eastAsia="宋体" w:cs="Times New Roman"/>
                <w:bCs/>
                <w:kern w:val="0"/>
                <w:szCs w:val="21"/>
              </w:rPr>
              <w:t xml:space="preserve"> 其中：地市级（含）以上示范社</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个</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r>
      <w:tr>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3.3</w:t>
            </w:r>
          </w:p>
        </w:tc>
        <w:tc>
          <w:tcPr>
            <w:tcW w:w="3784"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镇域家庭农场数量</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个</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r>
      <w:tr>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3.3.1</w:t>
            </w:r>
          </w:p>
        </w:tc>
        <w:tc>
          <w:tcPr>
            <w:tcW w:w="3784"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 xml:space="preserve"> </w:t>
            </w:r>
            <w:r>
              <w:rPr>
                <w:rFonts w:hint="eastAsia" w:ascii="Times New Roman" w:hAnsi="Times New Roman" w:eastAsia="宋体" w:cs="Times New Roman"/>
                <w:bCs/>
                <w:kern w:val="0"/>
                <w:szCs w:val="21"/>
              </w:rPr>
              <w:t xml:space="preserve">  </w:t>
            </w:r>
            <w:r>
              <w:rPr>
                <w:rFonts w:ascii="Times New Roman" w:hAnsi="Times New Roman" w:eastAsia="宋体" w:cs="Times New Roman"/>
                <w:bCs/>
                <w:kern w:val="0"/>
                <w:szCs w:val="21"/>
              </w:rPr>
              <w:t xml:space="preserve"> 其中：地市级（含）以上家庭农场</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个</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r>
      <w:tr>
        <w:trPr>
          <w:trHeight w:val="340" w:hRule="atLeast"/>
          <w:jc w:val="center"/>
        </w:trPr>
        <w:tc>
          <w:tcPr>
            <w:tcW w:w="6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3.4</w:t>
            </w:r>
          </w:p>
        </w:tc>
        <w:tc>
          <w:tcPr>
            <w:tcW w:w="3784"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农业</w:t>
            </w:r>
            <w:r>
              <w:rPr>
                <w:rFonts w:ascii="Times New Roman" w:hAnsi="Times New Roman" w:eastAsia="宋体" w:cs="Times New Roman"/>
                <w:bCs/>
                <w:kern w:val="0"/>
                <w:szCs w:val="21"/>
              </w:rPr>
              <w:t>社会化服务组织数量</w:t>
            </w:r>
          </w:p>
        </w:tc>
        <w:tc>
          <w:tcPr>
            <w:tcW w:w="2116"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个</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r>
      <w:tr>
        <w:trPr>
          <w:trHeight w:val="340" w:hRule="atLeast"/>
          <w:jc w:val="center"/>
        </w:trPr>
        <w:tc>
          <w:tcPr>
            <w:tcW w:w="6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3.4.1</w:t>
            </w:r>
          </w:p>
        </w:tc>
        <w:tc>
          <w:tcPr>
            <w:tcW w:w="3784"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firstLine="420" w:firstLineChars="200"/>
              <w:jc w:val="left"/>
              <w:rPr>
                <w:rFonts w:ascii="Times New Roman" w:hAnsi="Times New Roman" w:eastAsia="宋体" w:cs="Times New Roman"/>
                <w:bCs/>
                <w:kern w:val="0"/>
                <w:szCs w:val="21"/>
              </w:rPr>
            </w:pPr>
            <w:r>
              <w:rPr>
                <w:rFonts w:ascii="Times New Roman" w:hAnsi="Times New Roman" w:eastAsia="宋体" w:cs="Times New Roman"/>
                <w:bCs/>
                <w:kern w:val="0"/>
                <w:szCs w:val="21"/>
              </w:rPr>
              <w:t>其中：地市级（含）以上</w:t>
            </w:r>
            <w:r>
              <w:rPr>
                <w:rFonts w:hint="eastAsia" w:ascii="Times New Roman" w:hAnsi="Times New Roman" w:eastAsia="宋体" w:cs="Times New Roman"/>
                <w:bCs/>
                <w:kern w:val="0"/>
                <w:szCs w:val="21"/>
              </w:rPr>
              <w:t>农业社会化服务组织</w:t>
            </w:r>
          </w:p>
        </w:tc>
        <w:tc>
          <w:tcPr>
            <w:tcW w:w="2116"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个</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r>
      <w:tr>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3.5</w:t>
            </w:r>
          </w:p>
        </w:tc>
        <w:tc>
          <w:tcPr>
            <w:tcW w:w="3784"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其他地市级（含）以上产业主体</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个</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r>
      <w:tr>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3.</w:t>
            </w:r>
            <w:r>
              <w:rPr>
                <w:rFonts w:hint="eastAsia" w:ascii="Times New Roman" w:hAnsi="Times New Roman" w:eastAsia="宋体" w:cs="Times New Roman"/>
                <w:bCs/>
                <w:kern w:val="0"/>
                <w:szCs w:val="21"/>
              </w:rPr>
              <w:t>6</w:t>
            </w:r>
          </w:p>
        </w:tc>
        <w:tc>
          <w:tcPr>
            <w:tcW w:w="3784"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主导产业品牌认证数量</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个</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r>
      <w:tr>
        <w:trPr>
          <w:trHeight w:val="340" w:hRule="atLeast"/>
          <w:jc w:val="center"/>
        </w:trPr>
        <w:tc>
          <w:tcPr>
            <w:tcW w:w="6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3.</w:t>
            </w:r>
            <w:r>
              <w:rPr>
                <w:rFonts w:hint="eastAsia" w:ascii="Times New Roman" w:hAnsi="Times New Roman" w:eastAsia="宋体" w:cs="Times New Roman"/>
                <w:bCs/>
                <w:kern w:val="0"/>
                <w:szCs w:val="21"/>
              </w:rPr>
              <w:t>6</w:t>
            </w:r>
            <w:r>
              <w:rPr>
                <w:rFonts w:ascii="Times New Roman" w:hAnsi="Times New Roman" w:eastAsia="宋体" w:cs="Times New Roman"/>
                <w:bCs/>
                <w:kern w:val="0"/>
                <w:szCs w:val="21"/>
              </w:rPr>
              <w:t>.1</w:t>
            </w:r>
          </w:p>
        </w:tc>
        <w:tc>
          <w:tcPr>
            <w:tcW w:w="3784"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 xml:space="preserve">   其中：绿色食品认证</w:t>
            </w:r>
          </w:p>
        </w:tc>
        <w:tc>
          <w:tcPr>
            <w:tcW w:w="2116"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个</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r>
      <w:tr>
        <w:trPr>
          <w:trHeight w:val="340" w:hRule="atLeast"/>
          <w:jc w:val="center"/>
        </w:trPr>
        <w:tc>
          <w:tcPr>
            <w:tcW w:w="6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3.</w:t>
            </w:r>
            <w:r>
              <w:rPr>
                <w:rFonts w:hint="eastAsia" w:ascii="Times New Roman" w:hAnsi="Times New Roman" w:eastAsia="宋体" w:cs="Times New Roman"/>
                <w:bCs/>
                <w:kern w:val="0"/>
                <w:szCs w:val="21"/>
              </w:rPr>
              <w:t>6</w:t>
            </w:r>
            <w:r>
              <w:rPr>
                <w:rFonts w:ascii="Times New Roman" w:hAnsi="Times New Roman" w:eastAsia="宋体" w:cs="Times New Roman"/>
                <w:bCs/>
                <w:kern w:val="0"/>
                <w:szCs w:val="21"/>
              </w:rPr>
              <w:t>.2</w:t>
            </w:r>
          </w:p>
        </w:tc>
        <w:tc>
          <w:tcPr>
            <w:tcW w:w="3784"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 xml:space="preserve">         有机食品认证</w:t>
            </w:r>
          </w:p>
        </w:tc>
        <w:tc>
          <w:tcPr>
            <w:tcW w:w="2116"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个</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r>
      <w:tr>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3.</w:t>
            </w:r>
            <w:r>
              <w:rPr>
                <w:rFonts w:hint="eastAsia" w:ascii="Times New Roman" w:hAnsi="Times New Roman" w:eastAsia="宋体" w:cs="Times New Roman"/>
                <w:bCs/>
                <w:kern w:val="0"/>
                <w:szCs w:val="21"/>
              </w:rPr>
              <w:t>6</w:t>
            </w:r>
            <w:r>
              <w:rPr>
                <w:rFonts w:ascii="Times New Roman" w:hAnsi="Times New Roman" w:eastAsia="宋体" w:cs="Times New Roman"/>
                <w:bCs/>
                <w:kern w:val="0"/>
                <w:szCs w:val="21"/>
              </w:rPr>
              <w:t>.3</w:t>
            </w:r>
          </w:p>
        </w:tc>
        <w:tc>
          <w:tcPr>
            <w:tcW w:w="3784"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 xml:space="preserve">         农产品地理标志认证</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个</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c>
          <w:tcPr>
            <w:tcW w:w="1721" w:type="dxa"/>
            <w:tcBorders>
              <w:top w:val="single" w:color="auto" w:sz="4" w:space="0"/>
              <w:left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r>
      <w:tr>
        <w:trPr>
          <w:trHeight w:val="340" w:hRule="atLeast"/>
          <w:jc w:val="center"/>
        </w:trPr>
        <w:tc>
          <w:tcPr>
            <w:tcW w:w="6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3.</w:t>
            </w:r>
            <w:r>
              <w:rPr>
                <w:rFonts w:hint="eastAsia" w:ascii="Times New Roman" w:hAnsi="Times New Roman" w:eastAsia="宋体" w:cs="Times New Roman"/>
                <w:bCs/>
                <w:kern w:val="0"/>
                <w:szCs w:val="21"/>
              </w:rPr>
              <w:t>6</w:t>
            </w:r>
            <w:r>
              <w:rPr>
                <w:rFonts w:ascii="Times New Roman" w:hAnsi="Times New Roman" w:eastAsia="宋体" w:cs="Times New Roman"/>
                <w:bCs/>
                <w:kern w:val="0"/>
                <w:szCs w:val="21"/>
              </w:rPr>
              <w:t>.4</w:t>
            </w:r>
          </w:p>
        </w:tc>
        <w:tc>
          <w:tcPr>
            <w:tcW w:w="3784"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 xml:space="preserve">         其它省部级认证</w:t>
            </w:r>
          </w:p>
        </w:tc>
        <w:tc>
          <w:tcPr>
            <w:tcW w:w="2116"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个</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c>
          <w:tcPr>
            <w:tcW w:w="1721" w:type="dxa"/>
            <w:tcBorders>
              <w:top w:val="single" w:color="auto" w:sz="4" w:space="0"/>
              <w:left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r>
      <w:tr>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3.</w:t>
            </w:r>
            <w:r>
              <w:rPr>
                <w:rFonts w:hint="eastAsia" w:ascii="Times New Roman" w:hAnsi="Times New Roman" w:eastAsia="宋体" w:cs="Times New Roman"/>
                <w:bCs/>
                <w:kern w:val="0"/>
                <w:szCs w:val="21"/>
              </w:rPr>
              <w:t>7</w:t>
            </w:r>
          </w:p>
        </w:tc>
        <w:tc>
          <w:tcPr>
            <w:tcW w:w="3784"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农产品</w:t>
            </w:r>
            <w:r>
              <w:rPr>
                <w:rFonts w:hint="eastAsia" w:ascii="Times New Roman" w:hAnsi="Times New Roman" w:eastAsia="宋体" w:cs="Times New Roman"/>
                <w:bCs/>
                <w:kern w:val="0"/>
                <w:szCs w:val="21"/>
              </w:rPr>
              <w:t>质量安全</w:t>
            </w:r>
            <w:r>
              <w:rPr>
                <w:rFonts w:ascii="Times New Roman" w:hAnsi="Times New Roman" w:eastAsia="宋体" w:cs="Times New Roman"/>
                <w:bCs/>
                <w:kern w:val="0"/>
                <w:szCs w:val="21"/>
              </w:rPr>
              <w:t>抽检合格率</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p>
        </w:tc>
      </w:tr>
      <w:tr>
        <w:trPr>
          <w:trHeight w:val="367" w:hRule="atLeast"/>
          <w:jc w:val="center"/>
        </w:trPr>
        <w:tc>
          <w:tcPr>
            <w:tcW w:w="9879" w:type="dxa"/>
            <w:gridSpan w:val="7"/>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
                <w:bCs/>
                <w:kern w:val="0"/>
                <w:szCs w:val="21"/>
              </w:rPr>
            </w:pPr>
            <w:r>
              <w:rPr>
                <w:rFonts w:hint="eastAsia" w:ascii="Times New Roman" w:hAnsi="Times New Roman" w:eastAsia="宋体" w:cs="Times New Roman"/>
                <w:b/>
                <w:bCs/>
                <w:kern w:val="0"/>
                <w:szCs w:val="21"/>
              </w:rPr>
              <w:t>三</w:t>
            </w:r>
            <w:r>
              <w:rPr>
                <w:rFonts w:ascii="Times New Roman" w:hAnsi="Times New Roman" w:eastAsia="宋体" w:cs="Times New Roman"/>
                <w:b/>
                <w:bCs/>
                <w:kern w:val="0"/>
                <w:szCs w:val="21"/>
              </w:rPr>
              <w:t>、规划编制情况</w:t>
            </w:r>
          </w:p>
        </w:tc>
      </w:tr>
      <w:tr>
        <w:trPr>
          <w:trHeight w:val="455" w:hRule="atLeast"/>
          <w:jc w:val="center"/>
        </w:trPr>
        <w:tc>
          <w:tcPr>
            <w:tcW w:w="9879" w:type="dxa"/>
            <w:gridSpan w:val="7"/>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color w:val="000000"/>
                <w:kern w:val="0"/>
                <w:szCs w:val="21"/>
              </w:rPr>
              <w:t>县域或镇域的农业或主导产业发展规划情况（列出已编制规划名称，附证明材料）</w:t>
            </w:r>
          </w:p>
          <w:p>
            <w:pPr>
              <w:widowControl/>
              <w:adjustRightInd w:val="0"/>
              <w:snapToGrid w:val="0"/>
              <w:jc w:val="left"/>
              <w:rPr>
                <w:rFonts w:ascii="Times New Roman" w:hAnsi="Times New Roman" w:eastAsia="宋体" w:cs="Times New Roman"/>
                <w:b/>
                <w:bCs/>
                <w:kern w:val="0"/>
                <w:szCs w:val="21"/>
              </w:rPr>
            </w:pPr>
          </w:p>
        </w:tc>
      </w:tr>
      <w:tr>
        <w:trPr>
          <w:trHeight w:val="342" w:hRule="atLeast"/>
          <w:jc w:val="center"/>
        </w:trPr>
        <w:tc>
          <w:tcPr>
            <w:tcW w:w="9879" w:type="dxa"/>
            <w:gridSpan w:val="7"/>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hint="eastAsia" w:ascii="Times New Roman" w:hAnsi="Times New Roman" w:eastAsia="宋体" w:cs="Times New Roman"/>
                <w:b/>
                <w:bCs/>
                <w:kern w:val="0"/>
                <w:szCs w:val="21"/>
              </w:rPr>
              <w:t>四</w:t>
            </w:r>
            <w:r>
              <w:rPr>
                <w:rFonts w:ascii="Times New Roman" w:hAnsi="Times New Roman" w:eastAsia="宋体" w:cs="Times New Roman"/>
                <w:b/>
                <w:bCs/>
                <w:kern w:val="0"/>
                <w:szCs w:val="21"/>
              </w:rPr>
              <w:t>、主导产业支持政策情况</w:t>
            </w:r>
          </w:p>
        </w:tc>
      </w:tr>
      <w:tr>
        <w:trPr>
          <w:trHeight w:val="567" w:hRule="atLeast"/>
          <w:jc w:val="center"/>
        </w:trPr>
        <w:tc>
          <w:tcPr>
            <w:tcW w:w="9879" w:type="dxa"/>
            <w:gridSpan w:val="7"/>
            <w:tcBorders>
              <w:top w:val="nil"/>
              <w:left w:val="single" w:color="auto" w:sz="4" w:space="0"/>
              <w:bottom w:val="single" w:color="auto" w:sz="4" w:space="0"/>
              <w:right w:val="single" w:color="auto" w:sz="4" w:space="0"/>
            </w:tcBorders>
            <w:noWrap w:val="0"/>
            <w:vAlign w:val="center"/>
          </w:tcPr>
          <w:p>
            <w:pPr>
              <w:widowControl/>
              <w:adjustRightInd w:val="0"/>
              <w:snapToGrid w:val="0"/>
              <w:spacing w:before="156" w:beforeLines="50"/>
              <w:jc w:val="left"/>
              <w:rPr>
                <w:rFonts w:ascii="Times New Roman" w:hAnsi="Times New Roman" w:eastAsia="宋体" w:cs="Times New Roman"/>
                <w:bCs/>
                <w:kern w:val="0"/>
                <w:szCs w:val="21"/>
              </w:rPr>
            </w:pPr>
            <w:r>
              <w:rPr>
                <w:rFonts w:ascii="Times New Roman" w:hAnsi="Times New Roman" w:eastAsia="宋体" w:cs="Times New Roman"/>
                <w:bCs/>
                <w:kern w:val="0"/>
                <w:szCs w:val="21"/>
              </w:rPr>
              <w:t>县级在支持主导产业发展出台的人才、土地、资金、管理等方面的政策文件（列出文件名及文号，附证明材料）</w:t>
            </w:r>
          </w:p>
          <w:p>
            <w:pPr>
              <w:widowControl/>
              <w:adjustRightInd w:val="0"/>
              <w:snapToGrid w:val="0"/>
              <w:jc w:val="left"/>
              <w:rPr>
                <w:rFonts w:ascii="Times New Roman" w:hAnsi="Times New Roman" w:eastAsia="宋体" w:cs="Times New Roman"/>
                <w:bCs/>
                <w:kern w:val="0"/>
                <w:szCs w:val="21"/>
              </w:rPr>
            </w:pPr>
          </w:p>
        </w:tc>
      </w:tr>
      <w:tr>
        <w:trPr>
          <w:trHeight w:val="404" w:hRule="atLeast"/>
          <w:jc w:val="center"/>
        </w:trPr>
        <w:tc>
          <w:tcPr>
            <w:tcW w:w="9879" w:type="dxa"/>
            <w:gridSpan w:val="7"/>
            <w:tcBorders>
              <w:top w:val="single" w:color="000000"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
                <w:bCs/>
                <w:kern w:val="0"/>
                <w:szCs w:val="21"/>
              </w:rPr>
            </w:pPr>
            <w:r>
              <w:rPr>
                <w:rFonts w:hint="eastAsia" w:ascii="Times New Roman" w:hAnsi="Times New Roman" w:eastAsia="宋体" w:cs="Times New Roman"/>
                <w:b/>
                <w:bCs/>
                <w:kern w:val="0"/>
                <w:szCs w:val="21"/>
              </w:rPr>
              <w:t>五</w:t>
            </w:r>
            <w:r>
              <w:rPr>
                <w:rFonts w:ascii="Times New Roman" w:hAnsi="Times New Roman" w:eastAsia="宋体" w:cs="Times New Roman"/>
                <w:b/>
                <w:bCs/>
                <w:kern w:val="0"/>
                <w:szCs w:val="21"/>
              </w:rPr>
              <w:t>、各级部门意见及盖章</w:t>
            </w:r>
          </w:p>
        </w:tc>
      </w:tr>
      <w:tr>
        <w:trPr>
          <w:trHeight w:val="991" w:hRule="atLeast"/>
          <w:jc w:val="center"/>
        </w:trPr>
        <w:tc>
          <w:tcPr>
            <w:tcW w:w="2352"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宋体" w:cs="Times New Roman"/>
                <w:bCs/>
                <w:kern w:val="0"/>
                <w:szCs w:val="21"/>
              </w:rPr>
            </w:pPr>
            <w:r>
              <w:rPr>
                <w:rFonts w:ascii="Times New Roman" w:hAnsi="Times New Roman" w:eastAsia="宋体" w:cs="Times New Roman"/>
                <w:bCs/>
                <w:kern w:val="0"/>
                <w:szCs w:val="21"/>
              </w:rPr>
              <w:t>申请县（市、区）意见</w:t>
            </w:r>
          </w:p>
        </w:tc>
        <w:tc>
          <w:tcPr>
            <w:tcW w:w="7527" w:type="dxa"/>
            <w:gridSpan w:val="5"/>
            <w:tcBorders>
              <w:top w:val="single" w:color="auto" w:sz="4" w:space="0"/>
              <w:left w:val="nil"/>
              <w:bottom w:val="single" w:color="auto" w:sz="4" w:space="0"/>
              <w:right w:val="single" w:color="auto" w:sz="4" w:space="0"/>
            </w:tcBorders>
            <w:noWrap w:val="0"/>
            <w:vAlign w:val="bottom"/>
          </w:tcPr>
          <w:p>
            <w:pPr>
              <w:widowControl/>
              <w:adjustRightInd w:val="0"/>
              <w:snapToGrid w:val="0"/>
              <w:jc w:val="left"/>
              <w:rPr>
                <w:rFonts w:ascii="Times New Roman" w:hAnsi="Times New Roman" w:eastAsia="宋体" w:cs="Times New Roman"/>
                <w:bCs/>
                <w:kern w:val="0"/>
                <w:szCs w:val="21"/>
              </w:rPr>
            </w:pPr>
          </w:p>
          <w:p>
            <w:pPr>
              <w:widowControl/>
              <w:adjustRightInd w:val="0"/>
              <w:snapToGrid w:val="0"/>
              <w:jc w:val="left"/>
              <w:rPr>
                <w:rFonts w:ascii="Times New Roman" w:hAnsi="Times New Roman" w:eastAsia="宋体" w:cs="Times New Roman"/>
                <w:bCs/>
                <w:kern w:val="0"/>
                <w:szCs w:val="21"/>
              </w:rPr>
            </w:pPr>
          </w:p>
          <w:p>
            <w:pPr>
              <w:widowControl/>
              <w:adjustRightInd w:val="0"/>
              <w:snapToGrid w:val="0"/>
              <w:jc w:val="left"/>
              <w:rPr>
                <w:rFonts w:ascii="Times New Roman" w:hAnsi="Times New Roman" w:eastAsia="宋体" w:cs="Times New Roman"/>
                <w:bCs/>
                <w:kern w:val="0"/>
                <w:szCs w:val="21"/>
              </w:rPr>
            </w:pPr>
          </w:p>
          <w:p>
            <w:pPr>
              <w:pStyle w:val="2"/>
            </w:pPr>
          </w:p>
          <w:p>
            <w:pPr>
              <w:widowControl/>
              <w:adjustRightInd w:val="0"/>
              <w:snapToGrid w:val="0"/>
              <w:jc w:val="left"/>
              <w:rPr>
                <w:rFonts w:ascii="Times New Roman" w:hAnsi="Times New Roman" w:eastAsia="宋体" w:cs="Times New Roman"/>
                <w:bCs/>
                <w:kern w:val="0"/>
                <w:szCs w:val="21"/>
              </w:rPr>
            </w:pPr>
          </w:p>
          <w:p>
            <w:pPr>
              <w:widowControl/>
              <w:adjustRightInd w:val="0"/>
              <w:snapToGrid w:val="0"/>
              <w:ind w:left="3990" w:leftChars="1700" w:hanging="420" w:hangingChars="200"/>
              <w:jc w:val="left"/>
              <w:rPr>
                <w:rFonts w:ascii="Times New Roman" w:hAnsi="Times New Roman" w:eastAsia="宋体" w:cs="Times New Roman"/>
                <w:bCs/>
                <w:kern w:val="0"/>
                <w:szCs w:val="21"/>
              </w:rPr>
            </w:pPr>
            <w:r>
              <w:rPr>
                <w:rFonts w:ascii="Times New Roman" w:hAnsi="Times New Roman" w:eastAsia="宋体" w:cs="Times New Roman"/>
                <w:bCs/>
                <w:kern w:val="0"/>
                <w:szCs w:val="21"/>
              </w:rPr>
              <w:t xml:space="preserve">负责人签字：         （公章） </w:t>
            </w:r>
          </w:p>
          <w:p>
            <w:pPr>
              <w:widowControl/>
              <w:adjustRightInd w:val="0"/>
              <w:snapToGrid w:val="0"/>
              <w:ind w:left="3990" w:leftChars="1700" w:hanging="420" w:hangingChars="200"/>
              <w:jc w:val="left"/>
              <w:rPr>
                <w:rFonts w:ascii="Times New Roman" w:hAnsi="Times New Roman" w:eastAsia="宋体" w:cs="Times New Roman"/>
                <w:bCs/>
                <w:kern w:val="0"/>
                <w:szCs w:val="21"/>
              </w:rPr>
            </w:pPr>
            <w:r>
              <w:rPr>
                <w:rFonts w:ascii="Times New Roman" w:hAnsi="Times New Roman" w:eastAsia="宋体" w:cs="Times New Roman"/>
                <w:bCs/>
                <w:kern w:val="0"/>
                <w:szCs w:val="21"/>
              </w:rPr>
              <w:t xml:space="preserve">                                                                                                                      年    月    日           </w:t>
            </w:r>
          </w:p>
        </w:tc>
      </w:tr>
      <w:tr>
        <w:trPr>
          <w:trHeight w:val="2532" w:hRule="atLeast"/>
          <w:jc w:val="center"/>
        </w:trPr>
        <w:tc>
          <w:tcPr>
            <w:tcW w:w="4669" w:type="dxa"/>
            <w:gridSpan w:val="4"/>
            <w:tcBorders>
              <w:top w:val="single" w:color="auto" w:sz="4" w:space="0"/>
              <w:left w:val="single" w:color="auto" w:sz="4" w:space="0"/>
              <w:bottom w:val="single" w:color="auto" w:sz="2" w:space="0"/>
              <w:right w:val="single" w:color="auto" w:sz="4" w:space="0"/>
            </w:tcBorders>
            <w:noWrap w:val="0"/>
            <w:vAlign w:val="bottom"/>
          </w:tcPr>
          <w:p>
            <w:pPr>
              <w:widowControl/>
              <w:adjustRightInd w:val="0"/>
              <w:snapToGrid w:val="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推荐意见</w:t>
            </w:r>
            <w:r>
              <w:rPr>
                <w:rFonts w:ascii="Times New Roman" w:hAnsi="Times New Roman" w:eastAsia="宋体" w:cs="Times New Roman"/>
                <w:bCs/>
                <w:kern w:val="0"/>
                <w:szCs w:val="21"/>
              </w:rPr>
              <w:br w:type="textWrapping"/>
            </w:r>
            <w:r>
              <w:rPr>
                <w:rFonts w:ascii="Times New Roman" w:hAnsi="Times New Roman" w:eastAsia="宋体" w:cs="Times New Roman"/>
                <w:bCs/>
                <w:kern w:val="0"/>
                <w:szCs w:val="21"/>
              </w:rPr>
              <w:t>（地市级农业农村部门）</w:t>
            </w:r>
          </w:p>
          <w:p>
            <w:pPr>
              <w:widowControl/>
              <w:adjustRightInd w:val="0"/>
              <w:snapToGrid w:val="0"/>
              <w:jc w:val="center"/>
              <w:rPr>
                <w:rFonts w:ascii="Times New Roman" w:hAnsi="Times New Roman" w:eastAsia="宋体" w:cs="Times New Roman"/>
                <w:bCs/>
                <w:kern w:val="0"/>
                <w:szCs w:val="21"/>
              </w:rPr>
            </w:pPr>
          </w:p>
        </w:tc>
        <w:tc>
          <w:tcPr>
            <w:tcW w:w="5210" w:type="dxa"/>
            <w:gridSpan w:val="3"/>
            <w:tcBorders>
              <w:top w:val="single" w:color="auto" w:sz="4" w:space="0"/>
              <w:left w:val="nil"/>
              <w:bottom w:val="single" w:color="auto" w:sz="2" w:space="0"/>
              <w:right w:val="single" w:color="auto" w:sz="4" w:space="0"/>
            </w:tcBorders>
            <w:noWrap w:val="0"/>
            <w:vAlign w:val="bottom"/>
          </w:tcPr>
          <w:p>
            <w:pPr>
              <w:widowControl/>
              <w:adjustRightInd w:val="0"/>
              <w:snapToGrid w:val="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推荐意见</w:t>
            </w:r>
            <w:r>
              <w:rPr>
                <w:rFonts w:ascii="Times New Roman" w:hAnsi="Times New Roman" w:eastAsia="宋体" w:cs="Times New Roman"/>
                <w:bCs/>
                <w:kern w:val="0"/>
                <w:szCs w:val="21"/>
              </w:rPr>
              <w:br w:type="textWrapping"/>
            </w:r>
            <w:r>
              <w:rPr>
                <w:rFonts w:ascii="Times New Roman" w:hAnsi="Times New Roman" w:eastAsia="宋体" w:cs="Times New Roman"/>
                <w:bCs/>
                <w:kern w:val="0"/>
                <w:szCs w:val="21"/>
              </w:rPr>
              <w:t>（地市级财政部门）</w:t>
            </w:r>
          </w:p>
          <w:p>
            <w:pPr>
              <w:widowControl/>
              <w:adjustRightInd w:val="0"/>
              <w:snapToGrid w:val="0"/>
              <w:jc w:val="center"/>
              <w:rPr>
                <w:rFonts w:ascii="Times New Roman" w:hAnsi="Times New Roman" w:eastAsia="宋体" w:cs="Times New Roman"/>
                <w:bCs/>
                <w:kern w:val="0"/>
                <w:szCs w:val="21"/>
              </w:rPr>
            </w:pPr>
          </w:p>
        </w:tc>
      </w:tr>
    </w:tbl>
    <w:p>
      <w:pPr>
        <w:adjustRightInd w:val="0"/>
        <w:snapToGrid w:val="0"/>
        <w:rPr>
          <w:sz w:val="10"/>
          <w:szCs w:val="10"/>
        </w:rPr>
      </w:pPr>
    </w:p>
    <w:p>
      <w:pPr>
        <w:pStyle w:val="2"/>
        <w:ind w:firstLine="0"/>
      </w:pPr>
      <w:r>
        <w:t>注：提供与主导产业发展、主体培育等相关的证明材料，如龙头企业、品牌认证等。</w:t>
      </w:r>
    </w:p>
    <w:p>
      <w:pPr>
        <w:pStyle w:val="2"/>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eastAsia="仿宋_GB2312" w:cs="Times New Roman"/>
          <w:sz w:val="32"/>
          <w:szCs w:val="32"/>
          <w:lang w:eastAsia="zh-CN"/>
        </w:rPr>
      </w:pPr>
    </w:p>
    <w:sectPr>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00"/>
    <w:family w:val="swiss"/>
    <w:pitch w:val="default"/>
    <w:sig w:usb0="00000000" w:usb1="00000000" w:usb2="00000016" w:usb3="00000000" w:csb0="0004001F" w:csb1="00000000"/>
  </w:font>
  <w:font w:name="华文中宋">
    <w:altName w:val="汉仪中宋简"/>
    <w:panose1 w:val="02010600040101010101"/>
    <w:charset w:val="00"/>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汉仪新人文宋简"/>
    <w:panose1 w:val="00000000000000000000"/>
    <w:charset w:val="00"/>
    <w:family w:val="auto"/>
    <w:pitch w:val="default"/>
    <w:sig w:usb0="00000000" w:usb1="00000000" w:usb2="00000000" w:usb3="00000000" w:csb0="00040001" w:csb1="00000000"/>
  </w:font>
  <w:font w:name="仿宋">
    <w:altName w:val="方正仿宋_GBK"/>
    <w:panose1 w:val="02010609060101010101"/>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汉仪新人文宋简">
    <w:panose1 w:val="00020600040101010101"/>
    <w:charset w:val="86"/>
    <w:family w:val="auto"/>
    <w:pitch w:val="default"/>
    <w:sig w:usb0="A00002BF" w:usb1="1ACF7CFA" w:usb2="00000016" w:usb3="00000000" w:csb0="0004009F" w:csb1="DFD7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true">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sN8yxLEBAABSAwAADgAAAAAAAAABACAAAAA0AQAAZHJzL2Uyb0RvYy54&#10;bWxQSwUGAAAAAAYABgBZAQAAVwU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0WrDzrEBAABRAwAADgAAAAAAAAABACAAAAA0AQAAZHJzL2Uyb0RvYy54&#10;bWxQSwUGAAAAAAYABgBZAQAAVwU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doNotShadeFormData w:val="true"/>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1BF"/>
    <w:rsid w:val="00034ECF"/>
    <w:rsid w:val="00040442"/>
    <w:rsid w:val="00042486"/>
    <w:rsid w:val="00045233"/>
    <w:rsid w:val="00064B72"/>
    <w:rsid w:val="00067C7D"/>
    <w:rsid w:val="000764D5"/>
    <w:rsid w:val="000B184D"/>
    <w:rsid w:val="000B2F5A"/>
    <w:rsid w:val="000B3A1B"/>
    <w:rsid w:val="000D7EA5"/>
    <w:rsid w:val="000F1A0D"/>
    <w:rsid w:val="00101E29"/>
    <w:rsid w:val="00103DF7"/>
    <w:rsid w:val="0010585F"/>
    <w:rsid w:val="001257D5"/>
    <w:rsid w:val="00153CF4"/>
    <w:rsid w:val="001A6312"/>
    <w:rsid w:val="001B68C1"/>
    <w:rsid w:val="001C4CF1"/>
    <w:rsid w:val="001D024F"/>
    <w:rsid w:val="001D4ECF"/>
    <w:rsid w:val="001F303B"/>
    <w:rsid w:val="00267DFF"/>
    <w:rsid w:val="002703A8"/>
    <w:rsid w:val="002741ED"/>
    <w:rsid w:val="002A67E8"/>
    <w:rsid w:val="002B624A"/>
    <w:rsid w:val="002C0999"/>
    <w:rsid w:val="002C6856"/>
    <w:rsid w:val="002C7BA1"/>
    <w:rsid w:val="002E05A3"/>
    <w:rsid w:val="00300C02"/>
    <w:rsid w:val="003061E7"/>
    <w:rsid w:val="00310D72"/>
    <w:rsid w:val="00353BC0"/>
    <w:rsid w:val="0035794B"/>
    <w:rsid w:val="00373A57"/>
    <w:rsid w:val="003A225F"/>
    <w:rsid w:val="003B0D86"/>
    <w:rsid w:val="003D70D1"/>
    <w:rsid w:val="003F7DBA"/>
    <w:rsid w:val="00435786"/>
    <w:rsid w:val="004369A5"/>
    <w:rsid w:val="00461E9E"/>
    <w:rsid w:val="00471554"/>
    <w:rsid w:val="00486E89"/>
    <w:rsid w:val="004C409E"/>
    <w:rsid w:val="004C53B7"/>
    <w:rsid w:val="004D0D2D"/>
    <w:rsid w:val="004D76B3"/>
    <w:rsid w:val="004E2345"/>
    <w:rsid w:val="004F3E21"/>
    <w:rsid w:val="00500960"/>
    <w:rsid w:val="00524497"/>
    <w:rsid w:val="00533540"/>
    <w:rsid w:val="00552FAA"/>
    <w:rsid w:val="00564842"/>
    <w:rsid w:val="00572576"/>
    <w:rsid w:val="00573D4C"/>
    <w:rsid w:val="00594EFB"/>
    <w:rsid w:val="005A274D"/>
    <w:rsid w:val="005C2B12"/>
    <w:rsid w:val="005D69B3"/>
    <w:rsid w:val="00603B15"/>
    <w:rsid w:val="006369B6"/>
    <w:rsid w:val="00661D48"/>
    <w:rsid w:val="006B0B48"/>
    <w:rsid w:val="006D31A2"/>
    <w:rsid w:val="007006AB"/>
    <w:rsid w:val="00737762"/>
    <w:rsid w:val="0075099D"/>
    <w:rsid w:val="00752309"/>
    <w:rsid w:val="00780F79"/>
    <w:rsid w:val="00781153"/>
    <w:rsid w:val="007D25FF"/>
    <w:rsid w:val="007E0FC8"/>
    <w:rsid w:val="008076F3"/>
    <w:rsid w:val="00851B18"/>
    <w:rsid w:val="008603B9"/>
    <w:rsid w:val="008612E2"/>
    <w:rsid w:val="00896281"/>
    <w:rsid w:val="00903EA5"/>
    <w:rsid w:val="00917DD5"/>
    <w:rsid w:val="00963254"/>
    <w:rsid w:val="00966765"/>
    <w:rsid w:val="00997A44"/>
    <w:rsid w:val="009B2BA8"/>
    <w:rsid w:val="009D158B"/>
    <w:rsid w:val="009E0701"/>
    <w:rsid w:val="009E404B"/>
    <w:rsid w:val="009F2C43"/>
    <w:rsid w:val="00A05DDC"/>
    <w:rsid w:val="00A227FF"/>
    <w:rsid w:val="00A2522C"/>
    <w:rsid w:val="00A54A67"/>
    <w:rsid w:val="00A573CE"/>
    <w:rsid w:val="00A72F7A"/>
    <w:rsid w:val="00A76F98"/>
    <w:rsid w:val="00A924B4"/>
    <w:rsid w:val="00AA3265"/>
    <w:rsid w:val="00AE6F36"/>
    <w:rsid w:val="00AF4D82"/>
    <w:rsid w:val="00B12395"/>
    <w:rsid w:val="00B562D0"/>
    <w:rsid w:val="00B567CA"/>
    <w:rsid w:val="00B67195"/>
    <w:rsid w:val="00B750C2"/>
    <w:rsid w:val="00BA7C0B"/>
    <w:rsid w:val="00BB121D"/>
    <w:rsid w:val="00BE281F"/>
    <w:rsid w:val="00BF3552"/>
    <w:rsid w:val="00C20D12"/>
    <w:rsid w:val="00C22298"/>
    <w:rsid w:val="00C55C7C"/>
    <w:rsid w:val="00C63F39"/>
    <w:rsid w:val="00C77101"/>
    <w:rsid w:val="00C82FFC"/>
    <w:rsid w:val="00C85315"/>
    <w:rsid w:val="00C90078"/>
    <w:rsid w:val="00CB72A8"/>
    <w:rsid w:val="00CE3E14"/>
    <w:rsid w:val="00D038D2"/>
    <w:rsid w:val="00D056D4"/>
    <w:rsid w:val="00D17729"/>
    <w:rsid w:val="00D2477F"/>
    <w:rsid w:val="00D41BC1"/>
    <w:rsid w:val="00D52526"/>
    <w:rsid w:val="00D92399"/>
    <w:rsid w:val="00DB361C"/>
    <w:rsid w:val="00DD0B6C"/>
    <w:rsid w:val="00E06D7F"/>
    <w:rsid w:val="00E46BBC"/>
    <w:rsid w:val="00EF6B4F"/>
    <w:rsid w:val="00F1673C"/>
    <w:rsid w:val="00F50CC2"/>
    <w:rsid w:val="00F533A0"/>
    <w:rsid w:val="00F557D5"/>
    <w:rsid w:val="00F83DE8"/>
    <w:rsid w:val="00F904DC"/>
    <w:rsid w:val="00FD488E"/>
    <w:rsid w:val="00FE60F7"/>
    <w:rsid w:val="00FE61B5"/>
    <w:rsid w:val="019C7A4A"/>
    <w:rsid w:val="01D200EA"/>
    <w:rsid w:val="01D8582A"/>
    <w:rsid w:val="026F0D92"/>
    <w:rsid w:val="027918BB"/>
    <w:rsid w:val="042E5703"/>
    <w:rsid w:val="05201B8A"/>
    <w:rsid w:val="05425F6B"/>
    <w:rsid w:val="0764542F"/>
    <w:rsid w:val="07C56C9D"/>
    <w:rsid w:val="08834632"/>
    <w:rsid w:val="09366FAB"/>
    <w:rsid w:val="09BF2D5E"/>
    <w:rsid w:val="09CC6B7D"/>
    <w:rsid w:val="09DA6FC0"/>
    <w:rsid w:val="0ACB45FD"/>
    <w:rsid w:val="0B3D378D"/>
    <w:rsid w:val="0B48752F"/>
    <w:rsid w:val="0B526A96"/>
    <w:rsid w:val="0BB316E7"/>
    <w:rsid w:val="0BC92786"/>
    <w:rsid w:val="0C5061E6"/>
    <w:rsid w:val="0D0C6FDF"/>
    <w:rsid w:val="0DF94839"/>
    <w:rsid w:val="0E57780E"/>
    <w:rsid w:val="0FE32D72"/>
    <w:rsid w:val="0FF661EB"/>
    <w:rsid w:val="10186852"/>
    <w:rsid w:val="10A143C9"/>
    <w:rsid w:val="11AA5301"/>
    <w:rsid w:val="11B34C45"/>
    <w:rsid w:val="11C85ACB"/>
    <w:rsid w:val="12927601"/>
    <w:rsid w:val="138D3CB3"/>
    <w:rsid w:val="13D01437"/>
    <w:rsid w:val="14BE1B3D"/>
    <w:rsid w:val="14E015D6"/>
    <w:rsid w:val="157D7F47"/>
    <w:rsid w:val="1787214A"/>
    <w:rsid w:val="18EA6289"/>
    <w:rsid w:val="19DB0C2E"/>
    <w:rsid w:val="1AA76517"/>
    <w:rsid w:val="1D066E92"/>
    <w:rsid w:val="1D4E73A6"/>
    <w:rsid w:val="1E255D02"/>
    <w:rsid w:val="1EC5AEFE"/>
    <w:rsid w:val="1F034639"/>
    <w:rsid w:val="1F6F28A1"/>
    <w:rsid w:val="20465D42"/>
    <w:rsid w:val="204A5E07"/>
    <w:rsid w:val="21895DD0"/>
    <w:rsid w:val="22D90C87"/>
    <w:rsid w:val="23C216FC"/>
    <w:rsid w:val="23FB16A3"/>
    <w:rsid w:val="25B02341"/>
    <w:rsid w:val="26017ADC"/>
    <w:rsid w:val="27607421"/>
    <w:rsid w:val="27A8420C"/>
    <w:rsid w:val="27AF9F73"/>
    <w:rsid w:val="27FF7702"/>
    <w:rsid w:val="289E2941"/>
    <w:rsid w:val="29D61DC6"/>
    <w:rsid w:val="2A180E87"/>
    <w:rsid w:val="2A7F0517"/>
    <w:rsid w:val="2B457B48"/>
    <w:rsid w:val="2D9D1AAD"/>
    <w:rsid w:val="2DC12DF2"/>
    <w:rsid w:val="2DFBAEFF"/>
    <w:rsid w:val="2E7853C9"/>
    <w:rsid w:val="2E7DBADC"/>
    <w:rsid w:val="2EA301CF"/>
    <w:rsid w:val="2FD3F9E5"/>
    <w:rsid w:val="31B35EFE"/>
    <w:rsid w:val="3244572A"/>
    <w:rsid w:val="32E41143"/>
    <w:rsid w:val="33CC1C2E"/>
    <w:rsid w:val="33F9BF0D"/>
    <w:rsid w:val="34DFF172"/>
    <w:rsid w:val="350A4535"/>
    <w:rsid w:val="36562DAC"/>
    <w:rsid w:val="372C635A"/>
    <w:rsid w:val="3773951D"/>
    <w:rsid w:val="37FEA28E"/>
    <w:rsid w:val="3ADD8EA4"/>
    <w:rsid w:val="3ADE2F36"/>
    <w:rsid w:val="3AFA57BF"/>
    <w:rsid w:val="3BDF6C03"/>
    <w:rsid w:val="3BFD6CBD"/>
    <w:rsid w:val="3C372D62"/>
    <w:rsid w:val="3C4B1431"/>
    <w:rsid w:val="3C755205"/>
    <w:rsid w:val="3CFB06FA"/>
    <w:rsid w:val="3D664D76"/>
    <w:rsid w:val="3DF1B3AD"/>
    <w:rsid w:val="3F03D9B9"/>
    <w:rsid w:val="3FDBCD50"/>
    <w:rsid w:val="3FDC5E4B"/>
    <w:rsid w:val="404B2008"/>
    <w:rsid w:val="409B0B56"/>
    <w:rsid w:val="40B4340A"/>
    <w:rsid w:val="41C76FB2"/>
    <w:rsid w:val="420C054C"/>
    <w:rsid w:val="422F609D"/>
    <w:rsid w:val="42742993"/>
    <w:rsid w:val="42C84E96"/>
    <w:rsid w:val="436F16A1"/>
    <w:rsid w:val="43A04282"/>
    <w:rsid w:val="43DF61C4"/>
    <w:rsid w:val="44203533"/>
    <w:rsid w:val="44900DDC"/>
    <w:rsid w:val="45586323"/>
    <w:rsid w:val="455C0330"/>
    <w:rsid w:val="46EA7B10"/>
    <w:rsid w:val="4801379C"/>
    <w:rsid w:val="48206B07"/>
    <w:rsid w:val="49046822"/>
    <w:rsid w:val="494C37BD"/>
    <w:rsid w:val="4A884117"/>
    <w:rsid w:val="4AFF16B0"/>
    <w:rsid w:val="4BEA38FE"/>
    <w:rsid w:val="4DDD0F4E"/>
    <w:rsid w:val="4EDFE229"/>
    <w:rsid w:val="4EF48B00"/>
    <w:rsid w:val="4F254909"/>
    <w:rsid w:val="51EE4F7D"/>
    <w:rsid w:val="521960FF"/>
    <w:rsid w:val="529B0A7B"/>
    <w:rsid w:val="529F0CB2"/>
    <w:rsid w:val="54221038"/>
    <w:rsid w:val="557FEEED"/>
    <w:rsid w:val="569E4BE6"/>
    <w:rsid w:val="56BBDD57"/>
    <w:rsid w:val="57147D76"/>
    <w:rsid w:val="57EFE46A"/>
    <w:rsid w:val="57FF5E88"/>
    <w:rsid w:val="5924127B"/>
    <w:rsid w:val="59A60935"/>
    <w:rsid w:val="59E66158"/>
    <w:rsid w:val="5AD624A8"/>
    <w:rsid w:val="5AF6C8AA"/>
    <w:rsid w:val="5C283830"/>
    <w:rsid w:val="5D0C7956"/>
    <w:rsid w:val="5DAB6AC6"/>
    <w:rsid w:val="5DBF715A"/>
    <w:rsid w:val="5DFB0D20"/>
    <w:rsid w:val="5DFC2AF3"/>
    <w:rsid w:val="5DFD52BC"/>
    <w:rsid w:val="5E1A2181"/>
    <w:rsid w:val="5E687F1F"/>
    <w:rsid w:val="5EB03B85"/>
    <w:rsid w:val="5EFCA58D"/>
    <w:rsid w:val="5EFDCF24"/>
    <w:rsid w:val="5FB76AD3"/>
    <w:rsid w:val="5FD85C40"/>
    <w:rsid w:val="5FDDD6AF"/>
    <w:rsid w:val="5FEF14A2"/>
    <w:rsid w:val="5FFE51ED"/>
    <w:rsid w:val="60C26A10"/>
    <w:rsid w:val="6215466F"/>
    <w:rsid w:val="6329664A"/>
    <w:rsid w:val="63592D24"/>
    <w:rsid w:val="63B244B0"/>
    <w:rsid w:val="653D6A40"/>
    <w:rsid w:val="65FF870D"/>
    <w:rsid w:val="664F73BB"/>
    <w:rsid w:val="666155C8"/>
    <w:rsid w:val="671F840B"/>
    <w:rsid w:val="67393B42"/>
    <w:rsid w:val="68071D9E"/>
    <w:rsid w:val="680914DF"/>
    <w:rsid w:val="681943AF"/>
    <w:rsid w:val="68B443DC"/>
    <w:rsid w:val="6B4869DB"/>
    <w:rsid w:val="6BDF7DA9"/>
    <w:rsid w:val="6DCF3459"/>
    <w:rsid w:val="6E120C8C"/>
    <w:rsid w:val="6E6530FB"/>
    <w:rsid w:val="6EB44FE6"/>
    <w:rsid w:val="6F3E3489"/>
    <w:rsid w:val="6F7F88F2"/>
    <w:rsid w:val="6F902843"/>
    <w:rsid w:val="6FB7236F"/>
    <w:rsid w:val="6FE6A74E"/>
    <w:rsid w:val="6FF7A12E"/>
    <w:rsid w:val="6FFF84AD"/>
    <w:rsid w:val="71A151B0"/>
    <w:rsid w:val="71D61886"/>
    <w:rsid w:val="72CB3225"/>
    <w:rsid w:val="73421C00"/>
    <w:rsid w:val="73F65BAD"/>
    <w:rsid w:val="742037CC"/>
    <w:rsid w:val="74F052B8"/>
    <w:rsid w:val="757F17B0"/>
    <w:rsid w:val="75C30452"/>
    <w:rsid w:val="768C7220"/>
    <w:rsid w:val="76FF2E18"/>
    <w:rsid w:val="773F6890"/>
    <w:rsid w:val="77BEB130"/>
    <w:rsid w:val="77FFBE38"/>
    <w:rsid w:val="780772B6"/>
    <w:rsid w:val="785A011C"/>
    <w:rsid w:val="78A76563"/>
    <w:rsid w:val="78DFCB21"/>
    <w:rsid w:val="79C0052F"/>
    <w:rsid w:val="79C37341"/>
    <w:rsid w:val="79E90217"/>
    <w:rsid w:val="7A097482"/>
    <w:rsid w:val="7B9BE75F"/>
    <w:rsid w:val="7BBBE80D"/>
    <w:rsid w:val="7BD7CDA8"/>
    <w:rsid w:val="7BD8AA72"/>
    <w:rsid w:val="7BEF0590"/>
    <w:rsid w:val="7CD61AA1"/>
    <w:rsid w:val="7CDB9F75"/>
    <w:rsid w:val="7D2D788F"/>
    <w:rsid w:val="7D4D16C3"/>
    <w:rsid w:val="7D5B640B"/>
    <w:rsid w:val="7D7B4B13"/>
    <w:rsid w:val="7D9A4E90"/>
    <w:rsid w:val="7DE316E2"/>
    <w:rsid w:val="7DFBEB1F"/>
    <w:rsid w:val="7E3C990D"/>
    <w:rsid w:val="7E482BDA"/>
    <w:rsid w:val="7E5BA3CA"/>
    <w:rsid w:val="7E8C288D"/>
    <w:rsid w:val="7EDBA4B0"/>
    <w:rsid w:val="7EF40C7F"/>
    <w:rsid w:val="7EFC7E24"/>
    <w:rsid w:val="7F968513"/>
    <w:rsid w:val="7FEFF643"/>
    <w:rsid w:val="7FF61671"/>
    <w:rsid w:val="7FF9567C"/>
    <w:rsid w:val="7FFDF43C"/>
    <w:rsid w:val="7FFE4F79"/>
    <w:rsid w:val="8EBFE510"/>
    <w:rsid w:val="8FFF0239"/>
    <w:rsid w:val="9AF7B5B2"/>
    <w:rsid w:val="9C5F5663"/>
    <w:rsid w:val="9FBFEA81"/>
    <w:rsid w:val="9FD54BD9"/>
    <w:rsid w:val="9FD913C1"/>
    <w:rsid w:val="A6FFC5EA"/>
    <w:rsid w:val="A7FF2DFA"/>
    <w:rsid w:val="ABE640B5"/>
    <w:rsid w:val="AE9FA33B"/>
    <w:rsid w:val="AFDDF060"/>
    <w:rsid w:val="B2AF5183"/>
    <w:rsid w:val="B66DF02D"/>
    <w:rsid w:val="B9EB9239"/>
    <w:rsid w:val="BB7F4678"/>
    <w:rsid w:val="BBD6B112"/>
    <w:rsid w:val="BBFE223B"/>
    <w:rsid w:val="BEF31F4F"/>
    <w:rsid w:val="BF7B8AC8"/>
    <w:rsid w:val="BFAF7DC9"/>
    <w:rsid w:val="BFCF2017"/>
    <w:rsid w:val="BFFF1FC7"/>
    <w:rsid w:val="C6F61824"/>
    <w:rsid w:val="C7DE336C"/>
    <w:rsid w:val="CBBF0883"/>
    <w:rsid w:val="CBF1566D"/>
    <w:rsid w:val="CD7FDCA4"/>
    <w:rsid w:val="D2B71F6B"/>
    <w:rsid w:val="D383C837"/>
    <w:rsid w:val="D7AA807E"/>
    <w:rsid w:val="DB67C615"/>
    <w:rsid w:val="DC7F4C6D"/>
    <w:rsid w:val="DDCF1291"/>
    <w:rsid w:val="DE9F257F"/>
    <w:rsid w:val="DF7F5D87"/>
    <w:rsid w:val="DFB70CE3"/>
    <w:rsid w:val="DFF72ED6"/>
    <w:rsid w:val="E35F9774"/>
    <w:rsid w:val="E4EF436C"/>
    <w:rsid w:val="E9EFD061"/>
    <w:rsid w:val="E9FE768B"/>
    <w:rsid w:val="EBFD256D"/>
    <w:rsid w:val="EBFF684A"/>
    <w:rsid w:val="ECFFC274"/>
    <w:rsid w:val="ED9BE0BC"/>
    <w:rsid w:val="EF7F6774"/>
    <w:rsid w:val="EF9AC9E0"/>
    <w:rsid w:val="EFBFE8AB"/>
    <w:rsid w:val="F0E3112E"/>
    <w:rsid w:val="F2ED516F"/>
    <w:rsid w:val="F5BD4FC3"/>
    <w:rsid w:val="F6BF7288"/>
    <w:rsid w:val="F6FE722B"/>
    <w:rsid w:val="F76C2298"/>
    <w:rsid w:val="F77E440E"/>
    <w:rsid w:val="F7E9CF51"/>
    <w:rsid w:val="F7FD8425"/>
    <w:rsid w:val="F7FE1B6F"/>
    <w:rsid w:val="F7FF866D"/>
    <w:rsid w:val="F8F4EB32"/>
    <w:rsid w:val="F9B79165"/>
    <w:rsid w:val="FABCBBF9"/>
    <w:rsid w:val="FB1B70EB"/>
    <w:rsid w:val="FB57CE01"/>
    <w:rsid w:val="FB6B5DD3"/>
    <w:rsid w:val="FBB70788"/>
    <w:rsid w:val="FBEF3DD3"/>
    <w:rsid w:val="FDA58990"/>
    <w:rsid w:val="FDABFE71"/>
    <w:rsid w:val="FDEF5ABE"/>
    <w:rsid w:val="FDFB00A9"/>
    <w:rsid w:val="FDFE5CB2"/>
    <w:rsid w:val="FEAF3ABA"/>
    <w:rsid w:val="FECDACDD"/>
    <w:rsid w:val="FFD3744B"/>
    <w:rsid w:val="FFEEAC20"/>
    <w:rsid w:val="FFF64CF1"/>
    <w:rsid w:val="FFF728C6"/>
    <w:rsid w:val="FFF7E8A9"/>
    <w:rsid w:val="FFFF0CEE"/>
    <w:rsid w:val="FFFF89EF"/>
    <w:rsid w:val="FFFFEC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0"/>
    </w:pPr>
    <w:rPr>
      <w:rFonts w:hint="eastAsia" w:ascii="宋体" w:hAnsi="宋体" w:eastAsia="宋体" w:cs="宋体"/>
      <w:kern w:val="44"/>
      <w:sz w:val="48"/>
      <w:szCs w:val="48"/>
      <w:lang w:val="en-US" w:eastAsia="zh-CN" w:bidi="ar"/>
    </w:rPr>
  </w:style>
  <w:style w:type="paragraph" w:styleId="4">
    <w:name w:val="heading 2"/>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1"/>
    </w:pPr>
    <w:rPr>
      <w:rFonts w:hint="eastAsia" w:ascii="宋体" w:hAnsi="宋体" w:eastAsia="宋体" w:cs="宋体"/>
      <w:b/>
      <w:kern w:val="0"/>
      <w:sz w:val="24"/>
      <w:szCs w:val="24"/>
      <w:lang w:val="en-US" w:eastAsia="zh-CN" w:bidi="ar"/>
    </w:rPr>
  </w:style>
  <w:style w:type="character" w:default="1" w:styleId="13">
    <w:name w:val="Default Paragraph Font"/>
    <w:qFormat/>
    <w:uiPriority w:val="0"/>
    <w:rPr>
      <w:rFonts w:ascii="Times New Roman" w:hAnsi="Times New Roman" w:eastAsia="宋体" w:cs="Times New Roman"/>
    </w:rPr>
  </w:style>
  <w:style w:type="table" w:default="1" w:styleId="12">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Cs w:val="20"/>
    </w:rPr>
  </w:style>
  <w:style w:type="paragraph" w:styleId="5">
    <w:name w:val="annotation text"/>
    <w:basedOn w:val="1"/>
    <w:qFormat/>
    <w:uiPriority w:val="0"/>
    <w:pPr>
      <w:jc w:val="left"/>
    </w:pPr>
    <w:rPr>
      <w:rFonts w:ascii="Times New Roman" w:hAnsi="Times New Roman" w:eastAsia="宋体" w:cs="Times New Roman"/>
    </w:rPr>
  </w:style>
  <w:style w:type="paragraph" w:styleId="6">
    <w:name w:val="Body Text"/>
    <w:basedOn w:val="1"/>
    <w:next w:val="1"/>
    <w:qFormat/>
    <w:uiPriority w:val="0"/>
  </w:style>
  <w:style w:type="paragraph" w:styleId="7">
    <w:name w:val="Plain Text"/>
    <w:basedOn w:val="1"/>
    <w:qFormat/>
    <w:uiPriority w:val="0"/>
    <w:rPr>
      <w:rFonts w:ascii="宋体" w:hAnsi="Courier New" w:eastAsia="宋体" w:cs="宋体"/>
    </w:rPr>
  </w:style>
  <w:style w:type="paragraph" w:styleId="8">
    <w:name w:val="Balloon Text"/>
    <w:basedOn w:val="1"/>
    <w:qFormat/>
    <w:uiPriority w:val="0"/>
    <w:rPr>
      <w:rFonts w:ascii="Times New Roman" w:hAnsi="Times New Roman" w:eastAsia="宋体" w:cs="Times New Roman"/>
      <w:sz w:val="18"/>
      <w:szCs w:val="18"/>
    </w:rPr>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styleId="11">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Times New Roman" w:hAnsi="Times New Roman" w:eastAsia="宋体" w:cs="Times New Roman"/>
      <w:kern w:val="0"/>
      <w:sz w:val="24"/>
      <w:lang w:val="en-US" w:eastAsia="zh-CN" w:bidi="ar"/>
    </w:rPr>
  </w:style>
  <w:style w:type="character" w:styleId="14">
    <w:name w:val="Strong"/>
    <w:basedOn w:val="13"/>
    <w:qFormat/>
    <w:uiPriority w:val="0"/>
    <w:rPr>
      <w:rFonts w:ascii="Times New Roman" w:hAnsi="Times New Roman" w:eastAsia="宋体" w:cs="Times New Roman"/>
      <w:b/>
    </w:rPr>
  </w:style>
  <w:style w:type="character" w:styleId="15">
    <w:name w:val="FollowedHyperlink"/>
    <w:basedOn w:val="13"/>
    <w:qFormat/>
    <w:uiPriority w:val="0"/>
    <w:rPr>
      <w:rFonts w:ascii="Times New Roman" w:hAnsi="Times New Roman" w:eastAsia="宋体" w:cs="Times New Roman"/>
      <w:color w:val="000000"/>
      <w:u w:val="none"/>
    </w:rPr>
  </w:style>
  <w:style w:type="character" w:styleId="16">
    <w:name w:val="Emphasis"/>
    <w:basedOn w:val="13"/>
    <w:qFormat/>
    <w:uiPriority w:val="0"/>
    <w:rPr>
      <w:rFonts w:ascii="Times New Roman" w:hAnsi="Times New Roman" w:eastAsia="宋体" w:cs="Times New Roman"/>
    </w:rPr>
  </w:style>
  <w:style w:type="character" w:styleId="17">
    <w:name w:val="HTML Definition"/>
    <w:basedOn w:val="13"/>
    <w:qFormat/>
    <w:uiPriority w:val="0"/>
    <w:rPr>
      <w:rFonts w:ascii="Times New Roman" w:hAnsi="Times New Roman" w:eastAsia="宋体" w:cs="Times New Roman"/>
    </w:rPr>
  </w:style>
  <w:style w:type="character" w:styleId="18">
    <w:name w:val="HTML Variable"/>
    <w:basedOn w:val="13"/>
    <w:qFormat/>
    <w:uiPriority w:val="0"/>
    <w:rPr>
      <w:rFonts w:ascii="Times New Roman" w:hAnsi="Times New Roman" w:eastAsia="宋体" w:cs="Times New Roman"/>
    </w:rPr>
  </w:style>
  <w:style w:type="character" w:styleId="19">
    <w:name w:val="Hyperlink"/>
    <w:basedOn w:val="13"/>
    <w:qFormat/>
    <w:uiPriority w:val="0"/>
    <w:rPr>
      <w:rFonts w:ascii="Times New Roman" w:hAnsi="Times New Roman" w:eastAsia="宋体" w:cs="Times New Roman"/>
      <w:color w:val="000000"/>
      <w:u w:val="none"/>
    </w:rPr>
  </w:style>
  <w:style w:type="character" w:styleId="20">
    <w:name w:val="HTML Code"/>
    <w:basedOn w:val="13"/>
    <w:qFormat/>
    <w:uiPriority w:val="0"/>
    <w:rPr>
      <w:rFonts w:ascii="Courier New" w:hAnsi="Courier New" w:eastAsia="宋体" w:cs="Times New Roman"/>
      <w:sz w:val="20"/>
    </w:rPr>
  </w:style>
  <w:style w:type="character" w:styleId="21">
    <w:name w:val="HTML Cite"/>
    <w:basedOn w:val="13"/>
    <w:qFormat/>
    <w:uiPriority w:val="0"/>
    <w:rPr>
      <w:rFonts w:ascii="Times New Roman" w:hAnsi="Times New Roman" w:eastAsia="宋体" w:cs="Times New Roman"/>
    </w:rPr>
  </w:style>
  <w:style w:type="character" w:customStyle="1" w:styleId="22">
    <w:name w:val="sj_spanbg2"/>
    <w:basedOn w:val="13"/>
    <w:qFormat/>
    <w:uiPriority w:val="0"/>
    <w:rPr>
      <w:rFonts w:ascii="Times New Roman" w:hAnsi="Times New Roman" w:eastAsia="宋体" w:cs="Times New Roman"/>
    </w:rPr>
  </w:style>
  <w:style w:type="character" w:customStyle="1" w:styleId="23">
    <w:name w:val="on"/>
    <w:basedOn w:val="13"/>
    <w:qFormat/>
    <w:uiPriority w:val="0"/>
    <w:rPr>
      <w:rFonts w:ascii="Times New Roman" w:hAnsi="Times New Roman" w:eastAsia="宋体" w:cs="Times New Roman"/>
      <w:shd w:val="clear" w:color="auto" w:fill="FFFFFF"/>
    </w:rPr>
  </w:style>
  <w:style w:type="character" w:customStyle="1" w:styleId="24">
    <w:name w:val="active1"/>
    <w:basedOn w:val="13"/>
    <w:qFormat/>
    <w:uiPriority w:val="0"/>
    <w:rPr>
      <w:rFonts w:ascii="Times New Roman" w:hAnsi="Times New Roman" w:eastAsia="宋体" w:cs="Times New Roman"/>
    </w:rPr>
  </w:style>
  <w:style w:type="character" w:customStyle="1" w:styleId="25">
    <w:name w:val="active"/>
    <w:basedOn w:val="13"/>
    <w:qFormat/>
    <w:uiPriority w:val="0"/>
    <w:rPr>
      <w:rFonts w:ascii="Times New Roman" w:hAnsi="Times New Roman" w:eastAsia="宋体" w:cs="Times New Roman"/>
    </w:rPr>
  </w:style>
  <w:style w:type="character" w:customStyle="1" w:styleId="26">
    <w:name w:val="place1"/>
    <w:basedOn w:val="13"/>
    <w:qFormat/>
    <w:uiPriority w:val="0"/>
    <w:rPr>
      <w:rFonts w:ascii="微软雅黑" w:hAnsi="微软雅黑" w:eastAsia="微软雅黑" w:cs="微软雅黑"/>
      <w:color w:val="888888"/>
      <w:sz w:val="25"/>
      <w:szCs w:val="25"/>
    </w:rPr>
  </w:style>
  <w:style w:type="character" w:customStyle="1" w:styleId="27">
    <w:name w:val="sj_spanbg3"/>
    <w:basedOn w:val="13"/>
    <w:qFormat/>
    <w:uiPriority w:val="0"/>
    <w:rPr>
      <w:rFonts w:ascii="Times New Roman" w:hAnsi="Times New Roman" w:eastAsia="宋体" w:cs="Times New Roman"/>
    </w:rPr>
  </w:style>
  <w:style w:type="character" w:customStyle="1" w:styleId="28">
    <w:name w:val="font01"/>
    <w:basedOn w:val="13"/>
    <w:qFormat/>
    <w:uiPriority w:val="0"/>
    <w:rPr>
      <w:rFonts w:hint="eastAsia" w:ascii="宋体" w:hAnsi="宋体" w:eastAsia="宋体" w:cs="宋体"/>
      <w:b/>
      <w:color w:val="000000"/>
      <w:sz w:val="20"/>
      <w:szCs w:val="20"/>
      <w:u w:val="none"/>
    </w:rPr>
  </w:style>
  <w:style w:type="character" w:customStyle="1" w:styleId="29">
    <w:name w:val="p90"/>
    <w:basedOn w:val="13"/>
    <w:qFormat/>
    <w:uiPriority w:val="0"/>
    <w:rPr>
      <w:rFonts w:ascii="Times New Roman" w:hAnsi="Times New Roman" w:eastAsia="宋体" w:cs="Times New Roman"/>
    </w:rPr>
  </w:style>
  <w:style w:type="character" w:customStyle="1" w:styleId="30">
    <w:name w:val="hover27"/>
    <w:basedOn w:val="13"/>
    <w:qFormat/>
    <w:uiPriority w:val="0"/>
    <w:rPr>
      <w:rFonts w:ascii="Times New Roman" w:hAnsi="Times New Roman" w:eastAsia="宋体" w:cs="Times New Roman"/>
      <w:color w:val="315EFB"/>
    </w:rPr>
  </w:style>
  <w:style w:type="character" w:customStyle="1" w:styleId="31">
    <w:name w:val="news-left10"/>
    <w:basedOn w:val="13"/>
    <w:qFormat/>
    <w:uiPriority w:val="0"/>
    <w:rPr>
      <w:rFonts w:ascii="Times New Roman" w:hAnsi="Times New Roman" w:eastAsia="宋体" w:cs="Times New Roman"/>
    </w:rPr>
  </w:style>
  <w:style w:type="character" w:customStyle="1" w:styleId="32">
    <w:name w:val="lg-gb"/>
    <w:basedOn w:val="13"/>
    <w:qFormat/>
    <w:uiPriority w:val="0"/>
    <w:rPr>
      <w:rFonts w:ascii="Times New Roman" w:hAnsi="Times New Roman" w:eastAsia="宋体" w:cs="Times New Roman"/>
      <w:b/>
      <w:color w:val="015393"/>
      <w:sz w:val="33"/>
      <w:szCs w:val="33"/>
    </w:rPr>
  </w:style>
  <w:style w:type="character" w:customStyle="1" w:styleId="33">
    <w:name w:val="hover15"/>
    <w:basedOn w:val="13"/>
    <w:qFormat/>
    <w:uiPriority w:val="0"/>
    <w:rPr>
      <w:rFonts w:ascii="Times New Roman" w:hAnsi="Times New Roman" w:eastAsia="宋体" w:cs="Times New Roman"/>
      <w:color w:val="025291"/>
    </w:rPr>
  </w:style>
  <w:style w:type="character" w:customStyle="1" w:styleId="34">
    <w:name w:val="sj_gztzle1"/>
    <w:basedOn w:val="13"/>
    <w:qFormat/>
    <w:uiPriority w:val="0"/>
    <w:rPr>
      <w:rFonts w:ascii="Times New Roman" w:hAnsi="Times New Roman" w:eastAsia="宋体" w:cs="Times New Roman"/>
      <w:color w:val="C40001"/>
    </w:rPr>
  </w:style>
  <w:style w:type="character" w:customStyle="1" w:styleId="35">
    <w:name w:val="bsharetext"/>
    <w:basedOn w:val="13"/>
    <w:qFormat/>
    <w:uiPriority w:val="0"/>
    <w:rPr>
      <w:rFonts w:ascii="Times New Roman" w:hAnsi="Times New Roman" w:eastAsia="宋体" w:cs="Times New Roman"/>
    </w:rPr>
  </w:style>
  <w:style w:type="character" w:customStyle="1" w:styleId="36">
    <w:name w:val="laypage_curr"/>
    <w:basedOn w:val="13"/>
    <w:qFormat/>
    <w:uiPriority w:val="0"/>
    <w:rPr>
      <w:rFonts w:ascii="Times New Roman" w:hAnsi="Times New Roman" w:eastAsia="宋体" w:cs="Times New Roman"/>
      <w:color w:val="FFFDF4"/>
      <w:shd w:val="clear" w:color="auto" w:fill="0B67A6"/>
    </w:rPr>
  </w:style>
  <w:style w:type="character" w:customStyle="1" w:styleId="37">
    <w:name w:val="font31"/>
    <w:basedOn w:val="13"/>
    <w:qFormat/>
    <w:uiPriority w:val="0"/>
    <w:rPr>
      <w:rFonts w:hint="default" w:ascii="Times New Roman" w:hAnsi="Times New Roman" w:eastAsia="宋体" w:cs="Times New Roman"/>
      <w:color w:val="000000"/>
      <w:sz w:val="20"/>
      <w:szCs w:val="20"/>
      <w:u w:val="none"/>
    </w:rPr>
  </w:style>
  <w:style w:type="character" w:customStyle="1" w:styleId="38">
    <w:name w:val="sj_gztzle"/>
    <w:basedOn w:val="13"/>
    <w:qFormat/>
    <w:uiPriority w:val="0"/>
    <w:rPr>
      <w:rFonts w:ascii="Times New Roman" w:hAnsi="Times New Roman" w:eastAsia="宋体" w:cs="Times New Roman"/>
      <w:color w:val="000000"/>
      <w:sz w:val="24"/>
      <w:szCs w:val="24"/>
    </w:rPr>
  </w:style>
  <w:style w:type="character" w:customStyle="1" w:styleId="39">
    <w:name w:val="nszxij"/>
    <w:basedOn w:val="13"/>
    <w:qFormat/>
    <w:uiPriority w:val="0"/>
    <w:rPr>
      <w:rFonts w:ascii="Times New Roman" w:hAnsi="Times New Roman" w:eastAsia="宋体" w:cs="Times New Roman"/>
    </w:rPr>
  </w:style>
  <w:style w:type="character" w:customStyle="1" w:styleId="40">
    <w:name w:val="last-child"/>
    <w:basedOn w:val="13"/>
    <w:qFormat/>
    <w:uiPriority w:val="0"/>
    <w:rPr>
      <w:rFonts w:ascii="Times New Roman" w:hAnsi="Times New Roman" w:eastAsia="宋体" w:cs="Times New Roman"/>
    </w:rPr>
  </w:style>
  <w:style w:type="character" w:customStyle="1" w:styleId="41">
    <w:name w:val="font81"/>
    <w:basedOn w:val="13"/>
    <w:qFormat/>
    <w:uiPriority w:val="0"/>
    <w:rPr>
      <w:rFonts w:hint="eastAsia" w:ascii="宋体" w:hAnsi="宋体" w:eastAsia="宋体" w:cs="宋体"/>
      <w:b/>
      <w:color w:val="000000"/>
      <w:sz w:val="24"/>
      <w:szCs w:val="24"/>
      <w:u w:val="none"/>
    </w:rPr>
  </w:style>
  <w:style w:type="character" w:customStyle="1" w:styleId="42">
    <w:name w:val="font"/>
    <w:basedOn w:val="13"/>
    <w:qFormat/>
    <w:uiPriority w:val="0"/>
    <w:rPr>
      <w:rFonts w:ascii="Times New Roman" w:hAnsi="Times New Roman" w:eastAsia="宋体" w:cs="Times New Roman"/>
    </w:rPr>
  </w:style>
  <w:style w:type="character" w:customStyle="1" w:styleId="43">
    <w:name w:val="sldnax"/>
    <w:basedOn w:val="13"/>
    <w:qFormat/>
    <w:uiPriority w:val="0"/>
    <w:rPr>
      <w:rFonts w:ascii="Times New Roman" w:hAnsi="Times New Roman" w:eastAsia="宋体" w:cs="Times New Roman"/>
      <w:shd w:val="clear" w:color="auto" w:fill="F5F5F6"/>
    </w:rPr>
  </w:style>
  <w:style w:type="character" w:customStyle="1" w:styleId="44">
    <w:name w:val="cur"/>
    <w:basedOn w:val="13"/>
    <w:qFormat/>
    <w:uiPriority w:val="0"/>
    <w:rPr>
      <w:rFonts w:ascii="Times New Roman" w:hAnsi="Times New Roman" w:eastAsia="宋体" w:cs="Times New Roman"/>
      <w:color w:val="C40001"/>
    </w:rPr>
  </w:style>
  <w:style w:type="character" w:customStyle="1" w:styleId="45">
    <w:name w:val="current"/>
    <w:basedOn w:val="13"/>
    <w:qFormat/>
    <w:uiPriority w:val="0"/>
    <w:rPr>
      <w:rFonts w:ascii="Times New Roman" w:hAnsi="Times New Roman" w:eastAsia="宋体" w:cs="Times New Roman"/>
    </w:rPr>
  </w:style>
  <w:style w:type="character" w:customStyle="1" w:styleId="46">
    <w:name w:val="c-icon30"/>
    <w:basedOn w:val="13"/>
    <w:qFormat/>
    <w:uiPriority w:val="0"/>
    <w:rPr>
      <w:rFonts w:ascii="Times New Roman" w:hAnsi="Times New Roman" w:eastAsia="宋体" w:cs="Times New Roman"/>
    </w:rPr>
  </w:style>
  <w:style w:type="character" w:customStyle="1" w:styleId="47">
    <w:name w:val="place"/>
    <w:basedOn w:val="13"/>
    <w:qFormat/>
    <w:uiPriority w:val="0"/>
    <w:rPr>
      <w:rFonts w:ascii="Times New Roman" w:hAnsi="Times New Roman" w:eastAsia="宋体" w:cs="Times New Roman"/>
    </w:rPr>
  </w:style>
  <w:style w:type="character" w:customStyle="1" w:styleId="48">
    <w:name w:val="zhankai"/>
    <w:basedOn w:val="13"/>
    <w:qFormat/>
    <w:uiPriority w:val="0"/>
    <w:rPr>
      <w:rFonts w:ascii="Times New Roman" w:hAnsi="Times New Roman" w:eastAsia="宋体" w:cs="Times New Roman"/>
    </w:rPr>
  </w:style>
  <w:style w:type="character" w:customStyle="1" w:styleId="49">
    <w:name w:val="font1"/>
    <w:basedOn w:val="13"/>
    <w:qFormat/>
    <w:uiPriority w:val="0"/>
    <w:rPr>
      <w:rFonts w:ascii="Times New Roman" w:hAnsi="Times New Roman" w:eastAsia="宋体" w:cs="Times New Roman"/>
    </w:rPr>
  </w:style>
  <w:style w:type="character" w:customStyle="1" w:styleId="50">
    <w:name w:val="font101"/>
    <w:basedOn w:val="13"/>
    <w:qFormat/>
    <w:uiPriority w:val="0"/>
    <w:rPr>
      <w:rFonts w:hint="default" w:ascii="Times New Roman" w:hAnsi="Times New Roman" w:eastAsia="宋体" w:cs="Times New Roman"/>
      <w:b/>
      <w:color w:val="000000"/>
      <w:sz w:val="24"/>
      <w:szCs w:val="24"/>
      <w:u w:val="none"/>
    </w:rPr>
  </w:style>
  <w:style w:type="character" w:customStyle="1" w:styleId="51">
    <w:name w:val="font91"/>
    <w:basedOn w:val="13"/>
    <w:qFormat/>
    <w:uiPriority w:val="0"/>
    <w:rPr>
      <w:rFonts w:ascii="黑体" w:hAnsi="宋体" w:eastAsia="黑体" w:cs="黑体"/>
      <w:color w:val="000000"/>
      <w:sz w:val="24"/>
      <w:szCs w:val="24"/>
      <w:u w:val="none"/>
    </w:rPr>
  </w:style>
  <w:style w:type="character" w:customStyle="1" w:styleId="52">
    <w:name w:val="hover25"/>
    <w:basedOn w:val="13"/>
    <w:qFormat/>
    <w:uiPriority w:val="0"/>
    <w:rPr>
      <w:rFonts w:ascii="Times New Roman" w:hAnsi="Times New Roman" w:eastAsia="宋体" w:cs="Times New Roman"/>
      <w:color w:val="315EFB"/>
    </w:rPr>
  </w:style>
  <w:style w:type="character" w:customStyle="1" w:styleId="53">
    <w:name w:val="noline"/>
    <w:basedOn w:val="13"/>
    <w:qFormat/>
    <w:uiPriority w:val="0"/>
    <w:rPr>
      <w:rFonts w:ascii="Times New Roman" w:hAnsi="Times New Roman" w:eastAsia="宋体" w:cs="Times New Roman"/>
    </w:rPr>
  </w:style>
  <w:style w:type="character" w:customStyle="1" w:styleId="54">
    <w:name w:val="pchide"/>
    <w:basedOn w:val="13"/>
    <w:qFormat/>
    <w:uiPriority w:val="0"/>
    <w:rPr>
      <w:rFonts w:ascii="Times New Roman" w:hAnsi="Times New Roman" w:eastAsia="宋体" w:cs="Times New Roman"/>
      <w:color w:val="999999"/>
    </w:rPr>
  </w:style>
  <w:style w:type="character" w:customStyle="1" w:styleId="55">
    <w:name w:val="font51"/>
    <w:basedOn w:val="13"/>
    <w:qFormat/>
    <w:uiPriority w:val="0"/>
    <w:rPr>
      <w:rFonts w:hint="eastAsia" w:ascii="宋体" w:hAnsi="宋体" w:eastAsia="宋体" w:cs="宋体"/>
      <w:color w:val="000000"/>
      <w:sz w:val="20"/>
      <w:szCs w:val="20"/>
      <w:u w:val="none"/>
    </w:rPr>
  </w:style>
  <w:style w:type="character" w:customStyle="1" w:styleId="56">
    <w:name w:val="sj_spanbg1"/>
    <w:basedOn w:val="13"/>
    <w:qFormat/>
    <w:uiPriority w:val="0"/>
    <w:rPr>
      <w:rFonts w:ascii="Times New Roman" w:hAnsi="Times New Roman" w:eastAsia="宋体" w:cs="Times New Roman"/>
    </w:rPr>
  </w:style>
  <w:style w:type="character" w:customStyle="1" w:styleId="57">
    <w:name w:val="c-icon26"/>
    <w:basedOn w:val="13"/>
    <w:qFormat/>
    <w:uiPriority w:val="0"/>
    <w:rPr>
      <w:rFonts w:ascii="Times New Roman" w:hAnsi="Times New Roman" w:eastAsia="宋体" w:cs="Times New Roman"/>
    </w:rPr>
  </w:style>
  <w:style w:type="character" w:customStyle="1" w:styleId="58">
    <w:name w:val="hover24"/>
    <w:basedOn w:val="13"/>
    <w:qFormat/>
    <w:uiPriority w:val="0"/>
    <w:rPr>
      <w:rFonts w:ascii="Times New Roman" w:hAnsi="Times New Roman" w:eastAsia="宋体" w:cs="Times New Roman"/>
    </w:rPr>
  </w:style>
  <w:style w:type="character" w:customStyle="1" w:styleId="59">
    <w:name w:val="disabled"/>
    <w:basedOn w:val="13"/>
    <w:qFormat/>
    <w:uiPriority w:val="0"/>
    <w:rPr>
      <w:rFonts w:ascii="Times New Roman" w:hAnsi="Times New Roman" w:eastAsia="宋体" w:cs="Times New Roman"/>
      <w:vanish/>
    </w:rPr>
  </w:style>
  <w:style w:type="character" w:customStyle="1" w:styleId="60">
    <w:name w:val="news-left9"/>
    <w:basedOn w:val="13"/>
    <w:qFormat/>
    <w:uiPriority w:val="0"/>
    <w:rPr>
      <w:rFonts w:ascii="Times New Roman" w:hAnsi="Times New Roman" w:eastAsia="宋体" w:cs="Times New Roman"/>
    </w:rPr>
  </w:style>
  <w:style w:type="character" w:customStyle="1" w:styleId="61">
    <w:name w:val="last-child1"/>
    <w:basedOn w:val="13"/>
    <w:qFormat/>
    <w:uiPriority w:val="0"/>
    <w:rPr>
      <w:rFonts w:ascii="Times New Roman" w:hAnsi="Times New Roman" w:eastAsia="宋体" w:cs="Times New Roman"/>
    </w:rPr>
  </w:style>
  <w:style w:type="character" w:customStyle="1" w:styleId="62">
    <w:name w:val="font71"/>
    <w:basedOn w:val="13"/>
    <w:qFormat/>
    <w:uiPriority w:val="0"/>
    <w:rPr>
      <w:rFonts w:hint="eastAsia" w:ascii="宋体" w:hAnsi="宋体" w:eastAsia="宋体" w:cs="宋体"/>
      <w:b/>
      <w:color w:val="000000"/>
      <w:sz w:val="40"/>
      <w:szCs w:val="40"/>
      <w:u w:val="none"/>
    </w:rPr>
  </w:style>
  <w:style w:type="character" w:customStyle="1" w:styleId="63">
    <w:name w:val="font121"/>
    <w:basedOn w:val="13"/>
    <w:qFormat/>
    <w:uiPriority w:val="0"/>
    <w:rPr>
      <w:rFonts w:hint="default" w:ascii="Times New Roman" w:hAnsi="Times New Roman" w:eastAsia="宋体" w:cs="Times New Roman"/>
      <w:color w:val="000000"/>
      <w:sz w:val="20"/>
      <w:szCs w:val="20"/>
      <w:u w:val="none"/>
    </w:rPr>
  </w:style>
  <w:style w:type="character" w:customStyle="1" w:styleId="64">
    <w:name w:val="news-left"/>
    <w:basedOn w:val="13"/>
    <w:qFormat/>
    <w:uiPriority w:val="0"/>
    <w:rPr>
      <w:rFonts w:ascii="Times New Roman" w:hAnsi="Times New Roman" w:eastAsia="宋体" w:cs="Times New Roman"/>
    </w:rPr>
  </w:style>
  <w:style w:type="character" w:customStyle="1" w:styleId="65">
    <w:name w:val="sj_gztzri"/>
    <w:basedOn w:val="13"/>
    <w:qFormat/>
    <w:uiPriority w:val="0"/>
    <w:rPr>
      <w:rFonts w:ascii="Times New Roman" w:hAnsi="Times New Roman" w:eastAsia="宋体" w:cs="Times New Roman"/>
      <w:color w:val="999999"/>
      <w:sz w:val="24"/>
      <w:szCs w:val="24"/>
    </w:rPr>
  </w:style>
  <w:style w:type="character" w:customStyle="1" w:styleId="66">
    <w:name w:val="font21"/>
    <w:basedOn w:val="13"/>
    <w:qFormat/>
    <w:uiPriority w:val="0"/>
    <w:rPr>
      <w:rFonts w:hint="default" w:ascii="Times New Roman" w:hAnsi="Times New Roman" w:eastAsia="宋体" w:cs="Times New Roman"/>
      <w:b/>
      <w:color w:val="000000"/>
      <w:sz w:val="40"/>
      <w:szCs w:val="40"/>
      <w:u w:val="none"/>
    </w:rPr>
  </w:style>
  <w:style w:type="character" w:customStyle="1" w:styleId="67">
    <w:name w:val="place2"/>
    <w:basedOn w:val="13"/>
    <w:qFormat/>
    <w:uiPriority w:val="0"/>
    <w:rPr>
      <w:rFonts w:ascii="Times New Roman" w:hAnsi="Times New Roman" w:eastAsia="宋体" w:cs="Times New Roman"/>
    </w:rPr>
  </w:style>
  <w:style w:type="character" w:customStyle="1" w:styleId="68">
    <w:name w:val="hover26"/>
    <w:basedOn w:val="13"/>
    <w:qFormat/>
    <w:uiPriority w:val="0"/>
    <w:rPr>
      <w:rFonts w:ascii="Times New Roman" w:hAnsi="Times New Roman" w:eastAsia="宋体" w:cs="Times New Roman"/>
    </w:rPr>
  </w:style>
  <w:style w:type="character" w:customStyle="1" w:styleId="69">
    <w:name w:val="place3"/>
    <w:basedOn w:val="13"/>
    <w:qFormat/>
    <w:uiPriority w:val="0"/>
    <w:rPr>
      <w:rFonts w:ascii="Times New Roman" w:hAnsi="Times New Roman" w:eastAsia="宋体" w:cs="Times New Roman"/>
    </w:rPr>
  </w:style>
  <w:style w:type="character" w:customStyle="1" w:styleId="70">
    <w:name w:val="c-icon"/>
    <w:basedOn w:val="13"/>
    <w:qFormat/>
    <w:uiPriority w:val="0"/>
    <w:rPr>
      <w:rFonts w:ascii="Times New Roman" w:hAnsi="Times New Roman" w:eastAsia="宋体" w:cs="Times New Roman"/>
    </w:rPr>
  </w:style>
  <w:style w:type="character" w:customStyle="1" w:styleId="71">
    <w:name w:val="cur1"/>
    <w:basedOn w:val="13"/>
    <w:qFormat/>
    <w:uiPriority w:val="0"/>
    <w:rPr>
      <w:rFonts w:ascii="Times New Roman" w:hAnsi="Times New Roman" w:eastAsia="宋体" w:cs="Times New Roman"/>
      <w:color w:val="C40001"/>
    </w:rPr>
  </w:style>
  <w:style w:type="character" w:customStyle="1" w:styleId="72">
    <w:name w:val="font11"/>
    <w:basedOn w:val="13"/>
    <w:qFormat/>
    <w:uiPriority w:val="0"/>
    <w:rPr>
      <w:rFonts w:ascii="华文中宋" w:hAnsi="华文中宋" w:eastAsia="华文中宋" w:cs="华文中宋"/>
      <w:b/>
      <w:color w:val="000000"/>
      <w:sz w:val="36"/>
      <w:szCs w:val="36"/>
      <w:u w:val="none"/>
    </w:rPr>
  </w:style>
  <w:style w:type="character" w:customStyle="1" w:styleId="73">
    <w:name w:val="hover10"/>
    <w:basedOn w:val="13"/>
    <w:qFormat/>
    <w:uiPriority w:val="0"/>
    <w:rPr>
      <w:rFonts w:ascii="Times New Roman" w:hAnsi="Times New Roman" w:eastAsia="宋体" w:cs="Times New Roman"/>
      <w:color w:val="C4000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552</Words>
  <Characters>3148</Characters>
  <Lines>26</Lines>
  <Paragraphs>7</Paragraphs>
  <TotalTime>21</TotalTime>
  <ScaleCrop>false</ScaleCrop>
  <LinksUpToDate>false</LinksUpToDate>
  <CharactersWithSpaces>3693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2021-02-23T23:02:00Z</dcterms:created>
  <dc:creator>admmin</dc:creator>
  <cp:lastModifiedBy>张天闻</cp:lastModifiedBy>
  <cp:lastPrinted>2023-03-08T07:14:00Z</cp:lastPrinted>
  <dcterms:modified xsi:type="dcterms:W3CDTF">2024-10-24T11:44:28Z</dcterms:modified>
  <dc:title>为贯彻落实部党组关于推进资金统筹整合的工作部署，更好地发挥中央财政资金引导撬动作用，推动整体提升农业产业链现代化水平，我司会同发展规划司、乡村产业司研究制定了《农业全产业链提升项目整合实施方案》，引导地方整体设计和统筹实施优势特色产业集群、国家现代农业产业园、农业产业强镇政策任务，力争将其打造成为我部和各级农业农村部门推动农业产业发展的标杆项目、核心抓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9F1F97C6A281434B927A23F88462DFA2</vt:lpwstr>
  </property>
</Properties>
</file>