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黑体" w:hAnsi="黑体" w:eastAsia="黑体" w:cs="黑体"/>
          <w:b w:val="0"/>
          <w:bCs/>
          <w:i w:val="0"/>
          <w:caps w:val="0"/>
          <w:color w:val="auto"/>
          <w:spacing w:val="0"/>
          <w:sz w:val="32"/>
          <w:szCs w:val="32"/>
          <w:shd w:val="clear" w:color="auto" w:fill="FFFFFF"/>
          <w:lang w:val="en-US" w:eastAsia="zh-CN"/>
        </w:rPr>
      </w:pPr>
      <w:bookmarkStart w:id="0" w:name="_GoBack"/>
      <w:bookmarkEnd w:id="0"/>
      <w:r>
        <w:rPr>
          <w:rFonts w:hint="eastAsia" w:ascii="黑体" w:hAnsi="黑体" w:eastAsia="黑体" w:cs="黑体"/>
          <w:b w:val="0"/>
          <w:bCs/>
          <w:i w:val="0"/>
          <w:caps w:val="0"/>
          <w:color w:val="auto"/>
          <w:spacing w:val="0"/>
          <w:sz w:val="32"/>
          <w:szCs w:val="32"/>
          <w:shd w:val="clear" w:color="auto" w:fill="FFFFFF"/>
          <w:lang w:val="en-US" w:eastAsia="zh-CN"/>
        </w:rPr>
        <w:t>附件1</w:t>
      </w:r>
    </w:p>
    <w:p>
      <w:pPr>
        <w:spacing w:line="560" w:lineRule="exact"/>
        <w:rPr>
          <w:rFonts w:hint="eastAsia" w:ascii="Times New Roman" w:hAnsi="Times New Roman" w:eastAsia="宋体" w:cs="Times New Roman"/>
          <w:b w:val="0"/>
          <w:bCs w:val="0"/>
          <w:i w:val="0"/>
          <w:caps w:val="0"/>
          <w:color w:val="auto"/>
          <w:spacing w:val="0"/>
          <w:sz w:val="21"/>
          <w:szCs w:val="20"/>
          <w:shd w:val="clear" w:color="auto" w:fill="auto"/>
          <w:lang w:val="en-US" w:eastAsia="zh-CN"/>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i w:val="0"/>
          <w:caps w:val="0"/>
          <w:color w:val="auto"/>
          <w:spacing w:val="0"/>
          <w:sz w:val="44"/>
          <w:szCs w:val="44"/>
          <w:shd w:val="clear" w:color="auto" w:fill="FFFFFF"/>
        </w:rPr>
      </w:pPr>
      <w:r>
        <w:rPr>
          <w:rFonts w:hint="eastAsia" w:ascii="方正小标宋简体" w:hAnsi="方正小标宋简体" w:eastAsia="方正小标宋简体" w:cs="方正小标宋简体"/>
          <w:b w:val="0"/>
          <w:bCs/>
          <w:i w:val="0"/>
          <w:caps w:val="0"/>
          <w:color w:val="auto"/>
          <w:spacing w:val="0"/>
          <w:sz w:val="44"/>
          <w:szCs w:val="44"/>
          <w:shd w:val="clear" w:color="auto" w:fill="FFFFFF"/>
          <w:lang w:val="en-US" w:eastAsia="zh-CN"/>
        </w:rPr>
        <w:t>福建省海洋与渔业</w:t>
      </w:r>
      <w:r>
        <w:rPr>
          <w:rFonts w:hint="eastAsia" w:ascii="方正小标宋简体" w:hAnsi="方正小标宋简体" w:eastAsia="方正小标宋简体" w:cs="方正小标宋简体"/>
          <w:b w:val="0"/>
          <w:bCs/>
          <w:i w:val="0"/>
          <w:caps w:val="0"/>
          <w:color w:val="auto"/>
          <w:spacing w:val="0"/>
          <w:sz w:val="44"/>
          <w:szCs w:val="44"/>
          <w:shd w:val="clear" w:color="auto" w:fill="FFFFFF"/>
        </w:rPr>
        <w:t>行政处罚</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i w:val="0"/>
          <w:caps w:val="0"/>
          <w:color w:val="auto"/>
          <w:spacing w:val="0"/>
          <w:sz w:val="44"/>
          <w:szCs w:val="44"/>
          <w:shd w:val="clear" w:color="auto" w:fill="FFFFFF"/>
          <w:lang w:val="en-US" w:eastAsia="zh-CN"/>
        </w:rPr>
      </w:pPr>
      <w:r>
        <w:rPr>
          <w:rFonts w:hint="eastAsia" w:ascii="方正小标宋简体" w:hAnsi="方正小标宋简体" w:eastAsia="方正小标宋简体" w:cs="方正小标宋简体"/>
          <w:b w:val="0"/>
          <w:bCs/>
          <w:i w:val="0"/>
          <w:caps w:val="0"/>
          <w:color w:val="auto"/>
          <w:spacing w:val="0"/>
          <w:sz w:val="44"/>
          <w:szCs w:val="44"/>
          <w:shd w:val="clear" w:color="auto" w:fill="FFFFFF"/>
        </w:rPr>
        <w:t>自由裁量适用规则</w:t>
      </w:r>
      <w:r>
        <w:rPr>
          <w:rFonts w:hint="eastAsia" w:ascii="方正小标宋简体" w:hAnsi="方正小标宋简体" w:eastAsia="方正小标宋简体" w:cs="方正小标宋简体"/>
          <w:b w:val="0"/>
          <w:bCs/>
          <w:i w:val="0"/>
          <w:caps w:val="0"/>
          <w:color w:val="auto"/>
          <w:spacing w:val="0"/>
          <w:sz w:val="44"/>
          <w:szCs w:val="44"/>
          <w:shd w:val="clear" w:color="auto" w:fill="FFFFFF"/>
          <w:lang w:eastAsia="zh-CN"/>
        </w:rPr>
        <w:t>（</w:t>
      </w:r>
      <w:r>
        <w:rPr>
          <w:rFonts w:hint="eastAsia" w:ascii="方正小标宋简体" w:hAnsi="方正小标宋简体" w:eastAsia="方正小标宋简体" w:cs="方正小标宋简体"/>
          <w:b w:val="0"/>
          <w:bCs/>
          <w:i w:val="0"/>
          <w:caps w:val="0"/>
          <w:color w:val="auto"/>
          <w:spacing w:val="0"/>
          <w:sz w:val="44"/>
          <w:szCs w:val="44"/>
          <w:shd w:val="clear" w:color="auto" w:fill="FFFFFF"/>
          <w:lang w:val="en-US" w:eastAsia="zh-CN"/>
        </w:rPr>
        <w:t>2025年版）</w:t>
      </w:r>
    </w:p>
    <w:p>
      <w:pPr>
        <w:keepNext w:val="0"/>
        <w:keepLines w:val="0"/>
        <w:pageBreakBefore w:val="0"/>
        <w:widowControl w:val="0"/>
        <w:kinsoku/>
        <w:wordWrap/>
        <w:overflowPunct/>
        <w:topLinePunct w:val="0"/>
        <w:autoSpaceDE/>
        <w:autoSpaceDN/>
        <w:bidi w:val="0"/>
        <w:snapToGrid/>
        <w:spacing w:beforeLines="0" w:afterLines="0" w:line="560" w:lineRule="exact"/>
        <w:ind w:firstLine="642" w:firstLineChars="200"/>
        <w:jc w:val="both"/>
        <w:textAlignment w:val="auto"/>
        <w:rPr>
          <w:rFonts w:hint="eastAsia" w:ascii="仿宋" w:hAnsi="仿宋" w:eastAsia="仿宋" w:cs="仿宋"/>
          <w:b/>
          <w:bCs w:val="0"/>
          <w:color w:val="auto"/>
          <w:kern w:val="0"/>
          <w:sz w:val="32"/>
          <w:szCs w:val="22"/>
          <w:lang w:val="en-US" w:eastAsia="zh-CN"/>
        </w:rPr>
      </w:pPr>
    </w:p>
    <w:p>
      <w:pPr>
        <w:keepNext w:val="0"/>
        <w:keepLines w:val="0"/>
        <w:pageBreakBefore w:val="0"/>
        <w:widowControl w:val="0"/>
        <w:kinsoku/>
        <w:wordWrap/>
        <w:overflowPunct/>
        <w:topLinePunct w:val="0"/>
        <w:autoSpaceDE/>
        <w:autoSpaceDN/>
        <w:bidi w:val="0"/>
        <w:snapToGrid/>
        <w:spacing w:beforeLines="0" w:afterLines="0" w:line="560" w:lineRule="exact"/>
        <w:ind w:firstLine="642" w:firstLineChars="200"/>
        <w:jc w:val="both"/>
        <w:textAlignment w:val="auto"/>
        <w:rPr>
          <w:rFonts w:hint="eastAsia" w:ascii="仿宋_GB2312" w:hAnsi="仿宋_GB2312" w:eastAsia="仿宋_GB2312" w:cs="仿宋_GB2312"/>
          <w:b w:val="0"/>
          <w:bCs/>
          <w:color w:val="auto"/>
          <w:kern w:val="0"/>
          <w:sz w:val="32"/>
          <w:szCs w:val="22"/>
          <w:lang w:val="en-US" w:eastAsia="zh-CN"/>
        </w:rPr>
      </w:pPr>
      <w:r>
        <w:rPr>
          <w:rFonts w:hint="eastAsia" w:ascii="仿宋_GB2312" w:hAnsi="仿宋_GB2312" w:eastAsia="仿宋_GB2312" w:cs="仿宋_GB2312"/>
          <w:b/>
          <w:bCs w:val="0"/>
          <w:color w:val="auto"/>
          <w:kern w:val="0"/>
          <w:sz w:val="32"/>
          <w:szCs w:val="22"/>
          <w:lang w:val="en-US" w:eastAsia="zh-CN"/>
        </w:rPr>
        <w:t>第一条</w:t>
      </w:r>
      <w:r>
        <w:rPr>
          <w:rFonts w:hint="eastAsia" w:ascii="仿宋_GB2312" w:hAnsi="仿宋_GB2312" w:eastAsia="仿宋_GB2312" w:cs="仿宋_GB2312"/>
          <w:b w:val="0"/>
          <w:bCs/>
          <w:color w:val="auto"/>
          <w:kern w:val="0"/>
          <w:sz w:val="32"/>
          <w:szCs w:val="22"/>
          <w:lang w:val="en-US" w:eastAsia="zh-CN"/>
        </w:rPr>
        <w:t xml:space="preserve"> 为了规范海洋与渔业行政处罚自由裁量的实施，促进公正、公平执法，维护公民、法人和其他组织的合法权益，根据《中华人民共和国行政处罚法》《福建省行政执法条例》《农业行政处罚程序规定》《国务院办公厅关于进一步规范行政裁量权基准制定和管理工作的意见》（国办发〔2022〕27号）以及《规范农业行政处罚自由裁量权办法》《关于进一步规范海洋行政处罚裁量权行使的若干意见》等法律、法规、规章和有关规范性文件，结合本省实际，制定本规则。</w:t>
      </w:r>
    </w:p>
    <w:p>
      <w:pPr>
        <w:keepNext w:val="0"/>
        <w:keepLines w:val="0"/>
        <w:pageBreakBefore w:val="0"/>
        <w:widowControl w:val="0"/>
        <w:kinsoku/>
        <w:wordWrap/>
        <w:overflowPunct/>
        <w:topLinePunct w:val="0"/>
        <w:autoSpaceDE/>
        <w:autoSpaceDN/>
        <w:bidi w:val="0"/>
        <w:snapToGrid/>
        <w:spacing w:beforeLines="0" w:afterLines="0" w:line="560" w:lineRule="exact"/>
        <w:jc w:val="both"/>
        <w:textAlignment w:val="auto"/>
        <w:rPr>
          <w:rFonts w:hint="eastAsia" w:ascii="仿宋_GB2312" w:hAnsi="仿宋_GB2312" w:eastAsia="仿宋_GB2312" w:cs="仿宋_GB2312"/>
          <w:b w:val="0"/>
          <w:bCs/>
          <w:color w:val="auto"/>
          <w:kern w:val="0"/>
          <w:sz w:val="32"/>
          <w:szCs w:val="22"/>
          <w:lang w:val="en-US" w:eastAsia="zh-CN"/>
        </w:rPr>
      </w:pPr>
      <w:r>
        <w:rPr>
          <w:rFonts w:hint="eastAsia" w:ascii="仿宋_GB2312" w:hAnsi="仿宋_GB2312" w:eastAsia="仿宋_GB2312" w:cs="仿宋_GB2312"/>
          <w:b w:val="0"/>
          <w:bCs/>
          <w:color w:val="auto"/>
          <w:kern w:val="0"/>
          <w:sz w:val="32"/>
          <w:szCs w:val="22"/>
          <w:lang w:val="en-US" w:eastAsia="zh-CN"/>
        </w:rPr>
        <w:t>　　</w:t>
      </w:r>
      <w:r>
        <w:rPr>
          <w:rFonts w:hint="eastAsia" w:ascii="仿宋_GB2312" w:hAnsi="仿宋_GB2312" w:eastAsia="仿宋_GB2312" w:cs="仿宋_GB2312"/>
          <w:b/>
          <w:bCs w:val="0"/>
          <w:color w:val="auto"/>
          <w:kern w:val="0"/>
          <w:sz w:val="32"/>
          <w:szCs w:val="22"/>
          <w:lang w:val="en-US" w:eastAsia="zh-CN"/>
        </w:rPr>
        <w:t>第二条</w:t>
      </w:r>
      <w:r>
        <w:rPr>
          <w:rFonts w:hint="eastAsia" w:ascii="仿宋_GB2312" w:hAnsi="仿宋_GB2312" w:eastAsia="仿宋_GB2312" w:cs="仿宋_GB2312"/>
          <w:b w:val="0"/>
          <w:bCs/>
          <w:color w:val="auto"/>
          <w:kern w:val="0"/>
          <w:sz w:val="32"/>
          <w:szCs w:val="22"/>
          <w:lang w:val="en-US" w:eastAsia="zh-CN"/>
        </w:rPr>
        <w:t xml:space="preserve"> 本规则所称行政处罚自由裁量，是指本省海洋与渔业行政执法机关依据法律、法规、规章的职责权限，在法定量罚幅度内，基于法律、法规、规章的立法目的和立法精神，对具体行政违法行为选择对应的处罚种类和处罚幅度，作出公正、合理的行政处罚决定。</w:t>
      </w:r>
      <w:r>
        <w:rPr>
          <w:rFonts w:hint="eastAsia" w:ascii="仿宋_GB2312" w:hAnsi="仿宋_GB2312" w:eastAsia="仿宋_GB2312" w:cs="仿宋_GB2312"/>
          <w:b w:val="0"/>
          <w:bCs/>
          <w:color w:val="auto"/>
          <w:kern w:val="0"/>
          <w:sz w:val="32"/>
          <w:szCs w:val="22"/>
          <w:lang w:val="en-US" w:eastAsia="zh-CN"/>
        </w:rPr>
        <w:tab/>
      </w:r>
    </w:p>
    <w:p>
      <w:pPr>
        <w:keepNext w:val="0"/>
        <w:keepLines w:val="0"/>
        <w:pageBreakBefore w:val="0"/>
        <w:widowControl w:val="0"/>
        <w:kinsoku/>
        <w:wordWrap/>
        <w:overflowPunct/>
        <w:topLinePunct w:val="0"/>
        <w:autoSpaceDE/>
        <w:autoSpaceDN/>
        <w:bidi w:val="0"/>
        <w:snapToGrid/>
        <w:spacing w:beforeLines="0" w:afterLines="0" w:line="560" w:lineRule="exact"/>
        <w:ind w:firstLine="652"/>
        <w:jc w:val="both"/>
        <w:textAlignment w:val="auto"/>
        <w:rPr>
          <w:rFonts w:hint="eastAsia" w:ascii="仿宋_GB2312" w:hAnsi="仿宋_GB2312" w:eastAsia="仿宋_GB2312" w:cs="仿宋_GB2312"/>
          <w:b w:val="0"/>
          <w:bCs/>
          <w:color w:val="auto"/>
          <w:kern w:val="0"/>
          <w:sz w:val="32"/>
          <w:szCs w:val="22"/>
          <w:lang w:val="en-US" w:eastAsia="zh-CN"/>
        </w:rPr>
      </w:pPr>
      <w:r>
        <w:rPr>
          <w:rFonts w:hint="eastAsia" w:ascii="仿宋_GB2312" w:hAnsi="仿宋_GB2312" w:eastAsia="仿宋_GB2312" w:cs="仿宋_GB2312"/>
          <w:b/>
          <w:bCs w:val="0"/>
          <w:color w:val="auto"/>
          <w:kern w:val="0"/>
          <w:sz w:val="32"/>
          <w:szCs w:val="22"/>
          <w:lang w:val="en-US" w:eastAsia="zh-CN"/>
        </w:rPr>
        <w:t>第三条</w:t>
      </w:r>
      <w:r>
        <w:rPr>
          <w:rFonts w:hint="eastAsia" w:ascii="仿宋_GB2312" w:hAnsi="仿宋_GB2312" w:eastAsia="仿宋_GB2312" w:cs="仿宋_GB2312"/>
          <w:b w:val="0"/>
          <w:bCs/>
          <w:color w:val="auto"/>
          <w:kern w:val="0"/>
          <w:sz w:val="32"/>
          <w:szCs w:val="22"/>
          <w:lang w:val="en-US" w:eastAsia="zh-CN"/>
        </w:rPr>
        <w:t xml:space="preserve"> 本规则适用于全省海洋与渔业行政执法机关行使行政处罚权的规范和监督；县级以上综合执法部门、乡镇人民政府、街道办事处等依法实施海洋与渔业行政处罚，适用本规则。</w:t>
      </w:r>
    </w:p>
    <w:p>
      <w:pPr>
        <w:keepNext w:val="0"/>
        <w:keepLines w:val="0"/>
        <w:pageBreakBefore w:val="0"/>
        <w:widowControl w:val="0"/>
        <w:kinsoku/>
        <w:wordWrap/>
        <w:overflowPunct/>
        <w:topLinePunct w:val="0"/>
        <w:autoSpaceDE/>
        <w:autoSpaceDN/>
        <w:bidi w:val="0"/>
        <w:snapToGrid/>
        <w:spacing w:beforeLines="0" w:afterLines="0" w:line="560" w:lineRule="exact"/>
        <w:ind w:firstLine="652"/>
        <w:jc w:val="both"/>
        <w:textAlignment w:val="auto"/>
        <w:rPr>
          <w:rFonts w:hint="eastAsia" w:ascii="仿宋_GB2312" w:hAnsi="仿宋_GB2312" w:eastAsia="仿宋_GB2312" w:cs="仿宋_GB2312"/>
          <w:b w:val="0"/>
          <w:bCs/>
          <w:color w:val="auto"/>
          <w:kern w:val="0"/>
          <w:sz w:val="32"/>
          <w:szCs w:val="22"/>
          <w:lang w:val="en-US" w:eastAsia="zh-CN"/>
        </w:rPr>
      </w:pPr>
      <w:r>
        <w:rPr>
          <w:rFonts w:hint="eastAsia" w:ascii="仿宋_GB2312" w:hAnsi="仿宋_GB2312" w:eastAsia="仿宋_GB2312" w:cs="仿宋_GB2312"/>
          <w:b w:val="0"/>
          <w:bCs/>
          <w:color w:val="auto"/>
          <w:kern w:val="0"/>
          <w:sz w:val="32"/>
          <w:szCs w:val="22"/>
          <w:lang w:val="en-US" w:eastAsia="zh-CN"/>
        </w:rPr>
        <w:t>《福建省海洋与渔业行政处罚自由裁量基准》（以下简称《基准》）是海洋与渔业行政执法机关行使行政处罚自由裁量权的具体标准，与本规则配套使用，并由省海洋与渔业局动态调整和公布。</w:t>
      </w:r>
    </w:p>
    <w:p>
      <w:pPr>
        <w:keepNext w:val="0"/>
        <w:keepLines w:val="0"/>
        <w:pageBreakBefore w:val="0"/>
        <w:widowControl w:val="0"/>
        <w:kinsoku/>
        <w:wordWrap/>
        <w:overflowPunct/>
        <w:topLinePunct w:val="0"/>
        <w:autoSpaceDE/>
        <w:autoSpaceDN/>
        <w:bidi w:val="0"/>
        <w:snapToGrid/>
        <w:spacing w:beforeLines="0" w:afterLines="0" w:line="560" w:lineRule="exact"/>
        <w:ind w:firstLine="640" w:firstLineChars="200"/>
        <w:jc w:val="both"/>
        <w:textAlignment w:val="auto"/>
        <w:rPr>
          <w:rFonts w:hint="eastAsia" w:ascii="仿宋_GB2312" w:hAnsi="仿宋_GB2312" w:eastAsia="仿宋_GB2312" w:cs="仿宋_GB2312"/>
          <w:b w:val="0"/>
          <w:bCs/>
          <w:color w:val="auto"/>
          <w:kern w:val="0"/>
          <w:sz w:val="32"/>
          <w:szCs w:val="22"/>
          <w:lang w:val="en-US" w:eastAsia="zh-CN"/>
        </w:rPr>
      </w:pPr>
      <w:r>
        <w:rPr>
          <w:rFonts w:hint="eastAsia" w:ascii="仿宋_GB2312" w:hAnsi="仿宋_GB2312" w:eastAsia="仿宋_GB2312" w:cs="仿宋_GB2312"/>
          <w:b w:val="0"/>
          <w:bCs/>
          <w:color w:val="auto"/>
          <w:kern w:val="0"/>
          <w:sz w:val="32"/>
          <w:szCs w:val="22"/>
          <w:lang w:val="en-US" w:eastAsia="zh-CN"/>
        </w:rPr>
        <w:t>对同一行政处罚事项，国家有关部门已经制定行政裁量权基准以及省级《基准》已经规定的，我省各级海洋与渔业行政执法机关原则上应当直接适用；不能直接适用的，各地也可以结合本地区实际状况，在法律、法规、规章规定的行政裁量权范围内对《基准》进行合理细化量化</w:t>
      </w:r>
      <w:r>
        <w:rPr>
          <w:rFonts w:hint="eastAsia" w:ascii="仿宋_GB2312" w:hAnsi="仿宋_GB2312" w:eastAsia="仿宋_GB2312" w:cs="仿宋_GB2312"/>
          <w:b w:val="0"/>
          <w:bCs/>
          <w:strike w:val="0"/>
          <w:dstrike w:val="0"/>
          <w:color w:val="auto"/>
          <w:kern w:val="0"/>
          <w:sz w:val="32"/>
          <w:szCs w:val="22"/>
          <w:highlight w:val="none"/>
          <w:lang w:val="en-US" w:eastAsia="zh-CN"/>
        </w:rPr>
        <w:t>，但不能超出国家和省级《基准》划定的阶次或者幅度</w:t>
      </w:r>
      <w:r>
        <w:rPr>
          <w:rFonts w:hint="eastAsia" w:ascii="仿宋_GB2312" w:hAnsi="仿宋_GB2312" w:eastAsia="仿宋_GB2312" w:cs="仿宋_GB2312"/>
          <w:b w:val="0"/>
          <w:bCs/>
          <w:strike w:val="0"/>
          <w:color w:val="auto"/>
          <w:kern w:val="0"/>
          <w:sz w:val="32"/>
          <w:szCs w:val="22"/>
          <w:highlight w:val="none"/>
          <w:lang w:val="en-US" w:eastAsia="zh-CN"/>
        </w:rPr>
        <w:t>。</w:t>
      </w:r>
    </w:p>
    <w:p>
      <w:pPr>
        <w:keepNext w:val="0"/>
        <w:keepLines w:val="0"/>
        <w:pageBreakBefore w:val="0"/>
        <w:widowControl w:val="0"/>
        <w:kinsoku/>
        <w:wordWrap/>
        <w:overflowPunct/>
        <w:topLinePunct w:val="0"/>
        <w:autoSpaceDE/>
        <w:autoSpaceDN/>
        <w:bidi w:val="0"/>
        <w:snapToGrid/>
        <w:spacing w:beforeLines="0" w:afterLines="0" w:line="560" w:lineRule="exact"/>
        <w:ind w:firstLine="640"/>
        <w:jc w:val="both"/>
        <w:textAlignment w:val="auto"/>
        <w:rPr>
          <w:rFonts w:hint="eastAsia" w:ascii="仿宋_GB2312" w:hAnsi="仿宋_GB2312" w:eastAsia="仿宋_GB2312" w:cs="仿宋_GB2312"/>
          <w:b w:val="0"/>
          <w:bCs/>
          <w:strike/>
          <w:dstrike w:val="0"/>
          <w:color w:val="auto"/>
          <w:kern w:val="0"/>
          <w:sz w:val="32"/>
          <w:szCs w:val="22"/>
          <w:lang w:val="en-US" w:eastAsia="zh-CN"/>
        </w:rPr>
      </w:pPr>
      <w:r>
        <w:rPr>
          <w:rFonts w:hint="eastAsia" w:ascii="仿宋_GB2312" w:hAnsi="仿宋_GB2312" w:eastAsia="仿宋_GB2312" w:cs="仿宋_GB2312"/>
          <w:b w:val="0"/>
          <w:bCs/>
          <w:color w:val="auto"/>
          <w:kern w:val="0"/>
          <w:sz w:val="32"/>
          <w:szCs w:val="22"/>
          <w:lang w:val="en-US" w:eastAsia="zh-CN"/>
        </w:rPr>
        <w:t>对国家和省级未制定行政裁量权基准的海洋与渔业行政处罚事项，设区的市级海洋与渔业行政执法机关可以依照法律、法规、规章，制定本行政区域内的裁量基准。</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jc w:val="both"/>
        <w:textAlignment w:val="auto"/>
        <w:rPr>
          <w:rFonts w:hint="eastAsia" w:ascii="仿宋_GB2312" w:hAnsi="仿宋_GB2312" w:eastAsia="仿宋_GB2312" w:cs="仿宋_GB2312"/>
          <w:b w:val="0"/>
          <w:bCs/>
          <w:color w:val="auto"/>
          <w:kern w:val="0"/>
          <w:sz w:val="32"/>
          <w:szCs w:val="22"/>
          <w:lang w:val="en-US" w:eastAsia="zh-CN"/>
        </w:rPr>
      </w:pPr>
      <w:r>
        <w:rPr>
          <w:rFonts w:hint="eastAsia" w:ascii="仿宋_GB2312" w:hAnsi="仿宋_GB2312" w:eastAsia="仿宋_GB2312" w:cs="仿宋_GB2312"/>
          <w:b w:val="0"/>
          <w:bCs/>
          <w:color w:val="auto"/>
          <w:kern w:val="0"/>
          <w:sz w:val="32"/>
          <w:szCs w:val="22"/>
          <w:lang w:val="en-US" w:eastAsia="zh-CN"/>
        </w:rPr>
        <w:t>《基准》施行后，所依据的法律、法规、规章调整的，适用调整后的法律、法规、规章；在省级《基准》未作动态调整前，各地可以结合本地区实际状况，制定和调整本行政区域内的裁量基准。</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jc w:val="both"/>
        <w:textAlignment w:val="auto"/>
        <w:rPr>
          <w:rFonts w:hint="eastAsia" w:ascii="仿宋_GB2312" w:hAnsi="仿宋_GB2312" w:eastAsia="仿宋_GB2312" w:cs="仿宋_GB2312"/>
          <w:b w:val="0"/>
          <w:bCs/>
          <w:color w:val="auto"/>
          <w:kern w:val="0"/>
          <w:sz w:val="32"/>
          <w:lang w:eastAsia="zh-CN"/>
        </w:rPr>
      </w:pPr>
      <w:r>
        <w:rPr>
          <w:rFonts w:hint="eastAsia" w:ascii="仿宋_GB2312" w:hAnsi="仿宋_GB2312" w:eastAsia="仿宋_GB2312" w:cs="仿宋_GB2312"/>
          <w:b/>
          <w:bCs w:val="0"/>
          <w:color w:val="auto"/>
          <w:kern w:val="0"/>
          <w:sz w:val="32"/>
          <w:szCs w:val="22"/>
          <w:lang w:val="en-US" w:eastAsia="zh-CN"/>
        </w:rPr>
        <w:t>第四条</w:t>
      </w:r>
      <w:r>
        <w:rPr>
          <w:rFonts w:hint="eastAsia" w:ascii="仿宋_GB2312" w:hAnsi="仿宋_GB2312" w:eastAsia="仿宋_GB2312" w:cs="仿宋_GB2312"/>
          <w:b w:val="0"/>
          <w:bCs/>
          <w:color w:val="auto"/>
          <w:kern w:val="0"/>
          <w:sz w:val="32"/>
          <w:szCs w:val="22"/>
          <w:lang w:val="en-US" w:eastAsia="zh-CN"/>
        </w:rPr>
        <w:t xml:space="preserve">  海洋与渔业行政执法机关</w:t>
      </w:r>
      <w:r>
        <w:rPr>
          <w:rFonts w:hint="eastAsia" w:ascii="仿宋_GB2312" w:hAnsi="仿宋_GB2312" w:eastAsia="仿宋_GB2312" w:cs="仿宋_GB2312"/>
          <w:b w:val="0"/>
          <w:bCs/>
          <w:color w:val="auto"/>
          <w:kern w:val="0"/>
          <w:sz w:val="32"/>
          <w:lang w:val="en-US" w:eastAsia="zh-CN"/>
        </w:rPr>
        <w:t>行使行政处罚自由裁量权，应当遵循处罚法定、公正公开、过罚相当、处罚教育相结合的原则</w:t>
      </w:r>
      <w:r>
        <w:rPr>
          <w:rFonts w:hint="eastAsia" w:ascii="仿宋_GB2312" w:hAnsi="仿宋_GB2312" w:eastAsia="仿宋_GB2312" w:cs="仿宋_GB2312"/>
          <w:b w:val="0"/>
          <w:bCs/>
          <w:color w:val="auto"/>
          <w:kern w:val="0"/>
          <w:sz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2" w:firstLineChars="200"/>
        <w:jc w:val="both"/>
        <w:textAlignment w:val="auto"/>
        <w:rPr>
          <w:rFonts w:hint="eastAsia" w:ascii="仿宋_GB2312" w:hAnsi="仿宋_GB2312" w:eastAsia="仿宋_GB2312" w:cs="仿宋_GB2312"/>
          <w:b w:val="0"/>
          <w:bCs/>
          <w:color w:val="auto"/>
          <w:kern w:val="0"/>
          <w:sz w:val="32"/>
          <w:szCs w:val="22"/>
          <w:lang w:val="en-US" w:eastAsia="zh-CN"/>
        </w:rPr>
      </w:pPr>
      <w:r>
        <w:rPr>
          <w:rFonts w:hint="eastAsia" w:ascii="仿宋_GB2312" w:hAnsi="仿宋_GB2312" w:eastAsia="仿宋_GB2312" w:cs="仿宋_GB2312"/>
          <w:b/>
          <w:bCs w:val="0"/>
          <w:color w:val="auto"/>
          <w:kern w:val="0"/>
          <w:sz w:val="32"/>
          <w:szCs w:val="22"/>
          <w:lang w:val="en-US" w:eastAsia="zh-CN"/>
        </w:rPr>
        <w:t>第五条</w:t>
      </w:r>
      <w:r>
        <w:rPr>
          <w:rFonts w:hint="eastAsia" w:ascii="仿宋_GB2312" w:hAnsi="仿宋_GB2312" w:eastAsia="仿宋_GB2312" w:cs="仿宋_GB2312"/>
          <w:b w:val="0"/>
          <w:bCs/>
          <w:color w:val="auto"/>
          <w:kern w:val="0"/>
          <w:sz w:val="32"/>
          <w:szCs w:val="22"/>
          <w:lang w:val="en-US" w:eastAsia="zh-CN"/>
        </w:rPr>
        <w:t xml:space="preserve">  海洋与渔业行政处罚自由裁量基准（含省级和市县制定）应当向社会公布。</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b w:val="0"/>
          <w:bCs/>
          <w:color w:val="auto"/>
          <w:kern w:val="0"/>
          <w:sz w:val="32"/>
          <w:szCs w:val="22"/>
          <w:lang w:val="en-US" w:eastAsia="zh-CN"/>
        </w:rPr>
      </w:pPr>
      <w:r>
        <w:rPr>
          <w:rFonts w:hint="eastAsia" w:ascii="仿宋_GB2312" w:hAnsi="仿宋_GB2312" w:eastAsia="仿宋_GB2312" w:cs="仿宋_GB2312"/>
          <w:b w:val="0"/>
          <w:bCs/>
          <w:color w:val="auto"/>
          <w:kern w:val="0"/>
          <w:sz w:val="32"/>
          <w:szCs w:val="22"/>
          <w:lang w:val="en-US" w:eastAsia="zh-CN"/>
        </w:rPr>
        <w:t>海洋与渔业行政执法机关应当按照公布的海洋与渔业行政处罚自由裁量基准及适用规则作出行政处罚决定，并在行政处罚决定文书中对自由裁量权的行使作出说明。</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2" w:firstLineChars="200"/>
        <w:jc w:val="both"/>
        <w:textAlignment w:val="auto"/>
        <w:rPr>
          <w:rFonts w:hint="eastAsia" w:ascii="仿宋_GB2312" w:hAnsi="仿宋_GB2312" w:eastAsia="仿宋_GB2312" w:cs="仿宋_GB2312"/>
          <w:b w:val="0"/>
          <w:bCs/>
          <w:color w:val="auto"/>
          <w:kern w:val="0"/>
          <w:sz w:val="32"/>
          <w:lang w:val="en-US" w:eastAsia="zh-CN"/>
        </w:rPr>
      </w:pPr>
      <w:r>
        <w:rPr>
          <w:rFonts w:hint="eastAsia" w:ascii="仿宋_GB2312" w:hAnsi="仿宋_GB2312" w:eastAsia="仿宋_GB2312" w:cs="仿宋_GB2312"/>
          <w:b/>
          <w:bCs w:val="0"/>
          <w:color w:val="auto"/>
          <w:kern w:val="0"/>
          <w:sz w:val="32"/>
          <w:szCs w:val="22"/>
          <w:lang w:val="en-US" w:eastAsia="zh-CN"/>
        </w:rPr>
        <w:t>第六条</w:t>
      </w:r>
      <w:r>
        <w:rPr>
          <w:rFonts w:hint="eastAsia" w:ascii="仿宋_GB2312" w:hAnsi="仿宋_GB2312" w:eastAsia="仿宋_GB2312" w:cs="仿宋_GB2312"/>
          <w:b w:val="0"/>
          <w:bCs/>
          <w:color w:val="auto"/>
          <w:kern w:val="0"/>
          <w:sz w:val="32"/>
          <w:szCs w:val="22"/>
          <w:lang w:val="en-US" w:eastAsia="zh-CN"/>
        </w:rPr>
        <w:t xml:space="preserve">  海洋与渔业行政处罚自由裁量的确定分两个层级：第一层级主要根据案件的关键核心特征，如</w:t>
      </w:r>
      <w:r>
        <w:rPr>
          <w:rFonts w:hint="eastAsia" w:ascii="仿宋_GB2312" w:hAnsi="仿宋_GB2312" w:eastAsia="仿宋_GB2312" w:cs="仿宋_GB2312"/>
          <w:b w:val="0"/>
          <w:bCs/>
          <w:color w:val="auto"/>
          <w:kern w:val="0"/>
          <w:sz w:val="32"/>
          <w:lang w:val="en-US" w:eastAsia="zh-CN"/>
        </w:rPr>
        <w:t>违法行为方式的社会危害性或行为直接产生的危害结果（即违法情形）确定基本处罚档次；第二层级综合考虑当事人违法时的主客观因素，如年龄、过错程度、认错认罚态度、在共同违法行为中所起作用等（即处罚情节），在档次设定的裁量幅度或计算方式内合理作出处罚。裁量具体步骤如下：</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0"/>
          <w:sz w:val="32"/>
        </w:rPr>
      </w:pPr>
      <w:r>
        <w:rPr>
          <w:rFonts w:hint="eastAsia" w:ascii="仿宋_GB2312" w:hAnsi="仿宋_GB2312" w:eastAsia="仿宋_GB2312" w:cs="仿宋_GB2312"/>
          <w:b w:val="0"/>
          <w:bCs/>
          <w:color w:val="auto"/>
          <w:kern w:val="0"/>
          <w:sz w:val="32"/>
          <w:lang w:eastAsia="zh-CN"/>
        </w:rPr>
        <w:t>（一）</w:t>
      </w:r>
      <w:r>
        <w:rPr>
          <w:rFonts w:hint="eastAsia" w:ascii="仿宋_GB2312" w:hAnsi="仿宋_GB2312" w:eastAsia="仿宋_GB2312" w:cs="仿宋_GB2312"/>
          <w:b w:val="0"/>
          <w:bCs/>
          <w:color w:val="auto"/>
          <w:kern w:val="0"/>
          <w:sz w:val="32"/>
        </w:rPr>
        <w:t>根据案件调查事实</w:t>
      </w:r>
      <w:r>
        <w:rPr>
          <w:rFonts w:hint="eastAsia" w:ascii="仿宋_GB2312" w:hAnsi="仿宋_GB2312" w:eastAsia="仿宋_GB2312" w:cs="仿宋_GB2312"/>
          <w:b w:val="0"/>
          <w:bCs/>
          <w:color w:val="auto"/>
          <w:kern w:val="0"/>
          <w:sz w:val="32"/>
          <w:lang w:val="en-US" w:eastAsia="zh-CN"/>
        </w:rPr>
        <w:t>在《基准》中</w:t>
      </w:r>
      <w:r>
        <w:rPr>
          <w:rFonts w:hint="eastAsia" w:ascii="仿宋_GB2312" w:hAnsi="仿宋_GB2312" w:eastAsia="仿宋_GB2312" w:cs="仿宋_GB2312"/>
          <w:b w:val="0"/>
          <w:bCs/>
          <w:color w:val="auto"/>
          <w:kern w:val="0"/>
          <w:sz w:val="32"/>
        </w:rPr>
        <w:t>确定相应的“</w:t>
      </w:r>
      <w:r>
        <w:rPr>
          <w:rFonts w:hint="eastAsia" w:ascii="仿宋_GB2312" w:hAnsi="仿宋_GB2312" w:eastAsia="仿宋_GB2312" w:cs="仿宋_GB2312"/>
          <w:b w:val="0"/>
          <w:bCs/>
          <w:color w:val="auto"/>
          <w:kern w:val="0"/>
          <w:sz w:val="32"/>
          <w:lang w:val="en-US" w:eastAsia="zh-CN"/>
        </w:rPr>
        <w:t>适用条件</w:t>
      </w:r>
      <w:r>
        <w:rPr>
          <w:rFonts w:hint="eastAsia" w:ascii="仿宋_GB2312" w:hAnsi="仿宋_GB2312" w:eastAsia="仿宋_GB2312" w:cs="仿宋_GB2312"/>
          <w:b w:val="0"/>
          <w:bCs/>
          <w:color w:val="auto"/>
          <w:kern w:val="0"/>
          <w:sz w:val="32"/>
        </w:rPr>
        <w:t>”和“</w:t>
      </w:r>
      <w:r>
        <w:rPr>
          <w:rFonts w:hint="eastAsia" w:ascii="仿宋_GB2312" w:hAnsi="仿宋_GB2312" w:eastAsia="仿宋_GB2312" w:cs="仿宋_GB2312"/>
          <w:b w:val="0"/>
          <w:bCs/>
          <w:color w:val="auto"/>
          <w:kern w:val="0"/>
          <w:sz w:val="32"/>
          <w:szCs w:val="22"/>
          <w:lang w:val="en-US" w:eastAsia="zh-CN"/>
        </w:rPr>
        <w:t>裁量阶次</w:t>
      </w:r>
      <w:r>
        <w:rPr>
          <w:rFonts w:hint="eastAsia" w:ascii="仿宋_GB2312" w:hAnsi="仿宋_GB2312" w:eastAsia="仿宋_GB2312" w:cs="仿宋_GB2312"/>
          <w:b w:val="0"/>
          <w:bCs/>
          <w:color w:val="auto"/>
          <w:kern w:val="0"/>
          <w:sz w:val="32"/>
        </w:rPr>
        <w:t>”；</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0"/>
          <w:sz w:val="32"/>
        </w:rPr>
      </w:pPr>
      <w:r>
        <w:rPr>
          <w:rFonts w:hint="eastAsia" w:ascii="仿宋_GB2312" w:hAnsi="仿宋_GB2312" w:eastAsia="仿宋_GB2312" w:cs="仿宋_GB2312"/>
          <w:b w:val="0"/>
          <w:bCs/>
          <w:color w:val="auto"/>
          <w:kern w:val="0"/>
          <w:sz w:val="32"/>
          <w:lang w:eastAsia="zh-CN"/>
        </w:rPr>
        <w:t>（二）对照</w:t>
      </w:r>
      <w:r>
        <w:rPr>
          <w:rFonts w:hint="eastAsia" w:ascii="仿宋_GB2312" w:hAnsi="仿宋_GB2312" w:eastAsia="仿宋_GB2312" w:cs="仿宋_GB2312"/>
          <w:b w:val="0"/>
          <w:bCs/>
          <w:color w:val="auto"/>
          <w:kern w:val="0"/>
          <w:sz w:val="32"/>
        </w:rPr>
        <w:t>“</w:t>
      </w:r>
      <w:r>
        <w:rPr>
          <w:rFonts w:hint="eastAsia" w:ascii="仿宋_GB2312" w:hAnsi="仿宋_GB2312" w:eastAsia="仿宋_GB2312" w:cs="仿宋_GB2312"/>
          <w:b w:val="0"/>
          <w:bCs/>
          <w:color w:val="auto"/>
          <w:kern w:val="0"/>
          <w:sz w:val="32"/>
          <w:lang w:val="en-US" w:eastAsia="zh-CN"/>
        </w:rPr>
        <w:t>适用条件</w:t>
      </w:r>
      <w:r>
        <w:rPr>
          <w:rFonts w:hint="eastAsia" w:ascii="仿宋_GB2312" w:hAnsi="仿宋_GB2312" w:eastAsia="仿宋_GB2312" w:cs="仿宋_GB2312"/>
          <w:b w:val="0"/>
          <w:bCs/>
          <w:color w:val="auto"/>
          <w:kern w:val="0"/>
          <w:sz w:val="32"/>
        </w:rPr>
        <w:t>”和“</w:t>
      </w:r>
      <w:r>
        <w:rPr>
          <w:rFonts w:hint="eastAsia" w:ascii="仿宋_GB2312" w:hAnsi="仿宋_GB2312" w:eastAsia="仿宋_GB2312" w:cs="仿宋_GB2312"/>
          <w:b w:val="0"/>
          <w:bCs/>
          <w:color w:val="auto"/>
          <w:kern w:val="0"/>
          <w:sz w:val="32"/>
          <w:szCs w:val="22"/>
          <w:lang w:val="en-US" w:eastAsia="zh-CN"/>
        </w:rPr>
        <w:t>裁量阶次</w:t>
      </w:r>
      <w:r>
        <w:rPr>
          <w:rFonts w:hint="eastAsia" w:ascii="仿宋_GB2312" w:hAnsi="仿宋_GB2312" w:eastAsia="仿宋_GB2312" w:cs="仿宋_GB2312"/>
          <w:b w:val="0"/>
          <w:bCs/>
          <w:color w:val="auto"/>
          <w:kern w:val="0"/>
          <w:sz w:val="32"/>
        </w:rPr>
        <w:t>”</w:t>
      </w:r>
      <w:r>
        <w:rPr>
          <w:rFonts w:hint="eastAsia" w:ascii="仿宋_GB2312" w:hAnsi="仿宋_GB2312" w:eastAsia="仿宋_GB2312" w:cs="仿宋_GB2312"/>
          <w:b w:val="0"/>
          <w:bCs/>
          <w:color w:val="auto"/>
          <w:kern w:val="0"/>
          <w:sz w:val="32"/>
          <w:lang w:eastAsia="zh-CN"/>
        </w:rPr>
        <w:t>，</w:t>
      </w:r>
      <w:r>
        <w:rPr>
          <w:rFonts w:hint="eastAsia" w:ascii="仿宋_GB2312" w:hAnsi="仿宋_GB2312" w:eastAsia="仿宋_GB2312" w:cs="仿宋_GB2312"/>
          <w:b w:val="0"/>
          <w:bCs/>
          <w:color w:val="auto"/>
          <w:kern w:val="0"/>
          <w:sz w:val="32"/>
          <w:lang w:val="en-US" w:eastAsia="zh-CN"/>
        </w:rPr>
        <w:t>在</w:t>
      </w:r>
      <w:r>
        <w:rPr>
          <w:rFonts w:hint="eastAsia" w:ascii="仿宋_GB2312" w:hAnsi="仿宋_GB2312" w:eastAsia="仿宋_GB2312" w:cs="仿宋_GB2312"/>
          <w:b w:val="0"/>
          <w:bCs/>
          <w:color w:val="auto"/>
          <w:kern w:val="0"/>
          <w:sz w:val="32"/>
          <w:lang w:eastAsia="zh-CN"/>
        </w:rPr>
        <w:t>《</w:t>
      </w:r>
      <w:r>
        <w:rPr>
          <w:rFonts w:hint="eastAsia" w:ascii="仿宋_GB2312" w:hAnsi="仿宋_GB2312" w:eastAsia="仿宋_GB2312" w:cs="仿宋_GB2312"/>
          <w:b w:val="0"/>
          <w:bCs/>
          <w:color w:val="auto"/>
          <w:kern w:val="0"/>
          <w:sz w:val="32"/>
          <w:lang w:val="en-US" w:eastAsia="zh-CN"/>
        </w:rPr>
        <w:t>基准</w:t>
      </w:r>
      <w:r>
        <w:rPr>
          <w:rFonts w:hint="eastAsia" w:ascii="仿宋_GB2312" w:hAnsi="仿宋_GB2312" w:eastAsia="仿宋_GB2312" w:cs="仿宋_GB2312"/>
          <w:b w:val="0"/>
          <w:bCs/>
          <w:color w:val="auto"/>
          <w:kern w:val="0"/>
          <w:sz w:val="32"/>
          <w:lang w:eastAsia="zh-CN"/>
        </w:rPr>
        <w:t>》</w:t>
      </w:r>
      <w:r>
        <w:rPr>
          <w:rFonts w:hint="eastAsia" w:ascii="仿宋_GB2312" w:hAnsi="仿宋_GB2312" w:eastAsia="仿宋_GB2312" w:cs="仿宋_GB2312"/>
          <w:b w:val="0"/>
          <w:bCs/>
          <w:color w:val="auto"/>
          <w:kern w:val="0"/>
          <w:sz w:val="32"/>
          <w:lang w:val="en-US" w:eastAsia="zh-CN"/>
        </w:rPr>
        <w:t>中</w:t>
      </w:r>
      <w:r>
        <w:rPr>
          <w:rFonts w:hint="eastAsia" w:ascii="仿宋_GB2312" w:hAnsi="仿宋_GB2312" w:eastAsia="仿宋_GB2312" w:cs="仿宋_GB2312"/>
          <w:b w:val="0"/>
          <w:bCs/>
          <w:color w:val="auto"/>
          <w:kern w:val="0"/>
          <w:sz w:val="32"/>
        </w:rPr>
        <w:t>找到相应的“</w:t>
      </w:r>
      <w:r>
        <w:rPr>
          <w:rFonts w:hint="eastAsia" w:ascii="仿宋_GB2312" w:hAnsi="仿宋_GB2312" w:eastAsia="仿宋_GB2312" w:cs="仿宋_GB2312"/>
          <w:b w:val="0"/>
          <w:bCs/>
          <w:color w:val="auto"/>
          <w:kern w:val="0"/>
          <w:sz w:val="32"/>
          <w:lang w:val="en-US" w:eastAsia="zh-CN"/>
        </w:rPr>
        <w:t>处罚种类和罚款</w:t>
      </w:r>
      <w:r>
        <w:rPr>
          <w:rFonts w:hint="eastAsia" w:ascii="仿宋_GB2312" w:hAnsi="仿宋_GB2312" w:eastAsia="仿宋_GB2312" w:cs="仿宋_GB2312"/>
          <w:b w:val="0"/>
          <w:bCs/>
          <w:color w:val="auto"/>
          <w:kern w:val="0"/>
          <w:sz w:val="32"/>
        </w:rPr>
        <w:t>基数”栏，</w:t>
      </w:r>
      <w:r>
        <w:rPr>
          <w:rFonts w:hint="eastAsia" w:ascii="仿宋_GB2312" w:hAnsi="仿宋_GB2312" w:eastAsia="仿宋_GB2312" w:cs="仿宋_GB2312"/>
          <w:b w:val="0"/>
          <w:bCs/>
          <w:color w:val="auto"/>
          <w:kern w:val="0"/>
          <w:sz w:val="32"/>
          <w:lang w:eastAsia="zh-CN"/>
        </w:rPr>
        <w:t>依据</w:t>
      </w:r>
      <w:r>
        <w:rPr>
          <w:rFonts w:hint="eastAsia" w:ascii="仿宋_GB2312" w:hAnsi="仿宋_GB2312" w:eastAsia="仿宋_GB2312" w:cs="仿宋_GB2312"/>
          <w:b w:val="0"/>
          <w:bCs/>
          <w:color w:val="auto"/>
          <w:kern w:val="0"/>
          <w:sz w:val="32"/>
        </w:rPr>
        <w:t>栏中计算方式计算出本案的</w:t>
      </w:r>
      <w:r>
        <w:rPr>
          <w:rFonts w:hint="eastAsia" w:ascii="仿宋_GB2312" w:hAnsi="仿宋_GB2312" w:eastAsia="仿宋_GB2312" w:cs="仿宋_GB2312"/>
          <w:b w:val="0"/>
          <w:bCs/>
          <w:color w:val="auto"/>
          <w:kern w:val="0"/>
          <w:sz w:val="32"/>
          <w:lang w:val="en-US" w:eastAsia="zh-CN"/>
        </w:rPr>
        <w:t>罚款</w:t>
      </w:r>
      <w:r>
        <w:rPr>
          <w:rFonts w:hint="eastAsia" w:ascii="仿宋_GB2312" w:hAnsi="仿宋_GB2312" w:eastAsia="仿宋_GB2312" w:cs="仿宋_GB2312"/>
          <w:b w:val="0"/>
          <w:bCs/>
          <w:color w:val="auto"/>
          <w:kern w:val="0"/>
          <w:sz w:val="32"/>
        </w:rPr>
        <w:t>基数。</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0"/>
          <w:sz w:val="32"/>
        </w:rPr>
      </w:pPr>
      <w:r>
        <w:rPr>
          <w:rFonts w:hint="eastAsia" w:ascii="仿宋_GB2312" w:hAnsi="仿宋_GB2312" w:eastAsia="仿宋_GB2312" w:cs="仿宋_GB2312"/>
          <w:b w:val="0"/>
          <w:bCs/>
          <w:color w:val="auto"/>
          <w:kern w:val="0"/>
          <w:sz w:val="32"/>
          <w:szCs w:val="32"/>
          <w:lang w:eastAsia="zh-CN"/>
        </w:rPr>
        <w:t>（三）</w:t>
      </w:r>
      <w:r>
        <w:rPr>
          <w:rFonts w:hint="eastAsia" w:ascii="仿宋_GB2312" w:hAnsi="仿宋_GB2312" w:eastAsia="仿宋_GB2312" w:cs="仿宋_GB2312"/>
          <w:b w:val="0"/>
          <w:bCs/>
          <w:color w:val="auto"/>
          <w:kern w:val="0"/>
          <w:sz w:val="32"/>
          <w:lang w:val="en-US" w:eastAsia="zh-CN"/>
        </w:rPr>
        <w:t>按照《规范农业行政处罚自由裁量权办法》《关于进一步规范海洋行政处罚裁量权行使的若干意见》和本规则规定的从轻、减轻、从重等裁量情形</w:t>
      </w:r>
      <w:r>
        <w:rPr>
          <w:rFonts w:hint="eastAsia" w:ascii="仿宋_GB2312" w:hAnsi="仿宋_GB2312" w:eastAsia="仿宋_GB2312" w:cs="仿宋_GB2312"/>
          <w:b w:val="0"/>
          <w:bCs/>
          <w:color w:val="auto"/>
          <w:kern w:val="0"/>
          <w:sz w:val="32"/>
        </w:rPr>
        <w:t>，</w:t>
      </w:r>
      <w:r>
        <w:rPr>
          <w:rFonts w:hint="eastAsia" w:ascii="仿宋_GB2312" w:hAnsi="仿宋_GB2312" w:eastAsia="仿宋_GB2312" w:cs="仿宋_GB2312"/>
          <w:b w:val="0"/>
          <w:bCs/>
          <w:color w:val="auto"/>
          <w:kern w:val="0"/>
          <w:sz w:val="32"/>
          <w:lang w:eastAsia="zh-CN"/>
        </w:rPr>
        <w:t>对应调整</w:t>
      </w:r>
      <w:r>
        <w:rPr>
          <w:rFonts w:hint="eastAsia" w:ascii="仿宋_GB2312" w:hAnsi="仿宋_GB2312" w:eastAsia="仿宋_GB2312" w:cs="仿宋_GB2312"/>
          <w:b w:val="0"/>
          <w:bCs/>
          <w:color w:val="auto"/>
          <w:kern w:val="0"/>
          <w:sz w:val="32"/>
          <w:lang w:val="en-US" w:eastAsia="zh-CN"/>
        </w:rPr>
        <w:t>罚款基数</w:t>
      </w:r>
      <w:r>
        <w:rPr>
          <w:rFonts w:hint="eastAsia" w:ascii="仿宋_GB2312" w:hAnsi="仿宋_GB2312" w:eastAsia="仿宋_GB2312" w:cs="仿宋_GB2312"/>
          <w:b w:val="0"/>
          <w:bCs/>
          <w:color w:val="auto"/>
          <w:kern w:val="0"/>
          <w:sz w:val="32"/>
        </w:rPr>
        <w:t>，计算出</w:t>
      </w:r>
      <w:r>
        <w:rPr>
          <w:rFonts w:hint="eastAsia" w:ascii="仿宋_GB2312" w:hAnsi="仿宋_GB2312" w:eastAsia="仿宋_GB2312" w:cs="仿宋_GB2312"/>
          <w:b w:val="0"/>
          <w:bCs/>
          <w:color w:val="auto"/>
          <w:kern w:val="0"/>
          <w:sz w:val="32"/>
          <w:lang w:val="en-US" w:eastAsia="zh-CN"/>
        </w:rPr>
        <w:t>处罚</w:t>
      </w:r>
      <w:r>
        <w:rPr>
          <w:rFonts w:hint="eastAsia" w:ascii="仿宋_GB2312" w:hAnsi="仿宋_GB2312" w:eastAsia="仿宋_GB2312" w:cs="仿宋_GB2312"/>
          <w:b w:val="0"/>
          <w:bCs/>
          <w:color w:val="auto"/>
          <w:kern w:val="0"/>
          <w:sz w:val="32"/>
        </w:rPr>
        <w:t>结果。</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裁量结果低于或高于法定幅度的，</w:t>
      </w:r>
      <w:r>
        <w:rPr>
          <w:rFonts w:hint="eastAsia" w:ascii="仿宋_GB2312" w:hAnsi="仿宋_GB2312" w:eastAsia="仿宋_GB2312" w:cs="仿宋_GB2312"/>
          <w:b w:val="0"/>
          <w:bCs/>
          <w:color w:val="auto"/>
          <w:kern w:val="0"/>
          <w:sz w:val="32"/>
          <w:szCs w:val="32"/>
          <w:lang w:eastAsia="zh-CN"/>
        </w:rPr>
        <w:t>以</w:t>
      </w:r>
      <w:r>
        <w:rPr>
          <w:rFonts w:hint="eastAsia" w:ascii="仿宋_GB2312" w:hAnsi="仿宋_GB2312" w:eastAsia="仿宋_GB2312" w:cs="仿宋_GB2312"/>
          <w:b w:val="0"/>
          <w:bCs/>
          <w:color w:val="auto"/>
          <w:kern w:val="0"/>
          <w:sz w:val="32"/>
          <w:szCs w:val="32"/>
        </w:rPr>
        <w:t>法定</w:t>
      </w:r>
      <w:r>
        <w:rPr>
          <w:rFonts w:hint="eastAsia" w:ascii="仿宋_GB2312" w:hAnsi="仿宋_GB2312" w:eastAsia="仿宋_GB2312" w:cs="仿宋_GB2312"/>
          <w:b w:val="0"/>
          <w:bCs/>
          <w:color w:val="auto"/>
          <w:kern w:val="0"/>
          <w:sz w:val="32"/>
          <w:szCs w:val="32"/>
          <w:lang w:val="en-US" w:eastAsia="zh-CN"/>
        </w:rPr>
        <w:t>幅度的最低值或最高值</w:t>
      </w:r>
      <w:r>
        <w:rPr>
          <w:rFonts w:hint="eastAsia" w:ascii="仿宋_GB2312" w:hAnsi="仿宋_GB2312" w:eastAsia="仿宋_GB2312" w:cs="仿宋_GB2312"/>
          <w:b w:val="0"/>
          <w:bCs/>
          <w:color w:val="auto"/>
          <w:kern w:val="0"/>
          <w:sz w:val="32"/>
          <w:szCs w:val="32"/>
        </w:rPr>
        <w:t>为</w:t>
      </w:r>
      <w:r>
        <w:rPr>
          <w:rFonts w:hint="eastAsia" w:ascii="仿宋_GB2312" w:hAnsi="仿宋_GB2312" w:eastAsia="仿宋_GB2312" w:cs="仿宋_GB2312"/>
          <w:b w:val="0"/>
          <w:bCs/>
          <w:color w:val="auto"/>
          <w:kern w:val="0"/>
          <w:sz w:val="32"/>
          <w:szCs w:val="32"/>
          <w:lang w:val="en-US" w:eastAsia="zh-CN"/>
        </w:rPr>
        <w:t>裁量结果，法定减轻处罚情形除外。</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val="0"/>
          <w:bCs/>
          <w:color w:val="auto"/>
          <w:kern w:val="0"/>
          <w:sz w:val="32"/>
          <w:lang w:val="en-US" w:eastAsia="zh-CN"/>
        </w:rPr>
      </w:pPr>
      <w:r>
        <w:rPr>
          <w:rFonts w:hint="eastAsia" w:ascii="仿宋_GB2312" w:hAnsi="仿宋_GB2312" w:eastAsia="仿宋_GB2312" w:cs="仿宋_GB2312"/>
          <w:b/>
          <w:bCs w:val="0"/>
          <w:color w:val="auto"/>
          <w:kern w:val="0"/>
          <w:sz w:val="32"/>
          <w:lang w:val="en-US" w:eastAsia="zh-CN"/>
        </w:rPr>
        <w:t>第七条</w:t>
      </w:r>
      <w:r>
        <w:rPr>
          <w:rFonts w:hint="eastAsia" w:ascii="仿宋_GB2312" w:hAnsi="仿宋_GB2312" w:eastAsia="仿宋_GB2312" w:cs="仿宋_GB2312"/>
          <w:b w:val="0"/>
          <w:bCs/>
          <w:color w:val="auto"/>
          <w:kern w:val="0"/>
          <w:sz w:val="32"/>
          <w:lang w:val="en-US" w:eastAsia="zh-CN"/>
        </w:rPr>
        <w:t xml:space="preserve">  </w:t>
      </w:r>
      <w:r>
        <w:rPr>
          <w:rFonts w:hint="eastAsia" w:ascii="仿宋_GB2312" w:hAnsi="仿宋_GB2312" w:eastAsia="仿宋_GB2312" w:cs="仿宋_GB2312"/>
          <w:b w:val="0"/>
          <w:bCs/>
          <w:color w:val="auto"/>
          <w:kern w:val="0"/>
          <w:sz w:val="32"/>
          <w:lang w:eastAsia="zh-CN"/>
        </w:rPr>
        <w:t>《</w:t>
      </w:r>
      <w:r>
        <w:rPr>
          <w:rFonts w:hint="eastAsia" w:ascii="仿宋_GB2312" w:hAnsi="仿宋_GB2312" w:eastAsia="仿宋_GB2312" w:cs="仿宋_GB2312"/>
          <w:b w:val="0"/>
          <w:bCs/>
          <w:color w:val="auto"/>
          <w:kern w:val="0"/>
          <w:sz w:val="32"/>
          <w:lang w:val="en-US" w:eastAsia="zh-CN"/>
        </w:rPr>
        <w:t>基准</w:t>
      </w:r>
      <w:r>
        <w:rPr>
          <w:rFonts w:hint="eastAsia" w:ascii="仿宋_GB2312" w:hAnsi="仿宋_GB2312" w:eastAsia="仿宋_GB2312" w:cs="仿宋_GB2312"/>
          <w:b w:val="0"/>
          <w:bCs/>
          <w:color w:val="auto"/>
          <w:kern w:val="0"/>
          <w:sz w:val="32"/>
          <w:lang w:eastAsia="zh-CN"/>
        </w:rPr>
        <w:t>》</w:t>
      </w:r>
      <w:r>
        <w:rPr>
          <w:rFonts w:hint="eastAsia" w:ascii="仿宋_GB2312" w:hAnsi="仿宋_GB2312" w:eastAsia="仿宋_GB2312" w:cs="仿宋_GB2312"/>
          <w:b w:val="0"/>
          <w:bCs/>
          <w:strike w:val="0"/>
          <w:dstrike w:val="0"/>
          <w:color w:val="auto"/>
          <w:kern w:val="0"/>
          <w:sz w:val="32"/>
          <w:lang w:val="en-US" w:eastAsia="zh-CN"/>
        </w:rPr>
        <w:t>“其他”栏</w:t>
      </w:r>
      <w:r>
        <w:rPr>
          <w:rFonts w:hint="eastAsia" w:ascii="仿宋_GB2312" w:hAnsi="仿宋_GB2312" w:eastAsia="仿宋_GB2312" w:cs="仿宋_GB2312"/>
          <w:b w:val="0"/>
          <w:bCs/>
          <w:color w:val="auto"/>
          <w:kern w:val="0"/>
          <w:sz w:val="32"/>
          <w:lang w:val="en-US" w:eastAsia="zh-CN"/>
        </w:rPr>
        <w:t>中规定“情节严重”、“情节特别严重”等情形，或者作其他特别规定的，按对应的处罚种类及裁量基准调整。“情节严重”、“情节特别严重”未规定罚款幅度的，可以按法定罚款幅度顶格罚款。</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lang w:val="en-US" w:eastAsia="zh-CN"/>
        </w:rPr>
        <w:t>“其他”栏中“情节严重”、“情节特别严重”涉及的违法行为如符合立案标准，按本规则第十五条规定处理；需要分别处罚的，该行为不再作为“情节严重”、“情节特别严重”的情形进行评价。</w:t>
      </w:r>
    </w:p>
    <w:p>
      <w:pPr>
        <w:keepNext w:val="0"/>
        <w:keepLines w:val="0"/>
        <w:pageBreakBefore w:val="0"/>
        <w:widowControl w:val="0"/>
        <w:kinsoku/>
        <w:wordWrap/>
        <w:overflowPunct/>
        <w:topLinePunct w:val="0"/>
        <w:autoSpaceDE/>
        <w:autoSpaceDN/>
        <w:bidi w:val="0"/>
        <w:snapToGrid/>
        <w:spacing w:beforeLines="0" w:afterLines="0" w:line="560" w:lineRule="exact"/>
        <w:ind w:firstLine="642" w:firstLineChars="200"/>
        <w:jc w:val="both"/>
        <w:textAlignment w:val="auto"/>
        <w:rPr>
          <w:rFonts w:hint="eastAsia" w:ascii="仿宋_GB2312" w:hAnsi="仿宋_GB2312" w:eastAsia="仿宋_GB2312" w:cs="仿宋_GB2312"/>
          <w:b w:val="0"/>
          <w:bCs/>
          <w:color w:val="auto"/>
          <w:kern w:val="0"/>
          <w:sz w:val="32"/>
          <w:lang w:val="en-US" w:eastAsia="zh-CN"/>
        </w:rPr>
      </w:pPr>
      <w:r>
        <w:rPr>
          <w:rFonts w:hint="eastAsia" w:ascii="仿宋_GB2312" w:hAnsi="仿宋_GB2312" w:eastAsia="仿宋_GB2312" w:cs="仿宋_GB2312"/>
          <w:b/>
          <w:bCs w:val="0"/>
          <w:color w:val="auto"/>
          <w:kern w:val="0"/>
          <w:sz w:val="32"/>
          <w:lang w:val="en-US" w:eastAsia="zh-CN"/>
        </w:rPr>
        <w:t xml:space="preserve">第八条 </w:t>
      </w:r>
      <w:r>
        <w:rPr>
          <w:rFonts w:hint="eastAsia" w:ascii="仿宋_GB2312" w:hAnsi="仿宋_GB2312" w:eastAsia="仿宋_GB2312" w:cs="仿宋_GB2312"/>
          <w:b w:val="0"/>
          <w:bCs/>
          <w:color w:val="auto"/>
          <w:kern w:val="0"/>
          <w:sz w:val="32"/>
          <w:lang w:val="en-US" w:eastAsia="zh-CN"/>
        </w:rPr>
        <w:t>适用上级行政执法机关制定的行政裁量权基准可能出现明显不当、显失公平，或者行政裁量权基准适用的客观情况发生变化的，报请该基准制定机关批准后，可以调整适用。</w:t>
      </w:r>
    </w:p>
    <w:p>
      <w:pPr>
        <w:keepNext w:val="0"/>
        <w:keepLines w:val="0"/>
        <w:pageBreakBefore w:val="0"/>
        <w:widowControl w:val="0"/>
        <w:kinsoku/>
        <w:wordWrap/>
        <w:overflowPunct/>
        <w:topLinePunct w:val="0"/>
        <w:autoSpaceDE/>
        <w:autoSpaceDN/>
        <w:bidi w:val="0"/>
        <w:snapToGrid/>
        <w:spacing w:beforeLines="0" w:afterLines="0" w:line="560" w:lineRule="exact"/>
        <w:ind w:firstLine="640" w:firstLineChars="200"/>
        <w:jc w:val="both"/>
        <w:textAlignment w:val="auto"/>
        <w:rPr>
          <w:rFonts w:hint="eastAsia" w:ascii="仿宋_GB2312" w:hAnsi="仿宋_GB2312" w:eastAsia="仿宋_GB2312" w:cs="仿宋_GB2312"/>
          <w:b w:val="0"/>
          <w:bCs/>
          <w:color w:val="auto"/>
          <w:kern w:val="0"/>
          <w:sz w:val="32"/>
          <w:lang w:val="en-US" w:eastAsia="zh-CN"/>
        </w:rPr>
      </w:pPr>
      <w:r>
        <w:rPr>
          <w:rFonts w:hint="eastAsia" w:ascii="仿宋_GB2312" w:hAnsi="仿宋_GB2312" w:eastAsia="仿宋_GB2312" w:cs="仿宋_GB2312"/>
          <w:b w:val="0"/>
          <w:bCs/>
          <w:color w:val="auto"/>
          <w:kern w:val="0"/>
          <w:sz w:val="32"/>
          <w:lang w:val="en-US" w:eastAsia="zh-CN"/>
        </w:rPr>
        <w:t>适用本级行政执法机关制定的行政裁量权基准可能出现明显不当、显失公平，或者行政裁量权基准适用的客观情况发生变化的，经本行政执法机关主要负责人批准或者集体讨论通过后可以调整适用，批准材料或者集体讨论记录应作为执法案卷的一部分归档保存。</w:t>
      </w:r>
    </w:p>
    <w:p>
      <w:pPr>
        <w:keepNext w:val="0"/>
        <w:keepLines w:val="0"/>
        <w:pageBreakBefore w:val="0"/>
        <w:widowControl w:val="0"/>
        <w:kinsoku/>
        <w:wordWrap/>
        <w:overflowPunct/>
        <w:topLinePunct w:val="0"/>
        <w:autoSpaceDE/>
        <w:autoSpaceDN/>
        <w:bidi w:val="0"/>
        <w:snapToGrid/>
        <w:spacing w:beforeLines="0" w:afterLines="0" w:line="560" w:lineRule="exact"/>
        <w:ind w:firstLine="642" w:firstLineChars="200"/>
        <w:jc w:val="both"/>
        <w:textAlignment w:val="auto"/>
        <w:rPr>
          <w:rFonts w:hint="eastAsia" w:ascii="仿宋_GB2312" w:hAnsi="仿宋_GB2312" w:eastAsia="仿宋_GB2312" w:cs="仿宋_GB2312"/>
          <w:b w:val="0"/>
          <w:bCs/>
          <w:color w:val="auto"/>
          <w:kern w:val="0"/>
          <w:sz w:val="32"/>
          <w:lang w:val="en-US" w:eastAsia="zh-CN"/>
        </w:rPr>
      </w:pPr>
      <w:r>
        <w:rPr>
          <w:rFonts w:hint="eastAsia" w:ascii="仿宋_GB2312" w:hAnsi="仿宋_GB2312" w:eastAsia="仿宋_GB2312" w:cs="仿宋_GB2312"/>
          <w:b/>
          <w:bCs w:val="0"/>
          <w:color w:val="auto"/>
          <w:kern w:val="0"/>
          <w:sz w:val="32"/>
          <w:lang w:val="en-US" w:eastAsia="zh-CN"/>
        </w:rPr>
        <w:t>第九条</w:t>
      </w:r>
      <w:r>
        <w:rPr>
          <w:rFonts w:hint="eastAsia" w:ascii="仿宋_GB2312" w:hAnsi="仿宋_GB2312" w:eastAsia="仿宋_GB2312" w:cs="仿宋_GB2312"/>
          <w:b w:val="0"/>
          <w:bCs/>
          <w:color w:val="auto"/>
          <w:kern w:val="0"/>
          <w:sz w:val="32"/>
        </w:rPr>
        <w:t xml:space="preserve">  </w:t>
      </w:r>
      <w:r>
        <w:rPr>
          <w:rFonts w:hint="eastAsia" w:ascii="仿宋_GB2312" w:hAnsi="仿宋_GB2312" w:eastAsia="仿宋_GB2312" w:cs="仿宋_GB2312"/>
          <w:b w:val="0"/>
          <w:bCs/>
          <w:color w:val="auto"/>
          <w:kern w:val="0"/>
          <w:sz w:val="32"/>
          <w:lang w:eastAsia="zh-CN"/>
        </w:rPr>
        <w:t>当事人</w:t>
      </w:r>
      <w:r>
        <w:rPr>
          <w:rFonts w:hint="eastAsia" w:ascii="仿宋_GB2312" w:hAnsi="仿宋_GB2312" w:eastAsia="仿宋_GB2312" w:cs="仿宋_GB2312"/>
          <w:b w:val="0"/>
          <w:bCs/>
          <w:color w:val="auto"/>
          <w:kern w:val="0"/>
          <w:sz w:val="32"/>
          <w:lang w:val="en-US" w:eastAsia="zh-CN"/>
        </w:rPr>
        <w:t>具</w:t>
      </w:r>
      <w:r>
        <w:rPr>
          <w:rFonts w:hint="eastAsia" w:ascii="仿宋_GB2312" w:hAnsi="仿宋_GB2312" w:eastAsia="仿宋_GB2312" w:cs="仿宋_GB2312"/>
          <w:b w:val="0"/>
          <w:bCs/>
          <w:color w:val="auto"/>
          <w:kern w:val="0"/>
          <w:sz w:val="32"/>
        </w:rPr>
        <w:t>有下列情形之一的，</w:t>
      </w:r>
      <w:r>
        <w:rPr>
          <w:rFonts w:hint="eastAsia" w:ascii="仿宋_GB2312" w:hAnsi="仿宋_GB2312" w:eastAsia="仿宋_GB2312" w:cs="仿宋_GB2312"/>
          <w:b w:val="0"/>
          <w:bCs/>
          <w:color w:val="auto"/>
          <w:kern w:val="0"/>
          <w:sz w:val="32"/>
          <w:lang w:eastAsia="zh-CN"/>
        </w:rPr>
        <w:t>依法</w:t>
      </w:r>
      <w:r>
        <w:rPr>
          <w:rFonts w:hint="eastAsia" w:ascii="仿宋_GB2312" w:hAnsi="仿宋_GB2312" w:eastAsia="仿宋_GB2312" w:cs="仿宋_GB2312"/>
          <w:b w:val="0"/>
          <w:bCs/>
          <w:color w:val="auto"/>
          <w:kern w:val="0"/>
          <w:sz w:val="32"/>
          <w:lang w:val="en-US" w:eastAsia="zh-CN"/>
        </w:rPr>
        <w:t>不予处罚：</w:t>
      </w:r>
    </w:p>
    <w:p>
      <w:pPr>
        <w:keepNext w:val="0"/>
        <w:keepLines w:val="0"/>
        <w:pageBreakBefore w:val="0"/>
        <w:widowControl w:val="0"/>
        <w:kinsoku/>
        <w:wordWrap/>
        <w:overflowPunct/>
        <w:topLinePunct w:val="0"/>
        <w:autoSpaceDE/>
        <w:autoSpaceDN/>
        <w:bidi w:val="0"/>
        <w:snapToGrid/>
        <w:spacing w:beforeLines="0" w:afterLines="0" w:line="560" w:lineRule="exact"/>
        <w:ind w:firstLine="640" w:firstLineChars="200"/>
        <w:jc w:val="both"/>
        <w:textAlignment w:val="auto"/>
        <w:rPr>
          <w:rFonts w:hint="eastAsia" w:ascii="仿宋_GB2312" w:hAnsi="仿宋_GB2312" w:eastAsia="仿宋_GB2312" w:cs="仿宋_GB2312"/>
          <w:b w:val="0"/>
          <w:bCs/>
          <w:color w:val="auto"/>
          <w:kern w:val="0"/>
          <w:sz w:val="32"/>
        </w:rPr>
      </w:pPr>
      <w:r>
        <w:rPr>
          <w:rFonts w:hint="eastAsia" w:ascii="仿宋_GB2312" w:hAnsi="仿宋_GB2312" w:eastAsia="仿宋_GB2312" w:cs="仿宋_GB2312"/>
          <w:b w:val="0"/>
          <w:bCs/>
          <w:color w:val="auto"/>
          <w:kern w:val="0"/>
          <w:sz w:val="32"/>
          <w:lang w:eastAsia="zh-CN"/>
        </w:rPr>
        <w:t>（一）未</w:t>
      </w:r>
      <w:r>
        <w:rPr>
          <w:rFonts w:hint="eastAsia" w:ascii="仿宋_GB2312" w:hAnsi="仿宋_GB2312" w:eastAsia="仿宋_GB2312" w:cs="仿宋_GB2312"/>
          <w:b w:val="0"/>
          <w:bCs/>
          <w:color w:val="auto"/>
          <w:kern w:val="0"/>
          <w:sz w:val="32"/>
        </w:rPr>
        <w:t>满十</w:t>
      </w:r>
      <w:r>
        <w:rPr>
          <w:rFonts w:hint="eastAsia" w:ascii="仿宋_GB2312" w:hAnsi="仿宋_GB2312" w:eastAsia="仿宋_GB2312" w:cs="仿宋_GB2312"/>
          <w:b w:val="0"/>
          <w:bCs/>
          <w:color w:val="auto"/>
          <w:kern w:val="0"/>
          <w:sz w:val="32"/>
          <w:lang w:val="en-US" w:eastAsia="zh-CN"/>
        </w:rPr>
        <w:t>四</w:t>
      </w:r>
      <w:r>
        <w:rPr>
          <w:rFonts w:hint="eastAsia" w:ascii="仿宋_GB2312" w:hAnsi="仿宋_GB2312" w:eastAsia="仿宋_GB2312" w:cs="仿宋_GB2312"/>
          <w:b w:val="0"/>
          <w:bCs/>
          <w:color w:val="auto"/>
          <w:kern w:val="0"/>
          <w:sz w:val="32"/>
        </w:rPr>
        <w:t>周岁</w:t>
      </w:r>
      <w:r>
        <w:rPr>
          <w:rFonts w:hint="eastAsia" w:ascii="仿宋_GB2312" w:hAnsi="仿宋_GB2312" w:eastAsia="仿宋_GB2312" w:cs="仿宋_GB2312"/>
          <w:b w:val="0"/>
          <w:bCs/>
          <w:color w:val="auto"/>
          <w:kern w:val="0"/>
          <w:sz w:val="32"/>
          <w:lang w:val="en-US" w:eastAsia="zh-CN"/>
        </w:rPr>
        <w:t>的公民实施违法行为的</w:t>
      </w:r>
      <w:r>
        <w:rPr>
          <w:rFonts w:hint="eastAsia" w:ascii="仿宋_GB2312" w:hAnsi="仿宋_GB2312" w:eastAsia="仿宋_GB2312" w:cs="仿宋_GB2312"/>
          <w:b w:val="0"/>
          <w:bCs/>
          <w:color w:val="auto"/>
          <w:kern w:val="0"/>
          <w:sz w:val="32"/>
        </w:rPr>
        <w:t>；</w:t>
      </w:r>
    </w:p>
    <w:p>
      <w:pPr>
        <w:keepNext w:val="0"/>
        <w:keepLines w:val="0"/>
        <w:pageBreakBefore w:val="0"/>
        <w:widowControl w:val="0"/>
        <w:kinsoku/>
        <w:wordWrap/>
        <w:overflowPunct/>
        <w:topLinePunct w:val="0"/>
        <w:autoSpaceDE/>
        <w:autoSpaceDN/>
        <w:bidi w:val="0"/>
        <w:snapToGrid/>
        <w:spacing w:beforeLines="0" w:afterLines="0" w:line="560" w:lineRule="exact"/>
        <w:ind w:firstLine="640" w:firstLineChars="200"/>
        <w:jc w:val="both"/>
        <w:textAlignment w:val="auto"/>
        <w:rPr>
          <w:rFonts w:hint="eastAsia" w:ascii="仿宋_GB2312" w:hAnsi="仿宋_GB2312" w:eastAsia="仿宋_GB2312" w:cs="仿宋_GB2312"/>
          <w:b w:val="0"/>
          <w:bCs/>
          <w:i w:val="0"/>
          <w:caps w:val="0"/>
          <w:color w:val="auto"/>
          <w:spacing w:val="0"/>
          <w:sz w:val="32"/>
          <w:szCs w:val="32"/>
          <w:lang w:val="en-US" w:eastAsia="zh-CN"/>
        </w:rPr>
      </w:pPr>
      <w:r>
        <w:rPr>
          <w:rFonts w:hint="eastAsia" w:ascii="仿宋_GB2312" w:hAnsi="仿宋_GB2312" w:eastAsia="仿宋_GB2312" w:cs="仿宋_GB2312"/>
          <w:b w:val="0"/>
          <w:bCs/>
          <w:color w:val="auto"/>
          <w:kern w:val="0"/>
          <w:sz w:val="32"/>
          <w:lang w:eastAsia="zh-CN"/>
        </w:rPr>
        <w:t>（二）</w:t>
      </w:r>
      <w:r>
        <w:rPr>
          <w:rFonts w:hint="eastAsia" w:ascii="仿宋_GB2312" w:hAnsi="仿宋_GB2312" w:eastAsia="仿宋_GB2312" w:cs="仿宋_GB2312"/>
          <w:b w:val="0"/>
          <w:bCs/>
          <w:i w:val="0"/>
          <w:caps w:val="0"/>
          <w:color w:val="auto"/>
          <w:spacing w:val="0"/>
          <w:sz w:val="32"/>
          <w:szCs w:val="32"/>
          <w:lang w:val="en-US" w:eastAsia="zh-CN"/>
        </w:rPr>
        <w:t>精神病人、智力残疾人在不能辨认或者不能控制自己行为时有违法行为的；</w:t>
      </w:r>
    </w:p>
    <w:p>
      <w:pPr>
        <w:keepNext w:val="0"/>
        <w:keepLines w:val="0"/>
        <w:pageBreakBefore w:val="0"/>
        <w:widowControl w:val="0"/>
        <w:kinsoku/>
        <w:wordWrap/>
        <w:overflowPunct/>
        <w:topLinePunct w:val="0"/>
        <w:autoSpaceDE/>
        <w:autoSpaceDN/>
        <w:bidi w:val="0"/>
        <w:snapToGrid/>
        <w:spacing w:beforeLines="0" w:afterLines="0" w:line="560" w:lineRule="exact"/>
        <w:ind w:firstLine="640" w:firstLineChars="200"/>
        <w:jc w:val="both"/>
        <w:textAlignment w:val="auto"/>
        <w:rPr>
          <w:rFonts w:hint="eastAsia" w:ascii="仿宋_GB2312" w:hAnsi="仿宋_GB2312" w:eastAsia="仿宋_GB2312" w:cs="仿宋_GB2312"/>
          <w:b w:val="0"/>
          <w:bCs/>
          <w:color w:val="auto"/>
          <w:kern w:val="0"/>
          <w:sz w:val="32"/>
          <w:szCs w:val="22"/>
          <w:lang w:eastAsia="zh-CN"/>
        </w:rPr>
      </w:pPr>
      <w:r>
        <w:rPr>
          <w:rFonts w:hint="eastAsia" w:ascii="仿宋_GB2312" w:hAnsi="仿宋_GB2312" w:eastAsia="仿宋_GB2312" w:cs="仿宋_GB2312"/>
          <w:b w:val="0"/>
          <w:bCs/>
          <w:color w:val="auto"/>
          <w:kern w:val="0"/>
          <w:sz w:val="32"/>
          <w:lang w:eastAsia="zh-CN"/>
        </w:rPr>
        <w:t>（三）</w:t>
      </w:r>
      <w:r>
        <w:rPr>
          <w:rFonts w:hint="eastAsia" w:ascii="仿宋_GB2312" w:hAnsi="仿宋_GB2312" w:eastAsia="仿宋_GB2312" w:cs="仿宋_GB2312"/>
          <w:b w:val="0"/>
          <w:bCs/>
          <w:i w:val="0"/>
          <w:caps w:val="0"/>
          <w:color w:val="auto"/>
          <w:spacing w:val="0"/>
          <w:sz w:val="32"/>
          <w:szCs w:val="32"/>
          <w:lang w:val="en-US" w:eastAsia="zh-CN"/>
        </w:rPr>
        <w:t>违法行为轻微并及时改正，没</w:t>
      </w:r>
      <w:r>
        <w:rPr>
          <w:rFonts w:hint="eastAsia" w:ascii="仿宋_GB2312" w:hAnsi="仿宋_GB2312" w:eastAsia="仿宋_GB2312" w:cs="仿宋_GB2312"/>
          <w:b w:val="0"/>
          <w:bCs/>
          <w:color w:val="auto"/>
          <w:kern w:val="0"/>
          <w:sz w:val="32"/>
          <w:szCs w:val="22"/>
          <w:lang w:val="en-US" w:eastAsia="zh-CN"/>
        </w:rPr>
        <w:t>有造成危害后果的；</w:t>
      </w:r>
    </w:p>
    <w:p>
      <w:pPr>
        <w:keepNext w:val="0"/>
        <w:keepLines w:val="0"/>
        <w:pageBreakBefore w:val="0"/>
        <w:widowControl w:val="0"/>
        <w:kinsoku/>
        <w:wordWrap/>
        <w:overflowPunct/>
        <w:topLinePunct w:val="0"/>
        <w:autoSpaceDE/>
        <w:autoSpaceDN/>
        <w:bidi w:val="0"/>
        <w:snapToGrid/>
        <w:spacing w:beforeLines="0" w:afterLines="0" w:line="560" w:lineRule="exact"/>
        <w:ind w:firstLine="640" w:firstLineChars="200"/>
        <w:jc w:val="both"/>
        <w:textAlignment w:val="auto"/>
        <w:rPr>
          <w:rFonts w:hint="eastAsia" w:ascii="仿宋_GB2312" w:hAnsi="仿宋_GB2312" w:eastAsia="仿宋_GB2312" w:cs="仿宋_GB2312"/>
          <w:b w:val="0"/>
          <w:bCs/>
          <w:color w:val="auto"/>
          <w:kern w:val="0"/>
          <w:sz w:val="32"/>
          <w:szCs w:val="22"/>
          <w:lang w:val="en-US" w:eastAsia="zh-CN"/>
        </w:rPr>
      </w:pPr>
      <w:r>
        <w:rPr>
          <w:rFonts w:hint="eastAsia" w:ascii="仿宋_GB2312" w:hAnsi="仿宋_GB2312" w:eastAsia="仿宋_GB2312" w:cs="仿宋_GB2312"/>
          <w:b w:val="0"/>
          <w:bCs/>
          <w:color w:val="auto"/>
          <w:kern w:val="0"/>
          <w:sz w:val="32"/>
          <w:lang w:eastAsia="zh-CN"/>
        </w:rPr>
        <w:t>（四）</w:t>
      </w:r>
      <w:r>
        <w:rPr>
          <w:rFonts w:hint="eastAsia" w:ascii="仿宋_GB2312" w:hAnsi="仿宋_GB2312" w:eastAsia="仿宋_GB2312" w:cs="仿宋_GB2312"/>
          <w:b w:val="0"/>
          <w:bCs/>
          <w:i w:val="0"/>
          <w:caps w:val="0"/>
          <w:color w:val="auto"/>
          <w:spacing w:val="0"/>
          <w:sz w:val="32"/>
          <w:szCs w:val="32"/>
          <w:lang w:val="en-US" w:eastAsia="zh-CN"/>
        </w:rPr>
        <w:t>涉及公民生命健康安全、金融安全且有危害后果的违法行为在五年内没有发现的,其他</w:t>
      </w:r>
      <w:r>
        <w:rPr>
          <w:rFonts w:hint="eastAsia" w:ascii="仿宋_GB2312" w:hAnsi="仿宋_GB2312" w:eastAsia="仿宋_GB2312" w:cs="仿宋_GB2312"/>
          <w:b w:val="0"/>
          <w:bCs/>
          <w:color w:val="auto"/>
          <w:kern w:val="0"/>
          <w:sz w:val="32"/>
          <w:szCs w:val="22"/>
        </w:rPr>
        <w:t>违法行为在两年内没有发现的，法律另有规定的除外</w:t>
      </w:r>
      <w:r>
        <w:rPr>
          <w:rFonts w:hint="eastAsia" w:ascii="仿宋_GB2312" w:hAnsi="仿宋_GB2312" w:eastAsia="仿宋_GB2312" w:cs="仿宋_GB2312"/>
          <w:b w:val="0"/>
          <w:bCs/>
          <w:color w:val="auto"/>
          <w:kern w:val="0"/>
          <w:sz w:val="32"/>
          <w:szCs w:val="22"/>
          <w:lang w:val="en-US" w:eastAsia="zh-CN"/>
        </w:rPr>
        <w:t>;</w:t>
      </w:r>
    </w:p>
    <w:p>
      <w:pPr>
        <w:keepNext w:val="0"/>
        <w:keepLines w:val="0"/>
        <w:pageBreakBefore w:val="0"/>
        <w:widowControl w:val="0"/>
        <w:kinsoku/>
        <w:wordWrap/>
        <w:overflowPunct/>
        <w:topLinePunct w:val="0"/>
        <w:autoSpaceDE/>
        <w:autoSpaceDN/>
        <w:bidi w:val="0"/>
        <w:snapToGrid/>
        <w:spacing w:beforeLines="0" w:afterLines="0" w:line="560" w:lineRule="exact"/>
        <w:ind w:firstLine="640" w:firstLineChars="200"/>
        <w:jc w:val="both"/>
        <w:textAlignment w:val="auto"/>
        <w:rPr>
          <w:rFonts w:hint="eastAsia" w:ascii="仿宋_GB2312" w:hAnsi="仿宋_GB2312" w:eastAsia="仿宋_GB2312" w:cs="仿宋_GB2312"/>
          <w:b w:val="0"/>
          <w:bCs/>
          <w:color w:val="auto"/>
          <w:kern w:val="0"/>
          <w:sz w:val="32"/>
          <w:szCs w:val="22"/>
        </w:rPr>
      </w:pPr>
      <w:r>
        <w:rPr>
          <w:rFonts w:hint="eastAsia" w:ascii="仿宋_GB2312" w:hAnsi="仿宋_GB2312" w:eastAsia="仿宋_GB2312" w:cs="仿宋_GB2312"/>
          <w:b w:val="0"/>
          <w:bCs/>
          <w:color w:val="auto"/>
          <w:kern w:val="0"/>
          <w:sz w:val="32"/>
          <w:lang w:eastAsia="zh-CN"/>
        </w:rPr>
        <w:t>（五）</w:t>
      </w:r>
      <w:r>
        <w:rPr>
          <w:rFonts w:hint="eastAsia" w:ascii="仿宋_GB2312" w:hAnsi="仿宋_GB2312" w:eastAsia="仿宋_GB2312" w:cs="仿宋_GB2312"/>
          <w:b w:val="0"/>
          <w:bCs/>
          <w:color w:val="auto"/>
          <w:kern w:val="0"/>
          <w:sz w:val="32"/>
          <w:szCs w:val="22"/>
          <w:lang w:val="en-US" w:eastAsia="zh-CN"/>
        </w:rPr>
        <w:t>当事人有证据足以证明没有主观过错的，法律、行政法规另有规定的，从其规定。</w:t>
      </w:r>
    </w:p>
    <w:p>
      <w:pPr>
        <w:keepNext w:val="0"/>
        <w:keepLines w:val="0"/>
        <w:pageBreakBefore w:val="0"/>
        <w:widowControl w:val="0"/>
        <w:kinsoku/>
        <w:wordWrap/>
        <w:overflowPunct/>
        <w:topLinePunct w:val="0"/>
        <w:autoSpaceDE/>
        <w:autoSpaceDN/>
        <w:bidi w:val="0"/>
        <w:snapToGrid/>
        <w:spacing w:beforeLines="0" w:afterLines="0" w:line="560" w:lineRule="exact"/>
        <w:ind w:firstLine="640" w:firstLineChars="200"/>
        <w:jc w:val="both"/>
        <w:textAlignment w:val="auto"/>
        <w:rPr>
          <w:rFonts w:hint="eastAsia" w:ascii="仿宋_GB2312" w:hAnsi="仿宋_GB2312" w:eastAsia="仿宋_GB2312" w:cs="仿宋_GB2312"/>
          <w:b w:val="0"/>
          <w:bCs/>
          <w:color w:val="auto"/>
          <w:kern w:val="0"/>
          <w:sz w:val="32"/>
          <w:szCs w:val="22"/>
        </w:rPr>
      </w:pPr>
      <w:r>
        <w:rPr>
          <w:rFonts w:hint="eastAsia" w:ascii="仿宋_GB2312" w:hAnsi="仿宋_GB2312" w:eastAsia="仿宋_GB2312" w:cs="仿宋_GB2312"/>
          <w:b w:val="0"/>
          <w:bCs/>
          <w:color w:val="auto"/>
          <w:kern w:val="0"/>
          <w:sz w:val="32"/>
          <w:lang w:eastAsia="zh-CN"/>
        </w:rPr>
        <w:t>（六）</w:t>
      </w:r>
      <w:r>
        <w:rPr>
          <w:rFonts w:hint="eastAsia" w:ascii="仿宋_GB2312" w:hAnsi="仿宋_GB2312" w:eastAsia="仿宋_GB2312" w:cs="仿宋_GB2312"/>
          <w:b w:val="0"/>
          <w:bCs/>
          <w:color w:val="auto"/>
          <w:kern w:val="0"/>
          <w:sz w:val="32"/>
          <w:lang w:val="en-US" w:eastAsia="zh-CN"/>
        </w:rPr>
        <w:t>符合《福建省海洋与渔业领域包容审慎监管执法“四张清单”》以及各地包容审慎监管执法“四张清单”中不予行政处罚适用条件的；</w:t>
      </w:r>
    </w:p>
    <w:p>
      <w:pPr>
        <w:keepNext w:val="0"/>
        <w:keepLines w:val="0"/>
        <w:pageBreakBefore w:val="0"/>
        <w:widowControl w:val="0"/>
        <w:kinsoku/>
        <w:wordWrap/>
        <w:overflowPunct/>
        <w:topLinePunct w:val="0"/>
        <w:autoSpaceDE/>
        <w:autoSpaceDN/>
        <w:bidi w:val="0"/>
        <w:snapToGrid/>
        <w:spacing w:beforeLines="0" w:afterLines="0" w:line="560" w:lineRule="exact"/>
        <w:ind w:firstLine="640" w:firstLineChars="200"/>
        <w:jc w:val="both"/>
        <w:textAlignment w:val="auto"/>
        <w:rPr>
          <w:rFonts w:hint="eastAsia" w:ascii="仿宋_GB2312" w:hAnsi="仿宋_GB2312" w:eastAsia="仿宋_GB2312" w:cs="仿宋_GB2312"/>
          <w:b w:val="0"/>
          <w:bCs/>
          <w:color w:val="auto"/>
          <w:kern w:val="0"/>
          <w:sz w:val="32"/>
          <w:szCs w:val="22"/>
          <w:lang w:eastAsia="zh-CN"/>
        </w:rPr>
      </w:pPr>
      <w:r>
        <w:rPr>
          <w:rFonts w:hint="eastAsia" w:ascii="仿宋_GB2312" w:hAnsi="仿宋_GB2312" w:eastAsia="仿宋_GB2312" w:cs="仿宋_GB2312"/>
          <w:b w:val="0"/>
          <w:bCs/>
          <w:color w:val="auto"/>
          <w:kern w:val="0"/>
          <w:sz w:val="32"/>
          <w:szCs w:val="22"/>
          <w:lang w:eastAsia="zh-CN"/>
        </w:rPr>
        <w:t>（七）其他依法不予</w:t>
      </w:r>
      <w:r>
        <w:rPr>
          <w:rFonts w:hint="eastAsia" w:ascii="仿宋_GB2312" w:hAnsi="仿宋_GB2312" w:eastAsia="仿宋_GB2312" w:cs="仿宋_GB2312"/>
          <w:b w:val="0"/>
          <w:bCs/>
          <w:color w:val="auto"/>
          <w:kern w:val="0"/>
          <w:sz w:val="32"/>
          <w:szCs w:val="22"/>
          <w:lang w:val="en-US" w:eastAsia="zh-CN"/>
        </w:rPr>
        <w:t>行政</w:t>
      </w:r>
      <w:r>
        <w:rPr>
          <w:rFonts w:hint="eastAsia" w:ascii="仿宋_GB2312" w:hAnsi="仿宋_GB2312" w:eastAsia="仿宋_GB2312" w:cs="仿宋_GB2312"/>
          <w:b w:val="0"/>
          <w:bCs/>
          <w:color w:val="auto"/>
          <w:kern w:val="0"/>
          <w:sz w:val="32"/>
          <w:szCs w:val="22"/>
          <w:lang w:eastAsia="zh-CN"/>
        </w:rPr>
        <w:t>处罚的。</w:t>
      </w:r>
    </w:p>
    <w:p>
      <w:pPr>
        <w:keepNext w:val="0"/>
        <w:keepLines w:val="0"/>
        <w:pageBreakBefore w:val="0"/>
        <w:widowControl w:val="0"/>
        <w:kinsoku/>
        <w:wordWrap/>
        <w:overflowPunct/>
        <w:topLinePunct w:val="0"/>
        <w:autoSpaceDE/>
        <w:autoSpaceDN/>
        <w:bidi w:val="0"/>
        <w:snapToGrid/>
        <w:spacing w:beforeLines="0" w:afterLines="0" w:line="560" w:lineRule="exact"/>
        <w:ind w:firstLine="640" w:firstLineChars="200"/>
        <w:jc w:val="both"/>
        <w:textAlignment w:val="auto"/>
        <w:rPr>
          <w:rFonts w:hint="eastAsia" w:ascii="仿宋_GB2312" w:hAnsi="仿宋_GB2312" w:eastAsia="仿宋_GB2312" w:cs="仿宋_GB2312"/>
          <w:b w:val="0"/>
          <w:bCs/>
          <w:color w:val="auto"/>
          <w:kern w:val="0"/>
          <w:sz w:val="32"/>
          <w:szCs w:val="22"/>
          <w:lang w:val="en-US" w:eastAsia="zh-CN"/>
        </w:rPr>
      </w:pPr>
      <w:r>
        <w:rPr>
          <w:rFonts w:hint="eastAsia" w:ascii="仿宋_GB2312" w:hAnsi="仿宋_GB2312" w:eastAsia="仿宋_GB2312" w:cs="仿宋_GB2312"/>
          <w:b w:val="0"/>
          <w:bCs/>
          <w:color w:val="auto"/>
          <w:kern w:val="0"/>
          <w:sz w:val="32"/>
          <w:szCs w:val="22"/>
          <w:lang w:val="en-US" w:eastAsia="zh-CN"/>
        </w:rPr>
        <w:t>初次违法且危害后果轻微并及时改正的，可以不予处罚。</w:t>
      </w:r>
    </w:p>
    <w:p>
      <w:pPr>
        <w:keepNext w:val="0"/>
        <w:keepLines w:val="0"/>
        <w:pageBreakBefore w:val="0"/>
        <w:widowControl w:val="0"/>
        <w:kinsoku/>
        <w:wordWrap/>
        <w:overflowPunct/>
        <w:topLinePunct w:val="0"/>
        <w:autoSpaceDE/>
        <w:autoSpaceDN/>
        <w:bidi w:val="0"/>
        <w:snapToGrid/>
        <w:spacing w:beforeLines="0" w:afterLines="0" w:line="560" w:lineRule="exact"/>
        <w:ind w:firstLine="642" w:firstLineChars="200"/>
        <w:jc w:val="both"/>
        <w:textAlignment w:val="auto"/>
        <w:rPr>
          <w:rFonts w:hint="eastAsia" w:ascii="仿宋_GB2312" w:hAnsi="仿宋_GB2312" w:eastAsia="仿宋_GB2312" w:cs="仿宋_GB2312"/>
          <w:b w:val="0"/>
          <w:bCs/>
          <w:color w:val="auto"/>
          <w:kern w:val="0"/>
          <w:sz w:val="32"/>
          <w:lang w:val="en-US" w:eastAsia="zh-CN"/>
        </w:rPr>
      </w:pPr>
      <w:r>
        <w:rPr>
          <w:rFonts w:hint="eastAsia" w:ascii="仿宋_GB2312" w:hAnsi="仿宋_GB2312" w:eastAsia="仿宋_GB2312" w:cs="仿宋_GB2312"/>
          <w:b/>
          <w:bCs w:val="0"/>
          <w:color w:val="auto"/>
          <w:kern w:val="0"/>
          <w:sz w:val="32"/>
          <w:lang w:val="en-US" w:eastAsia="zh-CN"/>
        </w:rPr>
        <w:t>第十条</w:t>
      </w:r>
      <w:r>
        <w:rPr>
          <w:rFonts w:hint="eastAsia" w:ascii="仿宋_GB2312" w:hAnsi="仿宋_GB2312" w:eastAsia="仿宋_GB2312" w:cs="仿宋_GB2312"/>
          <w:b w:val="0"/>
          <w:bCs/>
          <w:color w:val="auto"/>
          <w:kern w:val="0"/>
          <w:sz w:val="32"/>
        </w:rPr>
        <w:t xml:space="preserve">  </w:t>
      </w:r>
      <w:r>
        <w:rPr>
          <w:rFonts w:hint="eastAsia" w:ascii="仿宋_GB2312" w:hAnsi="仿宋_GB2312" w:eastAsia="仿宋_GB2312" w:cs="仿宋_GB2312"/>
          <w:b w:val="0"/>
          <w:bCs/>
          <w:color w:val="auto"/>
          <w:kern w:val="0"/>
          <w:sz w:val="32"/>
          <w:lang w:val="en-US" w:eastAsia="zh-CN"/>
        </w:rPr>
        <w:t>具备</w:t>
      </w:r>
      <w:r>
        <w:rPr>
          <w:rFonts w:hint="eastAsia" w:ascii="仿宋_GB2312" w:hAnsi="仿宋_GB2312" w:eastAsia="仿宋_GB2312" w:cs="仿宋_GB2312"/>
          <w:b w:val="0"/>
          <w:bCs/>
          <w:color w:val="auto"/>
          <w:kern w:val="0"/>
          <w:sz w:val="32"/>
        </w:rPr>
        <w:t>下列</w:t>
      </w:r>
      <w:r>
        <w:rPr>
          <w:rFonts w:hint="eastAsia" w:ascii="仿宋_GB2312" w:hAnsi="仿宋_GB2312" w:eastAsia="仿宋_GB2312" w:cs="仿宋_GB2312"/>
          <w:b w:val="0"/>
          <w:bCs/>
          <w:color w:val="auto"/>
          <w:kern w:val="0"/>
          <w:sz w:val="32"/>
          <w:lang w:eastAsia="zh-CN"/>
        </w:rPr>
        <w:t>情形之一的，依法</w:t>
      </w:r>
      <w:r>
        <w:rPr>
          <w:rFonts w:hint="eastAsia" w:ascii="仿宋_GB2312" w:hAnsi="仿宋_GB2312" w:eastAsia="仿宋_GB2312" w:cs="仿宋_GB2312"/>
          <w:b w:val="0"/>
          <w:bCs/>
          <w:color w:val="auto"/>
          <w:kern w:val="0"/>
          <w:sz w:val="32"/>
          <w:lang w:val="en-US" w:eastAsia="zh-CN"/>
        </w:rPr>
        <w:t>从轻或减轻处罚。其中，具备一项的，罚款金额在原裁量罚款基数上减少10%，具备两项或两项以上的，罚款金额在原裁量罚款基数上减少20%。</w:t>
      </w:r>
    </w:p>
    <w:p>
      <w:pPr>
        <w:keepNext w:val="0"/>
        <w:keepLines w:val="0"/>
        <w:pageBreakBefore w:val="0"/>
        <w:widowControl w:val="0"/>
        <w:kinsoku/>
        <w:wordWrap/>
        <w:overflowPunct/>
        <w:topLinePunct w:val="0"/>
        <w:autoSpaceDE/>
        <w:autoSpaceDN/>
        <w:bidi w:val="0"/>
        <w:snapToGrid/>
        <w:spacing w:beforeLines="0" w:afterLines="0" w:line="560" w:lineRule="exact"/>
        <w:ind w:firstLine="640" w:firstLineChars="200"/>
        <w:jc w:val="both"/>
        <w:textAlignment w:val="auto"/>
        <w:rPr>
          <w:rFonts w:hint="eastAsia" w:ascii="仿宋_GB2312" w:hAnsi="仿宋_GB2312" w:eastAsia="仿宋_GB2312" w:cs="仿宋_GB2312"/>
          <w:b w:val="0"/>
          <w:bCs/>
          <w:color w:val="auto"/>
          <w:kern w:val="0"/>
          <w:sz w:val="32"/>
          <w:szCs w:val="22"/>
          <w:lang w:val="en-US" w:eastAsia="zh-CN"/>
        </w:rPr>
      </w:pPr>
      <w:r>
        <w:rPr>
          <w:rFonts w:hint="eastAsia" w:ascii="仿宋_GB2312" w:hAnsi="仿宋_GB2312" w:eastAsia="仿宋_GB2312" w:cs="仿宋_GB2312"/>
          <w:b w:val="0"/>
          <w:bCs/>
          <w:color w:val="auto"/>
          <w:kern w:val="0"/>
          <w:sz w:val="32"/>
          <w:lang w:eastAsia="zh-CN"/>
        </w:rPr>
        <w:t>（一）</w:t>
      </w:r>
      <w:r>
        <w:rPr>
          <w:rFonts w:hint="eastAsia" w:ascii="仿宋_GB2312" w:hAnsi="仿宋_GB2312" w:eastAsia="仿宋_GB2312" w:cs="仿宋_GB2312"/>
          <w:b w:val="0"/>
          <w:bCs/>
          <w:color w:val="auto"/>
          <w:kern w:val="0"/>
          <w:sz w:val="32"/>
        </w:rPr>
        <w:t>已满十四周岁</w:t>
      </w:r>
      <w:r>
        <w:rPr>
          <w:rFonts w:hint="eastAsia" w:ascii="仿宋_GB2312" w:hAnsi="仿宋_GB2312" w:eastAsia="仿宋_GB2312" w:cs="仿宋_GB2312"/>
          <w:b w:val="0"/>
          <w:bCs/>
          <w:color w:val="auto"/>
          <w:kern w:val="0"/>
          <w:sz w:val="32"/>
          <w:szCs w:val="22"/>
          <w:lang w:val="en-US" w:eastAsia="zh-CN"/>
        </w:rPr>
        <w:t>未满十八周岁的公民实施违法行为的；</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b w:val="0"/>
          <w:bCs/>
          <w:color w:val="auto"/>
          <w:kern w:val="0"/>
          <w:sz w:val="32"/>
          <w:szCs w:val="22"/>
          <w:lang w:val="en-US" w:eastAsia="zh-CN"/>
        </w:rPr>
      </w:pPr>
      <w:r>
        <w:rPr>
          <w:rFonts w:hint="eastAsia" w:ascii="仿宋_GB2312" w:hAnsi="仿宋_GB2312" w:eastAsia="仿宋_GB2312" w:cs="仿宋_GB2312"/>
          <w:b w:val="0"/>
          <w:bCs/>
          <w:color w:val="auto"/>
          <w:kern w:val="0"/>
          <w:sz w:val="32"/>
          <w:szCs w:val="22"/>
          <w:lang w:val="en-US" w:eastAsia="zh-CN"/>
        </w:rPr>
        <w:t>（二）尚未完全丧失辨认或者控制自己行为能力的精神病人、智力残疾人有违法行为的；</w:t>
      </w:r>
    </w:p>
    <w:p>
      <w:pPr>
        <w:keepNext w:val="0"/>
        <w:keepLines w:val="0"/>
        <w:pageBreakBefore w:val="0"/>
        <w:widowControl w:val="0"/>
        <w:kinsoku/>
        <w:wordWrap/>
        <w:overflowPunct/>
        <w:topLinePunct w:val="0"/>
        <w:autoSpaceDE/>
        <w:autoSpaceDN/>
        <w:bidi w:val="0"/>
        <w:snapToGrid/>
        <w:spacing w:beforeLines="0" w:afterLines="0" w:line="560" w:lineRule="exact"/>
        <w:ind w:firstLine="640" w:firstLineChars="200"/>
        <w:jc w:val="both"/>
        <w:textAlignment w:val="auto"/>
        <w:rPr>
          <w:rFonts w:hint="eastAsia" w:ascii="仿宋_GB2312" w:hAnsi="仿宋_GB2312" w:eastAsia="仿宋_GB2312" w:cs="仿宋_GB2312"/>
          <w:b w:val="0"/>
          <w:bCs/>
          <w:color w:val="auto"/>
          <w:kern w:val="0"/>
          <w:sz w:val="32"/>
          <w:szCs w:val="22"/>
          <w:lang w:val="en-US" w:eastAsia="zh-CN"/>
        </w:rPr>
      </w:pPr>
      <w:r>
        <w:rPr>
          <w:rFonts w:hint="eastAsia" w:ascii="仿宋_GB2312" w:hAnsi="仿宋_GB2312" w:eastAsia="仿宋_GB2312" w:cs="仿宋_GB2312"/>
          <w:b w:val="0"/>
          <w:bCs/>
          <w:color w:val="auto"/>
          <w:kern w:val="0"/>
          <w:sz w:val="32"/>
          <w:szCs w:val="22"/>
          <w:lang w:val="en-US" w:eastAsia="zh-CN"/>
        </w:rPr>
        <w:t>（三）主动消除或者减轻违法行为危害后果的；</w:t>
      </w:r>
    </w:p>
    <w:p>
      <w:pPr>
        <w:keepNext w:val="0"/>
        <w:keepLines w:val="0"/>
        <w:pageBreakBefore w:val="0"/>
        <w:widowControl w:val="0"/>
        <w:kinsoku/>
        <w:wordWrap/>
        <w:overflowPunct/>
        <w:topLinePunct w:val="0"/>
        <w:autoSpaceDE/>
        <w:autoSpaceDN/>
        <w:bidi w:val="0"/>
        <w:snapToGrid/>
        <w:spacing w:beforeLines="0" w:afterLines="0" w:line="560" w:lineRule="exact"/>
        <w:ind w:firstLine="640" w:firstLineChars="200"/>
        <w:jc w:val="both"/>
        <w:textAlignment w:val="auto"/>
        <w:rPr>
          <w:rFonts w:hint="eastAsia" w:ascii="仿宋_GB2312" w:hAnsi="仿宋_GB2312" w:eastAsia="仿宋_GB2312" w:cs="仿宋_GB2312"/>
          <w:b w:val="0"/>
          <w:bCs/>
          <w:color w:val="auto"/>
          <w:kern w:val="0"/>
          <w:sz w:val="32"/>
        </w:rPr>
      </w:pPr>
      <w:r>
        <w:rPr>
          <w:rFonts w:hint="eastAsia" w:ascii="仿宋_GB2312" w:hAnsi="仿宋_GB2312" w:eastAsia="仿宋_GB2312" w:cs="仿宋_GB2312"/>
          <w:b w:val="0"/>
          <w:bCs/>
          <w:color w:val="auto"/>
          <w:kern w:val="0"/>
          <w:sz w:val="32"/>
          <w:szCs w:val="22"/>
          <w:lang w:val="en-US" w:eastAsia="zh-CN"/>
        </w:rPr>
        <w:t>（四）</w:t>
      </w:r>
      <w:r>
        <w:rPr>
          <w:rFonts w:hint="eastAsia" w:ascii="仿宋_GB2312" w:hAnsi="仿宋_GB2312" w:eastAsia="仿宋_GB2312" w:cs="仿宋_GB2312"/>
          <w:b w:val="0"/>
          <w:bCs/>
          <w:i w:val="0"/>
          <w:caps w:val="0"/>
          <w:color w:val="auto"/>
          <w:spacing w:val="0"/>
          <w:sz w:val="32"/>
          <w:szCs w:val="32"/>
          <w:lang w:val="en-US" w:eastAsia="zh-CN"/>
        </w:rPr>
        <w:t>受他人胁迫或者诱骗实施违法行为的；</w:t>
      </w:r>
    </w:p>
    <w:p>
      <w:pPr>
        <w:keepNext w:val="0"/>
        <w:keepLines w:val="0"/>
        <w:pageBreakBefore w:val="0"/>
        <w:widowControl w:val="0"/>
        <w:kinsoku/>
        <w:wordWrap/>
        <w:overflowPunct/>
        <w:topLinePunct w:val="0"/>
        <w:autoSpaceDE/>
        <w:autoSpaceDN/>
        <w:bidi w:val="0"/>
        <w:snapToGrid/>
        <w:spacing w:beforeLines="0" w:afterLines="0" w:line="560" w:lineRule="exact"/>
        <w:ind w:firstLine="640" w:firstLineChars="200"/>
        <w:jc w:val="both"/>
        <w:textAlignment w:val="auto"/>
        <w:rPr>
          <w:rFonts w:hint="eastAsia" w:ascii="仿宋_GB2312" w:hAnsi="仿宋_GB2312" w:eastAsia="仿宋_GB2312" w:cs="仿宋_GB2312"/>
          <w:b w:val="0"/>
          <w:bCs/>
          <w:color w:val="auto"/>
          <w:kern w:val="0"/>
          <w:sz w:val="32"/>
        </w:rPr>
      </w:pPr>
      <w:r>
        <w:rPr>
          <w:rFonts w:hint="eastAsia" w:ascii="仿宋_GB2312" w:hAnsi="仿宋_GB2312" w:eastAsia="仿宋_GB2312" w:cs="仿宋_GB2312"/>
          <w:b w:val="0"/>
          <w:bCs/>
          <w:color w:val="auto"/>
          <w:kern w:val="0"/>
          <w:sz w:val="32"/>
          <w:lang w:eastAsia="zh-CN"/>
        </w:rPr>
        <w:t>（五）</w:t>
      </w:r>
      <w:r>
        <w:rPr>
          <w:rFonts w:hint="eastAsia" w:ascii="仿宋_GB2312" w:hAnsi="仿宋_GB2312" w:eastAsia="仿宋_GB2312" w:cs="仿宋_GB2312"/>
          <w:b w:val="0"/>
          <w:bCs/>
          <w:color w:val="auto"/>
          <w:kern w:val="0"/>
          <w:sz w:val="32"/>
        </w:rPr>
        <w:t>配合</w:t>
      </w:r>
      <w:r>
        <w:rPr>
          <w:rFonts w:hint="eastAsia" w:ascii="仿宋_GB2312" w:hAnsi="仿宋_GB2312" w:eastAsia="仿宋_GB2312" w:cs="仿宋_GB2312"/>
          <w:b w:val="0"/>
          <w:bCs/>
          <w:color w:val="auto"/>
          <w:kern w:val="0"/>
          <w:sz w:val="32"/>
          <w:lang w:eastAsia="zh-CN"/>
        </w:rPr>
        <w:t>行政执法机关</w:t>
      </w:r>
      <w:r>
        <w:rPr>
          <w:rFonts w:hint="eastAsia" w:ascii="仿宋_GB2312" w:hAnsi="仿宋_GB2312" w:eastAsia="仿宋_GB2312" w:cs="仿宋_GB2312"/>
          <w:b w:val="0"/>
          <w:bCs/>
          <w:color w:val="auto"/>
          <w:kern w:val="0"/>
          <w:sz w:val="32"/>
        </w:rPr>
        <w:t>查处违法行为有立功表现的；</w:t>
      </w:r>
    </w:p>
    <w:p>
      <w:pPr>
        <w:keepNext w:val="0"/>
        <w:keepLines w:val="0"/>
        <w:pageBreakBefore w:val="0"/>
        <w:widowControl w:val="0"/>
        <w:kinsoku/>
        <w:wordWrap/>
        <w:overflowPunct/>
        <w:topLinePunct w:val="0"/>
        <w:autoSpaceDE/>
        <w:autoSpaceDN/>
        <w:bidi w:val="0"/>
        <w:snapToGrid/>
        <w:spacing w:beforeLines="0" w:afterLines="0" w:line="560" w:lineRule="exact"/>
        <w:ind w:firstLine="640" w:firstLineChars="200"/>
        <w:jc w:val="both"/>
        <w:textAlignment w:val="auto"/>
        <w:rPr>
          <w:rFonts w:hint="eastAsia" w:ascii="仿宋_GB2312" w:hAnsi="仿宋_GB2312" w:eastAsia="仿宋_GB2312" w:cs="仿宋_GB2312"/>
          <w:b w:val="0"/>
          <w:bCs/>
          <w:color w:val="auto"/>
          <w:kern w:val="0"/>
          <w:sz w:val="32"/>
          <w:lang w:val="en-US" w:eastAsia="zh-CN"/>
        </w:rPr>
      </w:pPr>
      <w:r>
        <w:rPr>
          <w:rFonts w:hint="eastAsia" w:ascii="仿宋_GB2312" w:hAnsi="仿宋_GB2312" w:eastAsia="仿宋_GB2312" w:cs="仿宋_GB2312"/>
          <w:b w:val="0"/>
          <w:bCs/>
          <w:color w:val="auto"/>
          <w:kern w:val="0"/>
          <w:sz w:val="32"/>
          <w:lang w:eastAsia="zh-CN"/>
        </w:rPr>
        <w:t>（六）</w:t>
      </w:r>
      <w:r>
        <w:rPr>
          <w:rFonts w:hint="eastAsia" w:ascii="仿宋_GB2312" w:hAnsi="仿宋_GB2312" w:eastAsia="仿宋_GB2312" w:cs="仿宋_GB2312"/>
          <w:b w:val="0"/>
          <w:bCs/>
          <w:i w:val="0"/>
          <w:caps w:val="0"/>
          <w:color w:val="auto"/>
          <w:spacing w:val="0"/>
          <w:sz w:val="32"/>
          <w:szCs w:val="32"/>
          <w:lang w:val="en-US" w:eastAsia="zh-CN"/>
        </w:rPr>
        <w:t>主动供述行政执法机关尚未掌握的违法行为的</w:t>
      </w:r>
      <w:r>
        <w:rPr>
          <w:rFonts w:hint="eastAsia" w:ascii="仿宋_GB2312" w:hAnsi="仿宋_GB2312" w:eastAsia="仿宋_GB2312" w:cs="仿宋_GB2312"/>
          <w:b w:val="0"/>
          <w:bCs/>
          <w:color w:val="auto"/>
          <w:kern w:val="0"/>
          <w:sz w:val="32"/>
          <w:lang w:val="en-US" w:eastAsia="zh-CN"/>
        </w:rPr>
        <w:t>；</w:t>
      </w:r>
    </w:p>
    <w:p>
      <w:pPr>
        <w:keepNext w:val="0"/>
        <w:keepLines w:val="0"/>
        <w:pageBreakBefore w:val="0"/>
        <w:widowControl w:val="0"/>
        <w:kinsoku/>
        <w:wordWrap/>
        <w:overflowPunct/>
        <w:topLinePunct w:val="0"/>
        <w:autoSpaceDE/>
        <w:autoSpaceDN/>
        <w:bidi w:val="0"/>
        <w:snapToGrid/>
        <w:spacing w:beforeLines="0" w:afterLines="0" w:line="560" w:lineRule="exact"/>
        <w:ind w:firstLine="640" w:firstLineChars="200"/>
        <w:jc w:val="both"/>
        <w:textAlignment w:val="auto"/>
        <w:rPr>
          <w:rFonts w:hint="eastAsia" w:ascii="仿宋_GB2312" w:hAnsi="仿宋_GB2312" w:eastAsia="仿宋_GB2312" w:cs="仿宋_GB2312"/>
          <w:b w:val="0"/>
          <w:bCs/>
          <w:color w:val="auto"/>
          <w:kern w:val="0"/>
          <w:sz w:val="32"/>
          <w:lang w:val="en-US"/>
        </w:rPr>
      </w:pPr>
      <w:r>
        <w:rPr>
          <w:rFonts w:hint="eastAsia" w:ascii="仿宋_GB2312" w:hAnsi="仿宋_GB2312" w:eastAsia="仿宋_GB2312" w:cs="仿宋_GB2312"/>
          <w:b w:val="0"/>
          <w:bCs/>
          <w:color w:val="auto"/>
          <w:kern w:val="0"/>
          <w:sz w:val="32"/>
          <w:lang w:eastAsia="zh-CN"/>
        </w:rPr>
        <w:t>（七）</w:t>
      </w:r>
      <w:r>
        <w:rPr>
          <w:rFonts w:hint="eastAsia" w:ascii="仿宋_GB2312" w:hAnsi="仿宋_GB2312" w:eastAsia="仿宋_GB2312" w:cs="仿宋_GB2312"/>
          <w:b w:val="0"/>
          <w:bCs/>
          <w:color w:val="auto"/>
          <w:kern w:val="0"/>
          <w:sz w:val="32"/>
          <w:lang w:val="en-US" w:eastAsia="zh-CN"/>
        </w:rPr>
        <w:t>符合《福建省海洋与渔业领域包容审慎监管执法“四张清单”》以及当地包容审慎监管执法“四张清单”中从轻、减轻行政处罚适用条件的；</w:t>
      </w:r>
    </w:p>
    <w:p>
      <w:pPr>
        <w:keepNext w:val="0"/>
        <w:keepLines w:val="0"/>
        <w:pageBreakBefore w:val="0"/>
        <w:widowControl w:val="0"/>
        <w:kinsoku/>
        <w:wordWrap/>
        <w:overflowPunct/>
        <w:topLinePunct w:val="0"/>
        <w:autoSpaceDE/>
        <w:autoSpaceDN/>
        <w:bidi w:val="0"/>
        <w:snapToGrid/>
        <w:spacing w:beforeLines="0" w:afterLines="0" w:line="560" w:lineRule="exact"/>
        <w:ind w:firstLine="640" w:firstLineChars="200"/>
        <w:jc w:val="both"/>
        <w:textAlignment w:val="auto"/>
        <w:rPr>
          <w:rFonts w:hint="eastAsia" w:ascii="仿宋_GB2312" w:hAnsi="仿宋_GB2312" w:eastAsia="仿宋_GB2312" w:cs="仿宋_GB2312"/>
          <w:b w:val="0"/>
          <w:bCs/>
          <w:color w:val="auto"/>
          <w:kern w:val="0"/>
          <w:sz w:val="32"/>
        </w:rPr>
      </w:pPr>
      <w:r>
        <w:rPr>
          <w:rFonts w:hint="eastAsia" w:ascii="仿宋_GB2312" w:hAnsi="仿宋_GB2312" w:eastAsia="仿宋_GB2312" w:cs="仿宋_GB2312"/>
          <w:b w:val="0"/>
          <w:bCs/>
          <w:color w:val="auto"/>
          <w:kern w:val="0"/>
          <w:sz w:val="32"/>
          <w:lang w:val="en-US" w:eastAsia="zh-CN"/>
        </w:rPr>
        <w:t>（八）</w:t>
      </w:r>
      <w:r>
        <w:rPr>
          <w:rFonts w:hint="eastAsia" w:ascii="仿宋_GB2312" w:hAnsi="仿宋_GB2312" w:eastAsia="仿宋_GB2312" w:cs="仿宋_GB2312"/>
          <w:b w:val="0"/>
          <w:bCs/>
          <w:color w:val="auto"/>
          <w:kern w:val="0"/>
          <w:sz w:val="32"/>
          <w:szCs w:val="22"/>
          <w:lang w:val="en-US" w:eastAsia="zh-CN"/>
        </w:rPr>
        <w:t>其</w:t>
      </w:r>
      <w:r>
        <w:rPr>
          <w:rFonts w:hint="eastAsia" w:ascii="仿宋_GB2312" w:hAnsi="仿宋_GB2312" w:eastAsia="仿宋_GB2312" w:cs="仿宋_GB2312"/>
          <w:b w:val="0"/>
          <w:bCs/>
          <w:color w:val="auto"/>
          <w:kern w:val="0"/>
          <w:sz w:val="32"/>
          <w:lang w:val="en-US" w:eastAsia="zh-CN"/>
        </w:rPr>
        <w:t>他依法应当</w:t>
      </w:r>
      <w:r>
        <w:rPr>
          <w:rFonts w:hint="eastAsia" w:ascii="仿宋_GB2312" w:hAnsi="仿宋_GB2312" w:eastAsia="仿宋_GB2312" w:cs="仿宋_GB2312"/>
          <w:b w:val="0"/>
          <w:bCs/>
          <w:color w:val="auto"/>
          <w:kern w:val="0"/>
          <w:sz w:val="32"/>
        </w:rPr>
        <w:t>从轻</w:t>
      </w:r>
      <w:r>
        <w:rPr>
          <w:rFonts w:hint="eastAsia" w:ascii="仿宋_GB2312" w:hAnsi="仿宋_GB2312" w:eastAsia="仿宋_GB2312" w:cs="仿宋_GB2312"/>
          <w:b w:val="0"/>
          <w:bCs/>
          <w:color w:val="auto"/>
          <w:kern w:val="0"/>
          <w:sz w:val="32"/>
          <w:lang w:val="en-US" w:eastAsia="zh-CN"/>
        </w:rPr>
        <w:t>或减轻</w:t>
      </w:r>
      <w:r>
        <w:rPr>
          <w:rFonts w:hint="eastAsia" w:ascii="仿宋_GB2312" w:hAnsi="仿宋_GB2312" w:eastAsia="仿宋_GB2312" w:cs="仿宋_GB2312"/>
          <w:b w:val="0"/>
          <w:bCs/>
          <w:color w:val="auto"/>
          <w:kern w:val="0"/>
          <w:sz w:val="32"/>
        </w:rPr>
        <w:t>处罚的情形。</w:t>
      </w:r>
    </w:p>
    <w:p>
      <w:pPr>
        <w:keepNext w:val="0"/>
        <w:keepLines w:val="0"/>
        <w:pageBreakBefore w:val="0"/>
        <w:widowControl w:val="0"/>
        <w:kinsoku/>
        <w:wordWrap/>
        <w:overflowPunct/>
        <w:topLinePunct w:val="0"/>
        <w:autoSpaceDE/>
        <w:autoSpaceDN/>
        <w:bidi w:val="0"/>
        <w:snapToGrid/>
        <w:spacing w:beforeLines="0" w:afterLines="0" w:line="560" w:lineRule="exact"/>
        <w:ind w:firstLine="642" w:firstLineChars="200"/>
        <w:jc w:val="both"/>
        <w:textAlignment w:val="auto"/>
        <w:rPr>
          <w:rFonts w:hint="eastAsia" w:ascii="仿宋_GB2312" w:hAnsi="仿宋_GB2312" w:eastAsia="仿宋_GB2312" w:cs="仿宋_GB2312"/>
          <w:b w:val="0"/>
          <w:bCs/>
          <w:color w:val="auto"/>
          <w:kern w:val="0"/>
          <w:sz w:val="32"/>
          <w:lang w:val="en-US" w:eastAsia="zh-CN"/>
        </w:rPr>
      </w:pPr>
      <w:r>
        <w:rPr>
          <w:rFonts w:hint="eastAsia" w:ascii="仿宋_GB2312" w:hAnsi="仿宋_GB2312" w:eastAsia="仿宋_GB2312" w:cs="仿宋_GB2312"/>
          <w:b/>
          <w:bCs w:val="0"/>
          <w:color w:val="auto"/>
          <w:kern w:val="0"/>
          <w:sz w:val="32"/>
          <w:lang w:val="en-US" w:eastAsia="zh-CN"/>
        </w:rPr>
        <w:t>第十一条</w:t>
      </w:r>
      <w:r>
        <w:rPr>
          <w:rFonts w:hint="eastAsia" w:ascii="仿宋_GB2312" w:hAnsi="仿宋_GB2312" w:eastAsia="仿宋_GB2312" w:cs="仿宋_GB2312"/>
          <w:b w:val="0"/>
          <w:bCs/>
          <w:color w:val="auto"/>
          <w:kern w:val="0"/>
          <w:sz w:val="32"/>
          <w:lang w:val="en-US" w:eastAsia="zh-CN"/>
        </w:rPr>
        <w:t xml:space="preserve">  具备以下情形其中一项的，依法从重处罚，罚款金额在原裁量罚款基数上增加10%，同时具备两项或两项以上的，罚款金额在原裁量罚款基数上增加20%。</w:t>
      </w:r>
    </w:p>
    <w:p>
      <w:pPr>
        <w:keepNext w:val="0"/>
        <w:keepLines w:val="0"/>
        <w:pageBreakBefore w:val="0"/>
        <w:widowControl w:val="0"/>
        <w:kinsoku/>
        <w:wordWrap/>
        <w:overflowPunct/>
        <w:topLinePunct w:val="0"/>
        <w:autoSpaceDE/>
        <w:autoSpaceDN/>
        <w:bidi w:val="0"/>
        <w:snapToGrid/>
        <w:spacing w:beforeLines="0" w:afterLines="0" w:line="560" w:lineRule="exact"/>
        <w:ind w:firstLine="640" w:firstLineChars="200"/>
        <w:jc w:val="both"/>
        <w:textAlignment w:val="auto"/>
        <w:rPr>
          <w:rFonts w:hint="eastAsia" w:ascii="仿宋_GB2312" w:hAnsi="仿宋_GB2312" w:eastAsia="仿宋_GB2312" w:cs="仿宋_GB2312"/>
          <w:b w:val="0"/>
          <w:bCs/>
          <w:color w:val="auto"/>
          <w:kern w:val="0"/>
          <w:sz w:val="32"/>
          <w:highlight w:val="none"/>
        </w:rPr>
      </w:pPr>
      <w:r>
        <w:rPr>
          <w:rFonts w:hint="eastAsia" w:ascii="仿宋_GB2312" w:hAnsi="仿宋_GB2312" w:eastAsia="仿宋_GB2312" w:cs="仿宋_GB2312"/>
          <w:b w:val="0"/>
          <w:bCs/>
          <w:color w:val="auto"/>
          <w:kern w:val="0"/>
          <w:sz w:val="32"/>
          <w:highlight w:val="none"/>
          <w:lang w:eastAsia="zh-CN"/>
        </w:rPr>
        <w:t>（一）</w:t>
      </w:r>
      <w:r>
        <w:rPr>
          <w:rFonts w:hint="eastAsia" w:ascii="仿宋_GB2312" w:hAnsi="仿宋_GB2312" w:eastAsia="仿宋_GB2312" w:cs="仿宋_GB2312"/>
          <w:b w:val="0"/>
          <w:bCs/>
          <w:color w:val="auto"/>
          <w:kern w:val="0"/>
          <w:sz w:val="32"/>
          <w:highlight w:val="none"/>
        </w:rPr>
        <w:t>行为人</w:t>
      </w:r>
      <w:r>
        <w:rPr>
          <w:rFonts w:hint="eastAsia" w:ascii="仿宋_GB2312" w:hAnsi="仿宋_GB2312" w:eastAsia="仿宋_GB2312" w:cs="仿宋_GB2312"/>
          <w:b w:val="0"/>
          <w:bCs/>
          <w:color w:val="auto"/>
          <w:kern w:val="0"/>
          <w:sz w:val="32"/>
          <w:highlight w:val="none"/>
          <w:lang w:eastAsia="zh-CN"/>
        </w:rPr>
        <w:t>在立案时往前</w:t>
      </w:r>
      <w:r>
        <w:rPr>
          <w:rFonts w:hint="eastAsia" w:ascii="仿宋_GB2312" w:hAnsi="仿宋_GB2312" w:eastAsia="仿宋_GB2312" w:cs="仿宋_GB2312"/>
          <w:b w:val="0"/>
          <w:bCs/>
          <w:color w:val="auto"/>
          <w:kern w:val="0"/>
          <w:sz w:val="32"/>
          <w:highlight w:val="none"/>
          <w:lang w:val="en-US" w:eastAsia="zh-CN"/>
        </w:rPr>
        <w:t>一年内曾因同一项违法行为被海洋与渔业行政</w:t>
      </w:r>
      <w:r>
        <w:rPr>
          <w:rFonts w:hint="eastAsia" w:ascii="仿宋_GB2312" w:hAnsi="仿宋_GB2312" w:eastAsia="仿宋_GB2312" w:cs="仿宋_GB2312"/>
          <w:b w:val="0"/>
          <w:bCs/>
          <w:color w:val="auto"/>
          <w:kern w:val="0"/>
          <w:sz w:val="32"/>
          <w:szCs w:val="22"/>
          <w:highlight w:val="none"/>
          <w:lang w:val="en-US" w:eastAsia="zh-CN"/>
        </w:rPr>
        <w:t>执法机关</w:t>
      </w:r>
      <w:r>
        <w:rPr>
          <w:rFonts w:hint="eastAsia" w:ascii="仿宋_GB2312" w:hAnsi="仿宋_GB2312" w:eastAsia="仿宋_GB2312" w:cs="仿宋_GB2312"/>
          <w:b w:val="0"/>
          <w:bCs/>
          <w:color w:val="auto"/>
          <w:kern w:val="0"/>
          <w:sz w:val="32"/>
          <w:highlight w:val="none"/>
          <w:lang w:val="en-US" w:eastAsia="zh-CN"/>
        </w:rPr>
        <w:t>或其他行政执法机关处罚，又再次违法的；</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b w:val="0"/>
          <w:bCs/>
          <w:color w:val="auto"/>
          <w:kern w:val="0"/>
          <w:sz w:val="32"/>
          <w:lang w:val="en-US" w:eastAsia="zh-CN"/>
        </w:rPr>
      </w:pPr>
      <w:r>
        <w:rPr>
          <w:rFonts w:hint="eastAsia" w:ascii="仿宋_GB2312" w:hAnsi="仿宋_GB2312" w:eastAsia="仿宋_GB2312" w:cs="仿宋_GB2312"/>
          <w:b w:val="0"/>
          <w:bCs/>
          <w:color w:val="auto"/>
          <w:kern w:val="0"/>
          <w:sz w:val="32"/>
          <w:lang w:eastAsia="zh-CN"/>
        </w:rPr>
        <w:t>（二）</w:t>
      </w:r>
      <w:r>
        <w:rPr>
          <w:rFonts w:hint="eastAsia" w:ascii="仿宋_GB2312" w:hAnsi="仿宋_GB2312" w:eastAsia="仿宋_GB2312" w:cs="仿宋_GB2312"/>
          <w:b w:val="0"/>
          <w:bCs/>
          <w:color w:val="auto"/>
          <w:kern w:val="0"/>
          <w:sz w:val="32"/>
          <w:lang w:val="en-US" w:eastAsia="zh-CN"/>
        </w:rPr>
        <w:t>拒不接受调查或者在接受调查时故意隐瞒事实、转移、隐匿、销毁证据，提供虚假情况或者材料的；</w:t>
      </w:r>
    </w:p>
    <w:p>
      <w:pPr>
        <w:keepNext w:val="0"/>
        <w:keepLines w:val="0"/>
        <w:pageBreakBefore w:val="0"/>
        <w:widowControl w:val="0"/>
        <w:kinsoku/>
        <w:wordWrap/>
        <w:overflowPunct/>
        <w:topLinePunct w:val="0"/>
        <w:autoSpaceDE/>
        <w:autoSpaceDN/>
        <w:bidi w:val="0"/>
        <w:snapToGrid/>
        <w:spacing w:beforeLines="0" w:afterLines="0" w:line="560" w:lineRule="exact"/>
        <w:ind w:firstLine="640" w:firstLineChars="200"/>
        <w:jc w:val="both"/>
        <w:textAlignment w:val="auto"/>
        <w:rPr>
          <w:rFonts w:hint="eastAsia" w:ascii="仿宋_GB2312" w:hAnsi="仿宋_GB2312" w:eastAsia="仿宋_GB2312" w:cs="仿宋_GB2312"/>
          <w:b w:val="0"/>
          <w:bCs/>
          <w:color w:val="auto"/>
          <w:kern w:val="0"/>
          <w:sz w:val="32"/>
          <w:lang w:val="en-US" w:eastAsia="zh-CN"/>
        </w:rPr>
      </w:pPr>
      <w:r>
        <w:rPr>
          <w:rFonts w:hint="eastAsia" w:ascii="仿宋_GB2312" w:hAnsi="仿宋_GB2312" w:eastAsia="仿宋_GB2312" w:cs="仿宋_GB2312"/>
          <w:b w:val="0"/>
          <w:bCs/>
          <w:color w:val="auto"/>
          <w:kern w:val="0"/>
          <w:sz w:val="32"/>
          <w:lang w:eastAsia="zh-CN"/>
        </w:rPr>
        <w:t>（三）</w:t>
      </w:r>
      <w:r>
        <w:rPr>
          <w:rFonts w:hint="eastAsia" w:ascii="仿宋_GB2312" w:hAnsi="仿宋_GB2312" w:eastAsia="仿宋_GB2312" w:cs="仿宋_GB2312"/>
          <w:b w:val="0"/>
          <w:bCs/>
          <w:color w:val="auto"/>
          <w:kern w:val="0"/>
          <w:sz w:val="32"/>
          <w:lang w:val="en-US" w:eastAsia="zh-CN"/>
        </w:rPr>
        <w:t>在共同违法行为中起主要作用的；</w:t>
      </w:r>
    </w:p>
    <w:p>
      <w:pPr>
        <w:keepNext w:val="0"/>
        <w:keepLines w:val="0"/>
        <w:pageBreakBefore w:val="0"/>
        <w:widowControl w:val="0"/>
        <w:kinsoku/>
        <w:wordWrap/>
        <w:overflowPunct/>
        <w:topLinePunct w:val="0"/>
        <w:autoSpaceDE/>
        <w:autoSpaceDN/>
        <w:bidi w:val="0"/>
        <w:snapToGrid/>
        <w:spacing w:beforeLines="0" w:afterLines="0" w:line="560" w:lineRule="exact"/>
        <w:ind w:firstLine="640" w:firstLineChars="200"/>
        <w:jc w:val="both"/>
        <w:textAlignment w:val="auto"/>
        <w:rPr>
          <w:rFonts w:hint="eastAsia" w:ascii="仿宋_GB2312" w:hAnsi="仿宋_GB2312" w:eastAsia="仿宋_GB2312" w:cs="仿宋_GB2312"/>
          <w:b w:val="0"/>
          <w:bCs/>
          <w:color w:val="auto"/>
          <w:kern w:val="0"/>
          <w:sz w:val="32"/>
          <w:lang w:val="en-US" w:eastAsia="zh-CN"/>
        </w:rPr>
      </w:pPr>
      <w:r>
        <w:rPr>
          <w:rFonts w:hint="eastAsia" w:ascii="仿宋_GB2312" w:hAnsi="仿宋_GB2312" w:eastAsia="仿宋_GB2312" w:cs="仿宋_GB2312"/>
          <w:b w:val="0"/>
          <w:bCs/>
          <w:color w:val="auto"/>
          <w:kern w:val="0"/>
          <w:sz w:val="32"/>
          <w:lang w:eastAsia="zh-CN"/>
        </w:rPr>
        <w:t>（四）</w:t>
      </w:r>
      <w:r>
        <w:rPr>
          <w:rFonts w:hint="eastAsia" w:ascii="仿宋_GB2312" w:hAnsi="仿宋_GB2312" w:eastAsia="仿宋_GB2312" w:cs="仿宋_GB2312"/>
          <w:b w:val="0"/>
          <w:bCs/>
          <w:color w:val="auto"/>
          <w:kern w:val="0"/>
          <w:sz w:val="32"/>
          <w:lang w:val="en-US" w:eastAsia="zh-CN"/>
        </w:rPr>
        <w:t>妨碍、阻挠或者抗拒执法人员依法调查、处理其违法行为的；</w:t>
      </w:r>
    </w:p>
    <w:p>
      <w:pPr>
        <w:keepNext w:val="0"/>
        <w:keepLines w:val="0"/>
        <w:pageBreakBefore w:val="0"/>
        <w:widowControl w:val="0"/>
        <w:kinsoku/>
        <w:wordWrap/>
        <w:overflowPunct/>
        <w:topLinePunct w:val="0"/>
        <w:autoSpaceDE/>
        <w:autoSpaceDN/>
        <w:bidi w:val="0"/>
        <w:snapToGrid/>
        <w:spacing w:beforeLines="0" w:afterLines="0" w:line="560" w:lineRule="exact"/>
        <w:ind w:firstLine="640" w:firstLineChars="200"/>
        <w:jc w:val="both"/>
        <w:textAlignment w:val="auto"/>
        <w:rPr>
          <w:rFonts w:hint="eastAsia" w:ascii="仿宋_GB2312" w:hAnsi="仿宋_GB2312" w:eastAsia="仿宋_GB2312" w:cs="仿宋_GB2312"/>
          <w:b w:val="0"/>
          <w:bCs/>
          <w:color w:val="auto"/>
          <w:kern w:val="0"/>
          <w:sz w:val="32"/>
        </w:rPr>
      </w:pPr>
      <w:r>
        <w:rPr>
          <w:rFonts w:hint="eastAsia" w:ascii="仿宋_GB2312" w:hAnsi="仿宋_GB2312" w:eastAsia="仿宋_GB2312" w:cs="仿宋_GB2312"/>
          <w:b w:val="0"/>
          <w:bCs/>
          <w:color w:val="auto"/>
          <w:kern w:val="0"/>
          <w:sz w:val="32"/>
          <w:lang w:eastAsia="zh-CN"/>
        </w:rPr>
        <w:t>（五）</w:t>
      </w:r>
      <w:r>
        <w:rPr>
          <w:rFonts w:hint="eastAsia" w:ascii="仿宋_GB2312" w:hAnsi="仿宋_GB2312" w:eastAsia="仿宋_GB2312" w:cs="仿宋_GB2312"/>
          <w:b w:val="0"/>
          <w:bCs/>
          <w:color w:val="auto"/>
          <w:kern w:val="0"/>
          <w:sz w:val="32"/>
          <w:lang w:val="en-US" w:eastAsia="zh-CN"/>
        </w:rPr>
        <w:t>胁迫、诱骗或教唆未成年人实施违法行为的；</w:t>
      </w:r>
    </w:p>
    <w:p>
      <w:pPr>
        <w:keepNext w:val="0"/>
        <w:keepLines w:val="0"/>
        <w:pageBreakBefore w:val="0"/>
        <w:widowControl w:val="0"/>
        <w:kinsoku/>
        <w:wordWrap/>
        <w:overflowPunct/>
        <w:topLinePunct w:val="0"/>
        <w:autoSpaceDE/>
        <w:autoSpaceDN/>
        <w:bidi w:val="0"/>
        <w:snapToGrid/>
        <w:spacing w:beforeLines="0" w:afterLines="0" w:line="560" w:lineRule="exact"/>
        <w:ind w:firstLine="640" w:firstLineChars="200"/>
        <w:jc w:val="both"/>
        <w:textAlignment w:val="auto"/>
        <w:rPr>
          <w:rFonts w:hint="eastAsia" w:ascii="仿宋_GB2312" w:hAnsi="仿宋_GB2312" w:eastAsia="仿宋_GB2312" w:cs="仿宋_GB2312"/>
          <w:b w:val="0"/>
          <w:bCs/>
          <w:color w:val="auto"/>
          <w:kern w:val="0"/>
          <w:sz w:val="32"/>
          <w:lang w:val="en-US" w:eastAsia="zh-CN"/>
        </w:rPr>
      </w:pPr>
      <w:r>
        <w:rPr>
          <w:rFonts w:hint="eastAsia" w:ascii="仿宋_GB2312" w:hAnsi="仿宋_GB2312" w:eastAsia="仿宋_GB2312" w:cs="仿宋_GB2312"/>
          <w:b w:val="0"/>
          <w:bCs/>
          <w:color w:val="auto"/>
          <w:kern w:val="0"/>
          <w:sz w:val="32"/>
          <w:lang w:eastAsia="zh-CN"/>
        </w:rPr>
        <w:t>（六）</w:t>
      </w:r>
      <w:r>
        <w:rPr>
          <w:rFonts w:hint="eastAsia" w:ascii="仿宋_GB2312" w:hAnsi="仿宋_GB2312" w:eastAsia="仿宋_GB2312" w:cs="仿宋_GB2312"/>
          <w:b w:val="0"/>
          <w:bCs/>
          <w:color w:val="auto"/>
          <w:kern w:val="0"/>
          <w:sz w:val="32"/>
          <w:lang w:val="en-US" w:eastAsia="zh-CN"/>
        </w:rPr>
        <w:t>经执法人员责令后拒不停止违法行为或者消除违法状态的；</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firstLine="640" w:firstLineChars="200"/>
        <w:jc w:val="both"/>
        <w:textAlignment w:val="auto"/>
        <w:rPr>
          <w:rFonts w:hint="eastAsia" w:ascii="仿宋_GB2312" w:hAnsi="仿宋_GB2312" w:eastAsia="仿宋_GB2312" w:cs="仿宋_GB2312"/>
          <w:b w:val="0"/>
          <w:bCs/>
          <w:color w:val="auto"/>
          <w:kern w:val="0"/>
          <w:sz w:val="32"/>
          <w:lang w:val="en-US" w:eastAsia="zh-CN"/>
        </w:rPr>
      </w:pPr>
      <w:r>
        <w:rPr>
          <w:rFonts w:hint="eastAsia" w:ascii="仿宋_GB2312" w:hAnsi="仿宋_GB2312" w:eastAsia="仿宋_GB2312" w:cs="仿宋_GB2312"/>
          <w:b w:val="0"/>
          <w:bCs/>
          <w:color w:val="auto"/>
          <w:kern w:val="0"/>
          <w:sz w:val="32"/>
          <w:lang w:eastAsia="zh-CN"/>
        </w:rPr>
        <w:t>（七）</w:t>
      </w:r>
      <w:r>
        <w:rPr>
          <w:rFonts w:hint="eastAsia" w:ascii="仿宋_GB2312" w:hAnsi="仿宋_GB2312" w:eastAsia="仿宋_GB2312" w:cs="仿宋_GB2312"/>
          <w:b w:val="0"/>
          <w:bCs/>
          <w:i w:val="0"/>
          <w:caps w:val="0"/>
          <w:color w:val="auto"/>
          <w:spacing w:val="0"/>
          <w:sz w:val="32"/>
          <w:szCs w:val="32"/>
          <w:lang w:val="en-US" w:eastAsia="zh-CN"/>
        </w:rPr>
        <w:t>违反重大传染病疫情等突发事件应对措施的</w:t>
      </w:r>
      <w:r>
        <w:rPr>
          <w:rFonts w:hint="eastAsia" w:ascii="仿宋_GB2312" w:hAnsi="仿宋_GB2312" w:eastAsia="仿宋_GB2312" w:cs="仿宋_GB2312"/>
          <w:b w:val="0"/>
          <w:bCs/>
          <w:color w:val="auto"/>
          <w:kern w:val="0"/>
          <w:sz w:val="32"/>
          <w:lang w:val="en-US" w:eastAsia="zh-CN"/>
        </w:rPr>
        <w:t>；</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firstLine="640" w:firstLineChars="200"/>
        <w:jc w:val="both"/>
        <w:textAlignment w:val="auto"/>
        <w:rPr>
          <w:rFonts w:hint="eastAsia" w:ascii="仿宋_GB2312" w:hAnsi="仿宋_GB2312" w:eastAsia="仿宋_GB2312" w:cs="仿宋_GB2312"/>
          <w:b w:val="0"/>
          <w:bCs/>
          <w:i w:val="0"/>
          <w:caps w:val="0"/>
          <w:color w:val="auto"/>
          <w:spacing w:val="0"/>
          <w:sz w:val="32"/>
          <w:szCs w:val="32"/>
          <w:lang w:val="en-US" w:eastAsia="zh-CN"/>
        </w:rPr>
      </w:pPr>
      <w:r>
        <w:rPr>
          <w:rFonts w:hint="eastAsia" w:ascii="仿宋_GB2312" w:hAnsi="仿宋_GB2312" w:eastAsia="仿宋_GB2312" w:cs="仿宋_GB2312"/>
          <w:b w:val="0"/>
          <w:bCs/>
          <w:color w:val="auto"/>
          <w:kern w:val="0"/>
          <w:sz w:val="32"/>
          <w:lang w:eastAsia="zh-CN"/>
        </w:rPr>
        <w:t>（八）违法情节恶劣，</w:t>
      </w:r>
      <w:r>
        <w:rPr>
          <w:rFonts w:hint="eastAsia" w:ascii="仿宋_GB2312" w:hAnsi="仿宋_GB2312" w:eastAsia="仿宋_GB2312" w:cs="仿宋_GB2312"/>
          <w:b w:val="0"/>
          <w:bCs/>
          <w:color w:val="auto"/>
          <w:kern w:val="0"/>
          <w:sz w:val="32"/>
          <w:lang w:val="en-US" w:eastAsia="zh-CN"/>
        </w:rPr>
        <w:t>违法行为造成严重后果的</w:t>
      </w:r>
      <w:r>
        <w:rPr>
          <w:rFonts w:hint="eastAsia" w:ascii="仿宋_GB2312" w:hAnsi="仿宋_GB2312" w:eastAsia="仿宋_GB2312" w:cs="仿宋_GB2312"/>
          <w:b w:val="0"/>
          <w:bCs/>
          <w:i w:val="0"/>
          <w:caps w:val="0"/>
          <w:color w:val="auto"/>
          <w:spacing w:val="0"/>
          <w:sz w:val="32"/>
          <w:szCs w:val="32"/>
          <w:lang w:val="en-US" w:eastAsia="zh-CN"/>
        </w:rPr>
        <w:t>；</w:t>
      </w:r>
    </w:p>
    <w:p>
      <w:pPr>
        <w:keepNext w:val="0"/>
        <w:keepLines w:val="0"/>
        <w:pageBreakBefore w:val="0"/>
        <w:widowControl w:val="0"/>
        <w:kinsoku/>
        <w:wordWrap/>
        <w:overflowPunct/>
        <w:topLinePunct w:val="0"/>
        <w:autoSpaceDE/>
        <w:autoSpaceDN/>
        <w:bidi w:val="0"/>
        <w:snapToGrid/>
        <w:spacing w:beforeLines="0" w:afterLines="0" w:line="560" w:lineRule="exact"/>
        <w:ind w:firstLine="640" w:firstLineChars="200"/>
        <w:jc w:val="both"/>
        <w:textAlignment w:val="auto"/>
        <w:rPr>
          <w:rFonts w:hint="eastAsia" w:ascii="仿宋_GB2312" w:hAnsi="仿宋_GB2312" w:eastAsia="仿宋_GB2312" w:cs="仿宋_GB2312"/>
          <w:b w:val="0"/>
          <w:bCs/>
          <w:color w:val="auto"/>
          <w:kern w:val="0"/>
          <w:sz w:val="32"/>
          <w:lang w:val="en-US" w:eastAsia="zh-CN"/>
        </w:rPr>
      </w:pPr>
      <w:r>
        <w:rPr>
          <w:rFonts w:hint="eastAsia" w:ascii="仿宋_GB2312" w:hAnsi="仿宋_GB2312" w:eastAsia="仿宋_GB2312" w:cs="仿宋_GB2312"/>
          <w:b w:val="0"/>
          <w:bCs/>
          <w:color w:val="auto"/>
          <w:kern w:val="0"/>
          <w:sz w:val="32"/>
          <w:lang w:val="en-US" w:eastAsia="zh-CN"/>
        </w:rPr>
        <w:t>（九）渔业违法行为一年三次以上、对渔业资源破坏程度较重或者违法影响较大的；</w:t>
      </w:r>
    </w:p>
    <w:p>
      <w:pPr>
        <w:pStyle w:val="2"/>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b w:val="0"/>
          <w:bCs/>
          <w:color w:val="auto"/>
          <w:kern w:val="0"/>
          <w:sz w:val="32"/>
          <w:lang w:val="en-US" w:eastAsia="zh-CN"/>
        </w:rPr>
        <w:t>（十）其他依法从重处罚的情形。</w:t>
      </w:r>
    </w:p>
    <w:p>
      <w:pPr>
        <w:keepNext w:val="0"/>
        <w:keepLines w:val="0"/>
        <w:pageBreakBefore w:val="0"/>
        <w:widowControl w:val="0"/>
        <w:kinsoku/>
        <w:wordWrap/>
        <w:overflowPunct/>
        <w:topLinePunct w:val="0"/>
        <w:autoSpaceDE/>
        <w:autoSpaceDN/>
        <w:bidi w:val="0"/>
        <w:snapToGrid/>
        <w:spacing w:beforeLines="0" w:afterLines="0" w:line="560" w:lineRule="exact"/>
        <w:ind w:firstLine="642" w:firstLineChars="200"/>
        <w:jc w:val="both"/>
        <w:textAlignment w:val="auto"/>
        <w:rPr>
          <w:rFonts w:hint="eastAsia" w:ascii="仿宋_GB2312" w:hAnsi="仿宋_GB2312" w:eastAsia="仿宋_GB2312" w:cs="仿宋_GB2312"/>
          <w:b w:val="0"/>
          <w:bCs/>
          <w:color w:val="auto"/>
          <w:kern w:val="0"/>
          <w:sz w:val="32"/>
          <w:lang w:val="en-US" w:eastAsia="zh-CN"/>
        </w:rPr>
      </w:pPr>
      <w:r>
        <w:rPr>
          <w:rFonts w:hint="eastAsia" w:ascii="仿宋_GB2312" w:hAnsi="仿宋_GB2312" w:eastAsia="仿宋_GB2312" w:cs="仿宋_GB2312"/>
          <w:b/>
          <w:bCs w:val="0"/>
          <w:color w:val="auto"/>
          <w:kern w:val="0"/>
          <w:sz w:val="32"/>
          <w:lang w:val="en-US" w:eastAsia="zh-CN"/>
        </w:rPr>
        <w:t>第十二条</w:t>
      </w:r>
      <w:r>
        <w:rPr>
          <w:rFonts w:hint="eastAsia" w:ascii="仿宋_GB2312" w:hAnsi="仿宋_GB2312" w:eastAsia="仿宋_GB2312" w:cs="仿宋_GB2312"/>
          <w:b w:val="0"/>
          <w:bCs/>
          <w:color w:val="auto"/>
          <w:kern w:val="0"/>
          <w:sz w:val="32"/>
          <w:lang w:val="en-US" w:eastAsia="zh-CN"/>
        </w:rPr>
        <w:t xml:space="preserve">  同时具备从轻、减轻或者从重情形，根据其相应的罚款基数减少和增加比例进行相抵。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本规则第十一条规定的从重情形，法律、法规、规章已规定上述情形的行政处罚或其他行政措施的，从其规定；法律、法规、规章或者现有的自由裁量基准特别明确认定为“情节严重”或“情节特别严重”的，按照对应的法律责任条款处罚。上述从重情形均不再重复评价。</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2" w:firstLineChars="200"/>
        <w:jc w:val="both"/>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bCs w:val="0"/>
          <w:color w:val="auto"/>
          <w:kern w:val="0"/>
          <w:sz w:val="32"/>
          <w:szCs w:val="32"/>
          <w:lang w:val="en-US" w:eastAsia="zh-CN"/>
        </w:rPr>
        <w:t>第十三条</w:t>
      </w:r>
      <w:r>
        <w:rPr>
          <w:rFonts w:hint="eastAsia" w:ascii="仿宋_GB2312" w:hAnsi="仿宋_GB2312" w:eastAsia="仿宋_GB2312" w:cs="仿宋_GB2312"/>
          <w:b w:val="0"/>
          <w:bCs/>
          <w:color w:val="auto"/>
          <w:kern w:val="0"/>
          <w:sz w:val="32"/>
          <w:szCs w:val="32"/>
          <w:lang w:val="en-US" w:eastAsia="zh-CN"/>
        </w:rPr>
        <w:t xml:space="preserve">  </w:t>
      </w:r>
      <w:r>
        <w:rPr>
          <w:rFonts w:hint="eastAsia" w:ascii="仿宋_GB2312" w:hAnsi="仿宋_GB2312" w:eastAsia="仿宋_GB2312" w:cs="仿宋_GB2312"/>
          <w:b w:val="0"/>
          <w:bCs/>
          <w:color w:val="auto"/>
          <w:sz w:val="32"/>
          <w:szCs w:val="32"/>
          <w:lang w:val="en-US" w:eastAsia="zh-CN"/>
        </w:rPr>
        <w:t>《基准》中水生野生动物、苗种等计量单位表述为“只”或“尾”的，适用过程中根据实际情况也可理解为“条、头、个”等其他表示动物数量的规范计量单位。</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《基准》中涉及重量、价值未明确具体计量单位的，默认以“公斤”、“</w:t>
      </w:r>
      <w:r>
        <w:rPr>
          <w:rFonts w:hint="eastAsia" w:ascii="仿宋_GB2312" w:hAnsi="仿宋_GB2312" w:eastAsia="仿宋_GB2312" w:cs="仿宋_GB2312"/>
          <w:b w:val="0"/>
          <w:bCs/>
          <w:color w:val="auto"/>
          <w:kern w:val="0"/>
          <w:sz w:val="32"/>
          <w:szCs w:val="32"/>
          <w:lang w:val="en-US" w:eastAsia="zh-CN"/>
        </w:rPr>
        <w:t>（人民币）</w:t>
      </w:r>
      <w:r>
        <w:rPr>
          <w:rFonts w:hint="eastAsia" w:ascii="仿宋_GB2312" w:hAnsi="仿宋_GB2312" w:eastAsia="仿宋_GB2312" w:cs="仿宋_GB2312"/>
          <w:b w:val="0"/>
          <w:bCs/>
          <w:color w:val="auto"/>
          <w:sz w:val="32"/>
          <w:szCs w:val="32"/>
          <w:lang w:val="en-US" w:eastAsia="zh-CN"/>
        </w:rPr>
        <w:t>元”为计量单位。</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2" w:firstLineChars="200"/>
        <w:jc w:val="both"/>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bCs w:val="0"/>
          <w:color w:val="auto"/>
          <w:kern w:val="0"/>
          <w:sz w:val="32"/>
          <w:szCs w:val="32"/>
          <w:lang w:val="en-US" w:eastAsia="zh-CN"/>
        </w:rPr>
        <w:t>第十四条</w:t>
      </w:r>
      <w:r>
        <w:rPr>
          <w:rFonts w:hint="eastAsia" w:ascii="仿宋_GB2312" w:hAnsi="仿宋_GB2312" w:eastAsia="仿宋_GB2312" w:cs="仿宋_GB2312"/>
          <w:b w:val="0"/>
          <w:bCs/>
          <w:color w:val="auto"/>
          <w:kern w:val="0"/>
          <w:sz w:val="32"/>
          <w:szCs w:val="32"/>
          <w:lang w:val="en-US" w:eastAsia="zh-CN"/>
        </w:rPr>
        <w:t xml:space="preserve"> 《基准》“适用条件”栏中，既有以渔获物（水产品）价值，又以重量、船舶长度为区分违法程度认定标准的，</w:t>
      </w:r>
      <w:r>
        <w:rPr>
          <w:rFonts w:hint="eastAsia" w:ascii="仿宋_GB2312" w:hAnsi="仿宋_GB2312" w:eastAsia="仿宋_GB2312" w:cs="仿宋_GB2312"/>
          <w:b w:val="0"/>
          <w:bCs/>
          <w:color w:val="auto"/>
          <w:sz w:val="32"/>
          <w:szCs w:val="32"/>
          <w:lang w:val="en-US" w:eastAsia="zh-CN"/>
        </w:rPr>
        <w:t>由海洋与渔业行政执法机关根据实际情况择一适用，后续待渔获物重量和价值认定程序操作规范出台后再适时统一执行标准。涉嫌刑事犯罪或法律、法规、规章等明确需要对渔获物进行重量、价格等认定（认证）的案件，遵其规定。</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《基准》“</w:t>
      </w:r>
      <w:r>
        <w:rPr>
          <w:rFonts w:hint="eastAsia" w:ascii="仿宋_GB2312" w:hAnsi="仿宋_GB2312" w:eastAsia="仿宋_GB2312" w:cs="仿宋_GB2312"/>
          <w:b w:val="0"/>
          <w:bCs/>
          <w:color w:val="auto"/>
          <w:kern w:val="0"/>
          <w:sz w:val="32"/>
          <w:szCs w:val="32"/>
          <w:lang w:val="en-US" w:eastAsia="zh-CN"/>
        </w:rPr>
        <w:t>适用条件</w:t>
      </w:r>
      <w:r>
        <w:rPr>
          <w:rFonts w:hint="eastAsia" w:ascii="仿宋_GB2312" w:hAnsi="仿宋_GB2312" w:eastAsia="仿宋_GB2312" w:cs="仿宋_GB2312"/>
          <w:b w:val="0"/>
          <w:bCs/>
          <w:color w:val="auto"/>
          <w:sz w:val="32"/>
          <w:szCs w:val="32"/>
          <w:lang w:val="en-US" w:eastAsia="zh-CN"/>
        </w:rPr>
        <w:t>”栏中，以船舶长度为区分违法程度认定标准的，船舶长度以有效船舶证书记载的船长认定；无有效证书或证书记载不明的，以测量的船舶总长认定船舶长度。</w:t>
      </w:r>
    </w:p>
    <w:p>
      <w:pPr>
        <w:keepNext w:val="0"/>
        <w:keepLines w:val="0"/>
        <w:pageBreakBefore w:val="0"/>
        <w:widowControl w:val="0"/>
        <w:kinsoku/>
        <w:wordWrap/>
        <w:overflowPunct/>
        <w:topLinePunct w:val="0"/>
        <w:autoSpaceDE/>
        <w:autoSpaceDN/>
        <w:bidi w:val="0"/>
        <w:snapToGrid/>
        <w:spacing w:beforeLines="0" w:afterLines="0" w:line="560" w:lineRule="exact"/>
        <w:ind w:firstLine="642" w:firstLineChars="200"/>
        <w:jc w:val="both"/>
        <w:textAlignment w:val="auto"/>
        <w:rPr>
          <w:rFonts w:hint="eastAsia" w:ascii="仿宋_GB2312" w:hAnsi="仿宋_GB2312" w:eastAsia="仿宋_GB2312" w:cs="仿宋_GB2312"/>
          <w:b w:val="0"/>
          <w:bCs/>
          <w:color w:val="auto"/>
          <w:kern w:val="0"/>
          <w:sz w:val="32"/>
          <w:szCs w:val="22"/>
          <w:lang w:val="en-US" w:eastAsia="zh-CN"/>
        </w:rPr>
      </w:pPr>
      <w:r>
        <w:rPr>
          <w:rFonts w:hint="eastAsia" w:ascii="仿宋_GB2312" w:hAnsi="仿宋_GB2312" w:eastAsia="仿宋_GB2312" w:cs="仿宋_GB2312"/>
          <w:b/>
          <w:bCs w:val="0"/>
          <w:color w:val="auto"/>
          <w:kern w:val="0"/>
          <w:sz w:val="32"/>
          <w:szCs w:val="22"/>
          <w:lang w:val="en-US" w:eastAsia="zh-CN"/>
        </w:rPr>
        <w:t>第十五条</w:t>
      </w:r>
      <w:r>
        <w:rPr>
          <w:rFonts w:hint="eastAsia" w:ascii="仿宋_GB2312" w:hAnsi="仿宋_GB2312" w:eastAsia="仿宋_GB2312" w:cs="仿宋_GB2312"/>
          <w:b w:val="0"/>
          <w:bCs/>
          <w:color w:val="auto"/>
          <w:kern w:val="0"/>
          <w:sz w:val="32"/>
          <w:szCs w:val="22"/>
          <w:lang w:val="en-US" w:eastAsia="zh-CN"/>
        </w:rPr>
        <w:t xml:space="preserve"> 多个违法行为或一行为违反多个法条的处理：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52"/>
        <w:jc w:val="both"/>
        <w:textAlignment w:val="auto"/>
        <w:rPr>
          <w:rFonts w:hint="eastAsia" w:ascii="仿宋_GB2312" w:hAnsi="仿宋_GB2312" w:eastAsia="仿宋_GB2312" w:cs="仿宋_GB2312"/>
          <w:b w:val="0"/>
          <w:bCs/>
          <w:i w:val="0"/>
          <w:caps w:val="0"/>
          <w:color w:val="auto"/>
          <w:spacing w:val="0"/>
          <w:sz w:val="32"/>
          <w:szCs w:val="32"/>
        </w:rPr>
      </w:pPr>
      <w:r>
        <w:rPr>
          <w:rFonts w:hint="eastAsia" w:ascii="仿宋_GB2312" w:hAnsi="仿宋_GB2312" w:eastAsia="仿宋_GB2312" w:cs="仿宋_GB2312"/>
          <w:b w:val="0"/>
          <w:bCs/>
          <w:color w:val="auto"/>
          <w:kern w:val="0"/>
          <w:sz w:val="32"/>
          <w:szCs w:val="22"/>
          <w:lang w:val="en-US" w:eastAsia="zh-CN"/>
        </w:rPr>
        <w:t>（一）当事人</w:t>
      </w:r>
      <w:r>
        <w:rPr>
          <w:rFonts w:hint="eastAsia" w:ascii="仿宋_GB2312" w:hAnsi="仿宋_GB2312" w:eastAsia="仿宋_GB2312" w:cs="仿宋_GB2312"/>
          <w:b w:val="0"/>
          <w:bCs/>
          <w:i w:val="0"/>
          <w:caps w:val="0"/>
          <w:color w:val="auto"/>
          <w:spacing w:val="0"/>
          <w:sz w:val="32"/>
          <w:szCs w:val="32"/>
          <w:lang w:val="en-US" w:eastAsia="zh-CN"/>
        </w:rPr>
        <w:t>同一个违法行为违反多个法律规范应当给予罚款处罚的，按照罚款数额高的规定处罚。</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b w:val="0"/>
          <w:bCs/>
          <w:color w:val="auto"/>
          <w:kern w:val="0"/>
          <w:sz w:val="32"/>
          <w:szCs w:val="22"/>
          <w:lang w:val="en-US" w:eastAsia="zh-CN"/>
        </w:rPr>
      </w:pPr>
      <w:r>
        <w:rPr>
          <w:rFonts w:hint="eastAsia" w:ascii="仿宋_GB2312" w:hAnsi="仿宋_GB2312" w:eastAsia="仿宋_GB2312" w:cs="仿宋_GB2312"/>
          <w:b w:val="0"/>
          <w:bCs/>
          <w:color w:val="auto"/>
          <w:kern w:val="0"/>
          <w:sz w:val="32"/>
          <w:szCs w:val="22"/>
          <w:lang w:val="en-US" w:eastAsia="zh-CN"/>
        </w:rPr>
        <w:t>（二）当事人实施违反法律、法规、规章规定的多个行为并构成牵连关系，其手段行为与目的行为均应负法律责任的，如法律责任相同按违法结果处罚；法律责任不同按较重的法律责任处罚。</w:t>
      </w:r>
    </w:p>
    <w:p>
      <w:pPr>
        <w:keepNext w:val="0"/>
        <w:keepLines w:val="0"/>
        <w:pageBreakBefore w:val="0"/>
        <w:widowControl w:val="0"/>
        <w:kinsoku/>
        <w:wordWrap/>
        <w:overflowPunct/>
        <w:topLinePunct w:val="0"/>
        <w:autoSpaceDE/>
        <w:autoSpaceDN/>
        <w:bidi w:val="0"/>
        <w:snapToGrid/>
        <w:spacing w:beforeLines="0" w:afterLines="0" w:line="560" w:lineRule="exact"/>
        <w:ind w:firstLine="640" w:firstLineChars="200"/>
        <w:jc w:val="both"/>
        <w:textAlignment w:val="auto"/>
        <w:rPr>
          <w:rFonts w:hint="eastAsia" w:ascii="仿宋_GB2312" w:hAnsi="仿宋_GB2312" w:eastAsia="仿宋_GB2312" w:cs="仿宋_GB2312"/>
          <w:b w:val="0"/>
          <w:bCs/>
          <w:color w:val="auto"/>
          <w:kern w:val="0"/>
          <w:sz w:val="32"/>
          <w:szCs w:val="22"/>
          <w:lang w:val="en-US" w:eastAsia="zh-CN"/>
        </w:rPr>
      </w:pPr>
      <w:r>
        <w:rPr>
          <w:rFonts w:hint="eastAsia" w:ascii="仿宋_GB2312" w:hAnsi="仿宋_GB2312" w:eastAsia="仿宋_GB2312" w:cs="仿宋_GB2312"/>
          <w:b w:val="0"/>
          <w:bCs/>
          <w:color w:val="auto"/>
          <w:kern w:val="0"/>
          <w:sz w:val="32"/>
          <w:szCs w:val="22"/>
          <w:lang w:val="en-US" w:eastAsia="zh-CN"/>
        </w:rPr>
        <w:t>（三）当事人同时存在两个或以上不存在牵连关系的违法行为，可以分案处理，也可以并案处理。并案处理的，应当对各个违法行为分别给予行政处罚，合并执行。</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560" w:lineRule="exact"/>
        <w:ind w:firstLine="642" w:firstLineChars="200"/>
        <w:jc w:val="both"/>
        <w:textAlignment w:val="auto"/>
        <w:rPr>
          <w:rFonts w:hint="eastAsia" w:ascii="仿宋_GB2312" w:hAnsi="仿宋_GB2312" w:eastAsia="仿宋_GB2312" w:cs="仿宋_GB2312"/>
          <w:b w:val="0"/>
          <w:bCs/>
          <w:color w:val="auto"/>
          <w:kern w:val="0"/>
          <w:sz w:val="32"/>
          <w:szCs w:val="22"/>
          <w:lang w:val="en-US" w:eastAsia="zh-CN"/>
        </w:rPr>
      </w:pPr>
      <w:r>
        <w:rPr>
          <w:rFonts w:hint="eastAsia" w:ascii="仿宋_GB2312" w:hAnsi="仿宋_GB2312" w:eastAsia="仿宋_GB2312" w:cs="仿宋_GB2312"/>
          <w:b/>
          <w:bCs w:val="0"/>
          <w:color w:val="auto"/>
          <w:kern w:val="0"/>
          <w:sz w:val="32"/>
          <w:szCs w:val="22"/>
          <w:lang w:val="en-US" w:eastAsia="zh-CN"/>
        </w:rPr>
        <w:t xml:space="preserve">第十六条 </w:t>
      </w:r>
      <w:r>
        <w:rPr>
          <w:rFonts w:hint="eastAsia" w:ascii="仿宋_GB2312" w:hAnsi="仿宋_GB2312" w:eastAsia="仿宋_GB2312" w:cs="仿宋_GB2312"/>
          <w:b w:val="0"/>
          <w:bCs/>
          <w:color w:val="auto"/>
          <w:kern w:val="0"/>
          <w:sz w:val="32"/>
          <w:szCs w:val="22"/>
          <w:lang w:val="en-US" w:eastAsia="zh-CN"/>
        </w:rPr>
        <w:t>法律、法规、规章规定没收违法所得的，以当事人违法</w:t>
      </w:r>
      <w:r>
        <w:rPr>
          <w:rFonts w:hint="eastAsia" w:ascii="仿宋_GB2312" w:hAnsi="仿宋_GB2312" w:eastAsia="仿宋_GB2312" w:cs="仿宋_GB2312"/>
          <w:b w:val="0"/>
          <w:bCs/>
          <w:strike w:val="0"/>
          <w:dstrike w:val="0"/>
          <w:color w:val="auto"/>
          <w:kern w:val="0"/>
          <w:sz w:val="32"/>
          <w:szCs w:val="22"/>
          <w:lang w:val="en-US" w:eastAsia="zh-CN"/>
        </w:rPr>
        <w:t>行为</w:t>
      </w:r>
      <w:r>
        <w:rPr>
          <w:rFonts w:hint="eastAsia" w:ascii="仿宋_GB2312" w:hAnsi="仿宋_GB2312" w:eastAsia="仿宋_GB2312" w:cs="仿宋_GB2312"/>
          <w:b w:val="0"/>
          <w:bCs/>
          <w:color w:val="auto"/>
          <w:kern w:val="0"/>
          <w:sz w:val="32"/>
          <w:szCs w:val="22"/>
          <w:lang w:val="en-US" w:eastAsia="zh-CN"/>
        </w:rPr>
        <w:t>所得的全部金额计算。</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jc w:val="both"/>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《基准》中的货值、渔获物价值等金额，以违法</w:t>
      </w:r>
      <w:r>
        <w:rPr>
          <w:rFonts w:hint="eastAsia" w:ascii="仿宋_GB2312" w:hAnsi="仿宋_GB2312" w:eastAsia="仿宋_GB2312" w:cs="仿宋_GB2312"/>
          <w:b w:val="0"/>
          <w:bCs/>
          <w:color w:val="auto"/>
          <w:kern w:val="0"/>
          <w:sz w:val="32"/>
          <w:szCs w:val="22"/>
          <w:lang w:val="en-US" w:eastAsia="zh-CN"/>
        </w:rPr>
        <w:t>生产、销售、制造、经营</w:t>
      </w:r>
      <w:r>
        <w:rPr>
          <w:rFonts w:hint="eastAsia" w:ascii="仿宋_GB2312" w:hAnsi="仿宋_GB2312" w:eastAsia="仿宋_GB2312" w:cs="仿宋_GB2312"/>
          <w:b w:val="0"/>
          <w:bCs/>
          <w:color w:val="auto"/>
          <w:kern w:val="0"/>
          <w:sz w:val="32"/>
          <w:szCs w:val="32"/>
          <w:lang w:val="en-US" w:eastAsia="zh-CN"/>
        </w:rPr>
        <w:t>的产品、物品标价或者应结算金额计算认定；没有标价、难以查证或者标价、应结算金额明显偏低的，按照同时段本地区同类产品、物品生产、制造、经营、销售、购买、维修的市场价格计算认定；仍无法计算认定的，委托有关价格认证机构做出认证并出具报告。</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jc w:val="both"/>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列入保护的水生野生动物及其制品的价值评估按照农业农村部《水生野生动物及其制品价值评估办法》执行。</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2" w:firstLineChars="200"/>
        <w:jc w:val="both"/>
        <w:textAlignment w:val="auto"/>
        <w:rPr>
          <w:rFonts w:hint="eastAsia" w:ascii="仿宋_GB2312" w:hAnsi="仿宋_GB2312" w:eastAsia="仿宋_GB2312" w:cs="仿宋_GB2312"/>
          <w:b w:val="0"/>
          <w:bCs/>
          <w:color w:val="auto"/>
          <w:kern w:val="0"/>
          <w:sz w:val="32"/>
          <w:szCs w:val="22"/>
          <w:lang w:val="en-US" w:eastAsia="zh-CN"/>
        </w:rPr>
      </w:pPr>
      <w:r>
        <w:rPr>
          <w:rFonts w:hint="eastAsia" w:ascii="仿宋_GB2312" w:hAnsi="仿宋_GB2312" w:eastAsia="仿宋_GB2312" w:cs="仿宋_GB2312"/>
          <w:b/>
          <w:bCs w:val="0"/>
          <w:color w:val="auto"/>
          <w:kern w:val="0"/>
          <w:sz w:val="32"/>
          <w:szCs w:val="22"/>
          <w:lang w:val="en-US" w:eastAsia="zh-CN"/>
        </w:rPr>
        <w:t>第十七条</w:t>
      </w:r>
      <w:r>
        <w:rPr>
          <w:rFonts w:hint="eastAsia" w:ascii="仿宋_GB2312" w:hAnsi="仿宋_GB2312" w:eastAsia="仿宋_GB2312" w:cs="仿宋_GB2312"/>
          <w:b w:val="0"/>
          <w:bCs/>
          <w:color w:val="auto"/>
          <w:kern w:val="0"/>
          <w:sz w:val="32"/>
          <w:szCs w:val="22"/>
          <w:lang w:val="en-US" w:eastAsia="zh-CN"/>
        </w:rPr>
        <w:t xml:space="preserve"> 各级海洋与渔业行政执法机关应当严格按照法律规定和违法事实，实施行政处罚自由裁量，不得随意给予顶格处罚或者高额罚款，不得随意降低对违法行为的认定门槛，不得随意扩大违法行为的范围。</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b w:val="0"/>
          <w:bCs/>
          <w:color w:val="auto"/>
          <w:kern w:val="0"/>
          <w:sz w:val="32"/>
          <w:szCs w:val="22"/>
          <w:lang w:val="en-US" w:eastAsia="zh-CN"/>
        </w:rPr>
      </w:pPr>
      <w:r>
        <w:rPr>
          <w:rFonts w:hint="eastAsia" w:ascii="仿宋_GB2312" w:hAnsi="仿宋_GB2312" w:eastAsia="仿宋_GB2312" w:cs="仿宋_GB2312"/>
          <w:b w:val="0"/>
          <w:bCs/>
          <w:color w:val="auto"/>
          <w:kern w:val="0"/>
          <w:sz w:val="32"/>
          <w:szCs w:val="22"/>
          <w:lang w:val="en-US" w:eastAsia="zh-CN"/>
        </w:rPr>
        <w:t>对违法行为的事实、性质、情节以及社会危害程度基本相似的案件，应当确保罚款裁量尺度符合法定要求，避免类案不同罚。</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2" w:firstLineChars="200"/>
        <w:jc w:val="both"/>
        <w:textAlignment w:val="auto"/>
        <w:rPr>
          <w:rFonts w:hint="eastAsia" w:ascii="仿宋_GB2312" w:hAnsi="仿宋_GB2312" w:eastAsia="仿宋_GB2312" w:cs="仿宋_GB2312"/>
          <w:b w:val="0"/>
          <w:bCs/>
          <w:color w:val="auto"/>
          <w:kern w:val="0"/>
          <w:sz w:val="32"/>
          <w:szCs w:val="22"/>
          <w:lang w:val="en-US" w:eastAsia="zh-CN"/>
        </w:rPr>
      </w:pPr>
      <w:r>
        <w:rPr>
          <w:rFonts w:hint="eastAsia" w:ascii="仿宋_GB2312" w:hAnsi="仿宋_GB2312" w:eastAsia="仿宋_GB2312" w:cs="仿宋_GB2312"/>
          <w:b/>
          <w:bCs w:val="0"/>
          <w:color w:val="auto"/>
          <w:kern w:val="0"/>
          <w:sz w:val="32"/>
          <w:szCs w:val="22"/>
          <w:lang w:val="en-US" w:eastAsia="zh-CN"/>
        </w:rPr>
        <w:t>第十八条</w:t>
      </w:r>
      <w:r>
        <w:rPr>
          <w:rFonts w:hint="eastAsia" w:ascii="仿宋_GB2312" w:hAnsi="仿宋_GB2312" w:eastAsia="仿宋_GB2312" w:cs="仿宋_GB2312"/>
          <w:b w:val="0"/>
          <w:bCs/>
          <w:color w:val="auto"/>
          <w:kern w:val="0"/>
          <w:sz w:val="32"/>
          <w:szCs w:val="22"/>
          <w:lang w:val="en-US" w:eastAsia="zh-CN"/>
        </w:rPr>
        <w:t xml:space="preserve"> 各级海洋与渔业行政执法机关办理海洋与渔业行政处罚案件，应当在全面调查、准确认定违法行为及违法事实的基础上，根据所依照的法律、法规、规章确定违法行为名称。</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b w:val="0"/>
          <w:bCs/>
          <w:color w:val="auto"/>
          <w:kern w:val="0"/>
          <w:sz w:val="32"/>
          <w:szCs w:val="22"/>
          <w:lang w:val="en-US" w:eastAsia="zh-CN"/>
        </w:rPr>
      </w:pPr>
      <w:r>
        <w:rPr>
          <w:rFonts w:hint="eastAsia" w:ascii="仿宋_GB2312" w:hAnsi="仿宋_GB2312" w:eastAsia="仿宋_GB2312" w:cs="仿宋_GB2312"/>
          <w:b w:val="0"/>
          <w:bCs/>
          <w:color w:val="auto"/>
          <w:kern w:val="0"/>
          <w:sz w:val="32"/>
          <w:szCs w:val="22"/>
          <w:lang w:val="en-US" w:eastAsia="zh-CN"/>
        </w:rPr>
        <w:t>依照法律、行政法规、部门规章办理渔业行政处罚案件，应当根据农业农村部、中国海警局《渔业行政违法行为名称规范》确定和使用规范的渔业行政违法行为名称。</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2" w:firstLineChars="200"/>
        <w:jc w:val="both"/>
        <w:textAlignment w:val="auto"/>
        <w:rPr>
          <w:rFonts w:hint="eastAsia" w:ascii="仿宋_GB2312" w:hAnsi="仿宋_GB2312" w:eastAsia="仿宋_GB2312" w:cs="仿宋_GB2312"/>
          <w:b w:val="0"/>
          <w:bCs/>
          <w:color w:val="auto"/>
          <w:kern w:val="0"/>
          <w:sz w:val="32"/>
          <w:szCs w:val="22"/>
          <w:lang w:val="en-US" w:eastAsia="zh-CN"/>
        </w:rPr>
      </w:pPr>
      <w:r>
        <w:rPr>
          <w:rFonts w:hint="eastAsia" w:ascii="仿宋_GB2312" w:hAnsi="仿宋_GB2312" w:eastAsia="仿宋_GB2312" w:cs="仿宋_GB2312"/>
          <w:b/>
          <w:bCs w:val="0"/>
          <w:color w:val="auto"/>
          <w:kern w:val="0"/>
          <w:sz w:val="32"/>
          <w:szCs w:val="22"/>
          <w:lang w:val="en-US" w:eastAsia="zh-CN"/>
        </w:rPr>
        <w:t>第十九条</w:t>
      </w:r>
      <w:r>
        <w:rPr>
          <w:rFonts w:hint="eastAsia" w:ascii="仿宋_GB2312" w:hAnsi="仿宋_GB2312" w:eastAsia="仿宋_GB2312" w:cs="仿宋_GB2312"/>
          <w:b w:val="0"/>
          <w:bCs/>
          <w:color w:val="auto"/>
          <w:kern w:val="0"/>
          <w:sz w:val="32"/>
          <w:szCs w:val="22"/>
          <w:lang w:val="en-US" w:eastAsia="zh-CN"/>
        </w:rPr>
        <w:t xml:space="preserve"> 上级海洋与渔业行政执法机关应当不定期对下级海洋与渔业行政执法机关的行政处罚自由裁量权行使情况进行检查，发现自由裁量权行使不当的，应当责令实施行政处罚的海洋与渔业行政执法机关予以纠正。</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2" w:firstLineChars="200"/>
        <w:jc w:val="both"/>
        <w:textAlignment w:val="auto"/>
        <w:rPr>
          <w:rFonts w:hint="eastAsia" w:ascii="仿宋_GB2312" w:hAnsi="仿宋_GB2312" w:eastAsia="仿宋_GB2312" w:cs="仿宋_GB2312"/>
          <w:b w:val="0"/>
          <w:bCs/>
          <w:color w:val="auto"/>
          <w:kern w:val="0"/>
          <w:sz w:val="32"/>
          <w:lang w:val="en-US" w:eastAsia="zh-CN"/>
        </w:rPr>
      </w:pPr>
      <w:r>
        <w:rPr>
          <w:rFonts w:hint="eastAsia" w:ascii="仿宋_GB2312" w:hAnsi="仿宋_GB2312" w:eastAsia="仿宋_GB2312" w:cs="仿宋_GB2312"/>
          <w:b/>
          <w:bCs w:val="0"/>
          <w:color w:val="auto"/>
          <w:kern w:val="0"/>
          <w:sz w:val="32"/>
          <w:szCs w:val="22"/>
          <w:lang w:val="en-US" w:eastAsia="zh-CN"/>
        </w:rPr>
        <w:t xml:space="preserve">第二十条 </w:t>
      </w:r>
      <w:r>
        <w:rPr>
          <w:rFonts w:hint="eastAsia" w:ascii="仿宋_GB2312" w:hAnsi="仿宋_GB2312" w:eastAsia="仿宋_GB2312" w:cs="仿宋_GB2312"/>
          <w:b w:val="0"/>
          <w:bCs/>
          <w:color w:val="auto"/>
          <w:kern w:val="0"/>
          <w:sz w:val="32"/>
          <w:szCs w:val="22"/>
          <w:lang w:val="en-US" w:eastAsia="zh-CN"/>
        </w:rPr>
        <w:t>本规则及自由裁量基准自文件印发之日起施行，有效期五年。法律、法规、规章和上级机关对行政处罚自</w:t>
      </w:r>
      <w:r>
        <w:rPr>
          <w:rFonts w:hint="eastAsia" w:ascii="仿宋_GB2312" w:hAnsi="仿宋_GB2312" w:eastAsia="仿宋_GB2312" w:cs="仿宋_GB2312"/>
          <w:b w:val="0"/>
          <w:bCs/>
          <w:color w:val="auto"/>
          <w:kern w:val="0"/>
          <w:sz w:val="32"/>
          <w:lang w:val="en-US" w:eastAsia="zh-CN"/>
        </w:rPr>
        <w:t>由裁量另有规定的，适用其规定。</w:t>
      </w:r>
    </w:p>
    <w:sectPr>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Lines="0" w:afterLines="0"/>
      <w:rPr>
        <w:rFonts w:hint="default"/>
        <w:sz w:val="18"/>
      </w:rPr>
    </w:pPr>
    <w:r>
      <w:rPr>
        <w:rFonts w:hint="default"/>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spacing w:beforeLines="0" w:afterLines="0"/>
                            <w:rPr>
                              <w:rFonts w:hint="eastAsia"/>
                              <w:sz w:val="18"/>
                              <w:lang w:eastAsia="zh-CN"/>
                            </w:rPr>
                          </w:pPr>
                          <w:r>
                            <w:rPr>
                              <w:rFonts w:hint="eastAsia" w:ascii="宋体" w:hAnsi="宋体"/>
                              <w:sz w:val="28"/>
                              <w:lang w:eastAsia="zh-CN"/>
                            </w:rPr>
                            <w:fldChar w:fldCharType="begin"/>
                          </w:r>
                          <w:r>
                            <w:rPr>
                              <w:rFonts w:hint="eastAsia" w:ascii="宋体" w:hAnsi="宋体"/>
                              <w:sz w:val="28"/>
                              <w:lang w:eastAsia="zh-CN"/>
                            </w:rPr>
                            <w:instrText xml:space="preserve"> PAGE  \* MERGEFORMAT </w:instrText>
                          </w:r>
                          <w:r>
                            <w:rPr>
                              <w:rFonts w:hint="eastAsia" w:ascii="宋体" w:hAnsi="宋体"/>
                              <w:sz w:val="28"/>
                              <w:lang w:eastAsia="zh-CN"/>
                            </w:rPr>
                            <w:fldChar w:fldCharType="separate"/>
                          </w:r>
                          <w:r>
                            <w:rPr>
                              <w:rFonts w:hint="eastAsia" w:ascii="宋体" w:hAnsi="宋体"/>
                              <w:sz w:val="28"/>
                              <w:lang w:eastAsia="zh-CN"/>
                            </w:rPr>
                            <w:t>1</w:t>
                          </w:r>
                          <w:r>
                            <w:rPr>
                              <w:rFonts w:hint="eastAsia" w:ascii="宋体" w:hAnsi="宋体"/>
                              <w:sz w:val="28"/>
                              <w:lang w:eastAsia="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zql5uc8AAAAFAQAADwAAAAAA&#10;AAABACAAAAA4AAAAZHJzL2Rvd25yZXYueG1sUEsBAhQAFAAAAAgAh07iQOmd6+PNAQAApwMAAA4A&#10;AAAAAAAAAQAgAAAANAEAAGRycy9lMm9Eb2MueG1sUEsFBgAAAAAGAAYAWQEAAHMFAAAAAA==&#10;">
              <v:fill on="f" focussize="0,0"/>
              <v:stroke on="f"/>
              <v:imagedata o:title=""/>
              <o:lock v:ext="edit" aspectratio="f"/>
              <v:textbox inset="0mm,0mm,0mm,0mm" style="mso-fit-shape-to-text:t;">
                <w:txbxContent>
                  <w:p>
                    <w:pPr>
                      <w:snapToGrid w:val="0"/>
                      <w:spacing w:beforeLines="0" w:afterLines="0"/>
                      <w:rPr>
                        <w:rFonts w:hint="eastAsia"/>
                        <w:sz w:val="18"/>
                        <w:lang w:eastAsia="zh-CN"/>
                      </w:rPr>
                    </w:pPr>
                    <w:r>
                      <w:rPr>
                        <w:rFonts w:hint="eastAsia" w:ascii="宋体" w:hAnsi="宋体"/>
                        <w:sz w:val="28"/>
                        <w:lang w:eastAsia="zh-CN"/>
                      </w:rPr>
                      <w:fldChar w:fldCharType="begin"/>
                    </w:r>
                    <w:r>
                      <w:rPr>
                        <w:rFonts w:hint="eastAsia" w:ascii="宋体" w:hAnsi="宋体"/>
                        <w:sz w:val="28"/>
                        <w:lang w:eastAsia="zh-CN"/>
                      </w:rPr>
                      <w:instrText xml:space="preserve"> PAGE  \* MERGEFORMAT </w:instrText>
                    </w:r>
                    <w:r>
                      <w:rPr>
                        <w:rFonts w:hint="eastAsia" w:ascii="宋体" w:hAnsi="宋体"/>
                        <w:sz w:val="28"/>
                        <w:lang w:eastAsia="zh-CN"/>
                      </w:rPr>
                      <w:fldChar w:fldCharType="separate"/>
                    </w:r>
                    <w:r>
                      <w:rPr>
                        <w:rFonts w:hint="eastAsia" w:ascii="宋体" w:hAnsi="宋体"/>
                        <w:sz w:val="28"/>
                        <w:lang w:eastAsia="zh-CN"/>
                      </w:rPr>
                      <w:t>1</w:t>
                    </w:r>
                    <w:r>
                      <w:rPr>
                        <w:rFonts w:hint="eastAsia" w:ascii="宋体" w:hAnsi="宋体"/>
                        <w:sz w:val="2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revisionView w:markup="0"/>
  <w:documentProtection w:edit="readOnly"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1YjgwMGFjNzM3YjZmYjc4MmIwMTkyOGYyYWU2MzgifQ=="/>
  </w:docVars>
  <w:rsids>
    <w:rsidRoot w:val="00000000"/>
    <w:rsid w:val="00EB7065"/>
    <w:rsid w:val="03817FC9"/>
    <w:rsid w:val="0A3E7B85"/>
    <w:rsid w:val="0D1E7E95"/>
    <w:rsid w:val="0E4E0D87"/>
    <w:rsid w:val="0EC669D4"/>
    <w:rsid w:val="18872C65"/>
    <w:rsid w:val="1C6D5DF2"/>
    <w:rsid w:val="1FF75CB9"/>
    <w:rsid w:val="234417E2"/>
    <w:rsid w:val="259C03B6"/>
    <w:rsid w:val="25AF009B"/>
    <w:rsid w:val="2986552B"/>
    <w:rsid w:val="2C482764"/>
    <w:rsid w:val="2C8029C0"/>
    <w:rsid w:val="2D865B47"/>
    <w:rsid w:val="2EF7F85D"/>
    <w:rsid w:val="318F7939"/>
    <w:rsid w:val="32505183"/>
    <w:rsid w:val="34C63F1B"/>
    <w:rsid w:val="38CD2D43"/>
    <w:rsid w:val="3B1F197F"/>
    <w:rsid w:val="3CBF06A8"/>
    <w:rsid w:val="3D9E0BDE"/>
    <w:rsid w:val="3DBB975B"/>
    <w:rsid w:val="40D10239"/>
    <w:rsid w:val="492913E6"/>
    <w:rsid w:val="4BF74CB8"/>
    <w:rsid w:val="4FBBEAC7"/>
    <w:rsid w:val="4FD5A377"/>
    <w:rsid w:val="529378B9"/>
    <w:rsid w:val="54B6678F"/>
    <w:rsid w:val="550E79FB"/>
    <w:rsid w:val="57736DF8"/>
    <w:rsid w:val="57C51F0D"/>
    <w:rsid w:val="5B747284"/>
    <w:rsid w:val="636575C7"/>
    <w:rsid w:val="66416A1A"/>
    <w:rsid w:val="673FAD4B"/>
    <w:rsid w:val="67A26A13"/>
    <w:rsid w:val="67D0193D"/>
    <w:rsid w:val="68297D70"/>
    <w:rsid w:val="6B3A1723"/>
    <w:rsid w:val="6DDC4F25"/>
    <w:rsid w:val="6F294CEB"/>
    <w:rsid w:val="71F2232D"/>
    <w:rsid w:val="72E63008"/>
    <w:rsid w:val="7337B3CA"/>
    <w:rsid w:val="74191776"/>
    <w:rsid w:val="74CF78DB"/>
    <w:rsid w:val="75AD86D0"/>
    <w:rsid w:val="77EF5E33"/>
    <w:rsid w:val="7A59516C"/>
    <w:rsid w:val="7C062D2A"/>
    <w:rsid w:val="7CDF141C"/>
    <w:rsid w:val="7DFDE651"/>
    <w:rsid w:val="7E1B3206"/>
    <w:rsid w:val="7F7B94C0"/>
    <w:rsid w:val="7F9FC980"/>
    <w:rsid w:val="7FAF4F22"/>
    <w:rsid w:val="7FFE69D4"/>
    <w:rsid w:val="8BC7FAB3"/>
    <w:rsid w:val="9F73B944"/>
    <w:rsid w:val="BBEF8CC0"/>
    <w:rsid w:val="BD5DB045"/>
    <w:rsid w:val="BDFF6222"/>
    <w:rsid w:val="BFFE2655"/>
    <w:rsid w:val="CB3358AA"/>
    <w:rsid w:val="DEFD8FC7"/>
    <w:rsid w:val="DF799906"/>
    <w:rsid w:val="DFD77D98"/>
    <w:rsid w:val="E6FFB709"/>
    <w:rsid w:val="FB40B62A"/>
    <w:rsid w:val="FBFE8E62"/>
    <w:rsid w:val="FDCFB6FC"/>
    <w:rsid w:val="FDFF40C4"/>
    <w:rsid w:val="FFF710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spacing w:beforeLines="0" w:afterLines="0"/>
      <w:jc w:val="both"/>
    </w:pPr>
    <w:rPr>
      <w:rFonts w:hint="default" w:ascii="Times New Roman" w:hAnsi="Times New Roman" w:eastAsia="宋体" w:cs="Times New Roman"/>
      <w:kern w:val="2"/>
      <w:sz w:val="21"/>
    </w:rPr>
  </w:style>
  <w:style w:type="paragraph" w:styleId="3">
    <w:name w:val="heading 4"/>
    <w:basedOn w:val="1"/>
    <w:next w:val="1"/>
    <w:qFormat/>
    <w:uiPriority w:val="99"/>
    <w:pPr>
      <w:spacing w:before="100" w:beforeAutospacing="1" w:after="100" w:afterAutospacing="1"/>
      <w:jc w:val="left"/>
      <w:outlineLvl w:val="3"/>
    </w:pPr>
    <w:rPr>
      <w:rFonts w:hint="eastAsia" w:ascii="宋体" w:hAnsi="宋体" w:eastAsia="宋体" w:cs="宋体"/>
      <w:b/>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alloon Text"/>
    <w:basedOn w:val="1"/>
    <w:next w:val="1"/>
    <w:qFormat/>
    <w:uiPriority w:val="0"/>
    <w:rPr>
      <w:sz w:val="18"/>
      <w:szCs w:val="18"/>
    </w:rPr>
  </w:style>
  <w:style w:type="paragraph" w:styleId="4">
    <w:name w:val="footer"/>
    <w:basedOn w:val="1"/>
    <w:unhideWhenUsed/>
    <w:qFormat/>
    <w:uiPriority w:val="99"/>
    <w:pPr>
      <w:tabs>
        <w:tab w:val="center" w:pos="4153"/>
        <w:tab w:val="right" w:pos="8306"/>
      </w:tabs>
      <w:snapToGrid w:val="0"/>
      <w:spacing w:beforeLines="0" w:afterLines="0"/>
      <w:jc w:val="left"/>
    </w:pPr>
    <w:rPr>
      <w:rFonts w:hint="default"/>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9">
    <w:name w:val="Body text (2)2"/>
    <w:link w:val="11"/>
    <w:qFormat/>
    <w:uiPriority w:val="0"/>
    <w:pPr>
      <w:widowControl w:val="0"/>
      <w:shd w:val="clear" w:color="auto" w:fill="FFFFFF"/>
      <w:spacing w:before="240" w:line="307" w:lineRule="exact"/>
    </w:pPr>
    <w:rPr>
      <w:rFonts w:ascii="宋体" w:hAnsi="宋体" w:eastAsia="宋体" w:cs="宋体"/>
      <w:sz w:val="20"/>
      <w:szCs w:val="20"/>
      <w:u w:val="none"/>
    </w:rPr>
  </w:style>
  <w:style w:type="character" w:customStyle="1" w:styleId="10">
    <w:name w:val="Body text (2)"/>
    <w:basedOn w:val="11"/>
    <w:qFormat/>
    <w:uiPriority w:val="0"/>
    <w:rPr>
      <w:color w:val="000000"/>
      <w:spacing w:val="0"/>
      <w:w w:val="100"/>
      <w:position w:val="0"/>
      <w:lang w:val="zh-TW" w:eastAsia="zh-TW" w:bidi="zh-TW"/>
    </w:rPr>
  </w:style>
  <w:style w:type="character" w:customStyle="1" w:styleId="11">
    <w:name w:val="Body text (2)_"/>
    <w:basedOn w:val="8"/>
    <w:link w:val="9"/>
    <w:qFormat/>
    <w:uiPriority w:val="0"/>
    <w:rPr>
      <w:rFonts w:ascii="宋体" w:hAnsi="宋体" w:eastAsia="宋体" w:cs="宋体"/>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3384</Words>
  <Characters>3403</Characters>
  <Lines>0</Lines>
  <Paragraphs>0</Paragraphs>
  <TotalTime>3</TotalTime>
  <ScaleCrop>false</ScaleCrop>
  <LinksUpToDate>false</LinksUpToDate>
  <CharactersWithSpaces>3433</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2014-11-08T04:08:00Z</dcterms:created>
  <dc:creator>69123</dc:creator>
  <cp:lastModifiedBy>潘柏霖</cp:lastModifiedBy>
  <cp:lastPrinted>2025-01-23T05:28:00Z</cp:lastPrinted>
  <dcterms:modified xsi:type="dcterms:W3CDTF">2025-02-18T11:18:18Z</dcterms:modified>
  <dc:title>福建省海洋与渔业局行政处罚自由裁量适用规则（9.9）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1790D8EC4AF13F62FAFBB36759B80791</vt:lpwstr>
  </property>
</Properties>
</file>