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261980"/>
    <w:bookmarkEnd w:id="0"/>
    <w:p w14:paraId="58BB1FB1" w14:textId="77777777" w:rsidR="00B3139F" w:rsidRDefault="007C377F">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250C19F3" wp14:editId="5C4C4C9A">
                <wp:simplePos x="0" y="0"/>
                <wp:positionH relativeFrom="column">
                  <wp:posOffset>-116840</wp:posOffset>
                </wp:positionH>
                <wp:positionV relativeFrom="paragraph">
                  <wp:posOffset>1881505</wp:posOffset>
                </wp:positionV>
                <wp:extent cx="6176010" cy="0"/>
                <wp:effectExtent l="0" t="19050" r="53975"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867"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2pt;margin-top:148.15pt;height:0pt;width:486.3pt;z-index:251662336;mso-width-relative:page;mso-height-relative:page;" filled="f" stroked="t" coordsize="21600,21600" o:gfxdata="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Xp2ldcAAAAL&#10;AQAADwAAAAAAAAABACAAAAAiAAAAZHJzL2Rvd25yZXYueG1sUEsBAhQAFAAAAAgAh07iQN1Yrkzk&#10;AQAAtAMAAA4AAAAAAAAAAQAgAAAAJgEAAGRycy9lMm9Eb2MueG1sUEsFBgAAAAAGAAYAWQEAAHwF&#10;A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76239B2A" wp14:editId="4F0497B0">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7E3C1778" wp14:editId="625D634F">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33B7AC56" wp14:editId="285B2288">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b/>
          <w:bCs/>
          <w:sz w:val="32"/>
          <w:szCs w:val="32"/>
        </w:rPr>
        <w:t>10</w:t>
      </w:r>
      <w:r>
        <w:rPr>
          <w:b/>
          <w:bCs/>
          <w:sz w:val="32"/>
          <w:szCs w:val="32"/>
        </w:rPr>
        <w:t>期</w:t>
      </w:r>
      <w:r>
        <w:rPr>
          <w:b/>
          <w:bCs/>
          <w:sz w:val="32"/>
          <w:szCs w:val="32"/>
        </w:rPr>
        <w:t xml:space="preserve">   (</w:t>
      </w:r>
      <w:r>
        <w:rPr>
          <w:b/>
          <w:bCs/>
          <w:sz w:val="32"/>
          <w:szCs w:val="32"/>
        </w:rPr>
        <w:t>总第</w:t>
      </w:r>
      <w:r>
        <w:rPr>
          <w:b/>
          <w:bCs/>
          <w:sz w:val="32"/>
          <w:szCs w:val="32"/>
        </w:rPr>
        <w:t>360</w:t>
      </w:r>
      <w:r>
        <w:rPr>
          <w:b/>
          <w:bCs/>
          <w:sz w:val="32"/>
          <w:szCs w:val="32"/>
        </w:rPr>
        <w:t>期</w:t>
      </w:r>
      <w:r>
        <w:rPr>
          <w:b/>
          <w:bCs/>
          <w:sz w:val="32"/>
          <w:szCs w:val="32"/>
        </w:rPr>
        <w:t>)     2022</w:t>
      </w:r>
      <w:r>
        <w:rPr>
          <w:b/>
          <w:bCs/>
          <w:sz w:val="32"/>
          <w:szCs w:val="32"/>
        </w:rPr>
        <w:t>年</w:t>
      </w:r>
      <w:r>
        <w:rPr>
          <w:b/>
          <w:bCs/>
          <w:sz w:val="32"/>
          <w:szCs w:val="32"/>
        </w:rPr>
        <w:t>5</w:t>
      </w:r>
      <w:r>
        <w:rPr>
          <w:b/>
          <w:bCs/>
          <w:sz w:val="32"/>
          <w:szCs w:val="32"/>
        </w:rPr>
        <w:t>月</w:t>
      </w:r>
      <w:r>
        <w:rPr>
          <w:b/>
          <w:bCs/>
          <w:sz w:val="32"/>
          <w:szCs w:val="32"/>
        </w:rPr>
        <w:t>31</w:t>
      </w:r>
      <w:r>
        <w:rPr>
          <w:b/>
          <w:bCs/>
          <w:sz w:val="32"/>
          <w:szCs w:val="32"/>
        </w:rPr>
        <w:t>日</w:t>
      </w:r>
    </w:p>
    <w:sdt>
      <w:sdtPr>
        <w:rPr>
          <w:rFonts w:ascii="Times New Roman" w:eastAsia="宋体" w:hAnsi="Times New Roman" w:cs="Times New Roman"/>
          <w:color w:val="auto"/>
          <w:kern w:val="2"/>
          <w:sz w:val="21"/>
          <w:szCs w:val="24"/>
          <w:lang w:val="zh-CN"/>
        </w:rPr>
        <w:id w:val="989288595"/>
        <w:docPartObj>
          <w:docPartGallery w:val="Table of Contents"/>
          <w:docPartUnique/>
        </w:docPartObj>
      </w:sdtPr>
      <w:sdtEndPr>
        <w:rPr>
          <w:b/>
          <w:bCs/>
        </w:rPr>
      </w:sdtEndPr>
      <w:sdtContent>
        <w:p w14:paraId="1DBBBF8A" w14:textId="77777777" w:rsidR="00B3139F" w:rsidRDefault="007C377F">
          <w:pPr>
            <w:pStyle w:val="TOC10"/>
            <w:jc w:val="center"/>
            <w:rPr>
              <w:rFonts w:ascii="黑体" w:eastAsia="黑体" w:hAnsi="黑体"/>
              <w:b/>
              <w:bCs/>
              <w:color w:val="000000" w:themeColor="text1"/>
            </w:rPr>
          </w:pPr>
          <w:r>
            <w:rPr>
              <w:rFonts w:ascii="黑体" w:eastAsia="黑体" w:hAnsi="黑体"/>
              <w:b/>
              <w:bCs/>
              <w:color w:val="000000" w:themeColor="text1"/>
              <w:lang w:val="zh-CN"/>
            </w:rPr>
            <w:t>目录</w:t>
          </w:r>
        </w:p>
        <w:p w14:paraId="1DDBB055" w14:textId="54751EFA" w:rsidR="006F2F94" w:rsidRPr="006F2F94" w:rsidRDefault="007C377F" w:rsidP="006F2F94">
          <w:pPr>
            <w:pStyle w:val="TOC1"/>
            <w:spacing w:line="260" w:lineRule="exact"/>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4815728" w:history="1">
            <w:r w:rsidR="006F2F94" w:rsidRPr="006F2F94">
              <w:rPr>
                <w:rStyle w:val="af2"/>
                <w:noProof/>
                <w:bdr w:val="single" w:sz="4" w:space="0" w:color="auto"/>
              </w:rPr>
              <w:t>本会动态</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_Toc104815728 \h </w:instrText>
            </w:r>
            <w:r w:rsidR="006F2F94" w:rsidRPr="006F2F94">
              <w:rPr>
                <w:noProof/>
                <w:webHidden/>
              </w:rPr>
            </w:r>
            <w:r w:rsidR="006F2F94" w:rsidRPr="006F2F94">
              <w:rPr>
                <w:noProof/>
                <w:webHidden/>
              </w:rPr>
              <w:fldChar w:fldCharType="separate"/>
            </w:r>
            <w:r w:rsidR="00AF6D88">
              <w:rPr>
                <w:noProof/>
                <w:webHidden/>
              </w:rPr>
              <w:t>1</w:t>
            </w:r>
            <w:r w:rsidR="006F2F94" w:rsidRPr="006F2F94">
              <w:rPr>
                <w:noProof/>
                <w:webHidden/>
              </w:rPr>
              <w:fldChar w:fldCharType="end"/>
            </w:r>
          </w:hyperlink>
        </w:p>
        <w:p w14:paraId="100881A0" w14:textId="2625E533"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29" w:history="1">
            <w:r w:rsidR="006F2F94" w:rsidRPr="00A41C9D">
              <w:rPr>
                <w:rStyle w:val="af2"/>
                <w:rFonts w:eastAsia="黑体"/>
                <w:noProof/>
              </w:rPr>
              <w:t>本会召开第八届四次常务理事会会议</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_Toc104815729 \h </w:instrText>
            </w:r>
            <w:r w:rsidR="006F2F94" w:rsidRPr="00A41C9D">
              <w:rPr>
                <w:noProof/>
                <w:webHidden/>
              </w:rPr>
            </w:r>
            <w:r w:rsidR="006F2F94" w:rsidRPr="00A41C9D">
              <w:rPr>
                <w:noProof/>
                <w:webHidden/>
              </w:rPr>
              <w:fldChar w:fldCharType="separate"/>
            </w:r>
            <w:r w:rsidR="00AF6D88">
              <w:rPr>
                <w:noProof/>
                <w:webHidden/>
              </w:rPr>
              <w:t>1</w:t>
            </w:r>
            <w:r w:rsidR="006F2F94" w:rsidRPr="00A41C9D">
              <w:rPr>
                <w:noProof/>
                <w:webHidden/>
              </w:rPr>
              <w:fldChar w:fldCharType="end"/>
            </w:r>
          </w:hyperlink>
        </w:p>
        <w:p w14:paraId="31619B50" w14:textId="44B67EF5"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0" w:history="1">
            <w:r w:rsidR="006F2F94" w:rsidRPr="00A41C9D">
              <w:rPr>
                <w:rStyle w:val="af2"/>
                <w:rFonts w:eastAsia="黑体"/>
                <w:noProof/>
              </w:rPr>
              <w:t>本会积极参与大黄鱼加工副产品再利用的工作</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_Toc104815730 \h </w:instrText>
            </w:r>
            <w:r w:rsidR="006F2F94" w:rsidRPr="00A41C9D">
              <w:rPr>
                <w:noProof/>
                <w:webHidden/>
              </w:rPr>
            </w:r>
            <w:r w:rsidR="006F2F94" w:rsidRPr="00A41C9D">
              <w:rPr>
                <w:noProof/>
                <w:webHidden/>
              </w:rPr>
              <w:fldChar w:fldCharType="separate"/>
            </w:r>
            <w:r w:rsidR="00AF6D88">
              <w:rPr>
                <w:noProof/>
                <w:webHidden/>
              </w:rPr>
              <w:t>2</w:t>
            </w:r>
            <w:r w:rsidR="006F2F94" w:rsidRPr="00A41C9D">
              <w:rPr>
                <w:noProof/>
                <w:webHidden/>
              </w:rPr>
              <w:fldChar w:fldCharType="end"/>
            </w:r>
          </w:hyperlink>
        </w:p>
        <w:p w14:paraId="08900AC8" w14:textId="0A5011F3"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31" w:history="1">
            <w:r w:rsidR="006F2F94" w:rsidRPr="006F2F94">
              <w:rPr>
                <w:rStyle w:val="af2"/>
                <w:noProof/>
                <w:bdr w:val="single" w:sz="4" w:space="0" w:color="auto"/>
              </w:rPr>
              <w:t>重要资讯</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_Toc104815731 \h </w:instrText>
            </w:r>
            <w:r w:rsidR="006F2F94" w:rsidRPr="006F2F94">
              <w:rPr>
                <w:noProof/>
                <w:webHidden/>
              </w:rPr>
            </w:r>
            <w:r w:rsidR="006F2F94" w:rsidRPr="006F2F94">
              <w:rPr>
                <w:noProof/>
                <w:webHidden/>
              </w:rPr>
              <w:fldChar w:fldCharType="separate"/>
            </w:r>
            <w:r w:rsidR="00AF6D88">
              <w:rPr>
                <w:noProof/>
                <w:webHidden/>
              </w:rPr>
              <w:t>2</w:t>
            </w:r>
            <w:r w:rsidR="006F2F94" w:rsidRPr="006F2F94">
              <w:rPr>
                <w:noProof/>
                <w:webHidden/>
              </w:rPr>
              <w:fldChar w:fldCharType="end"/>
            </w:r>
          </w:hyperlink>
        </w:p>
        <w:p w14:paraId="18FA4F69" w14:textId="2E00FA06"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2" w:history="1">
            <w:r w:rsidR="006F2F94" w:rsidRPr="00A41C9D">
              <w:rPr>
                <w:rStyle w:val="af2"/>
                <w:rFonts w:eastAsia="黑体"/>
                <w:noProof/>
              </w:rPr>
              <w:t>渔业发展为</w:t>
            </w:r>
            <w:r w:rsidR="006F2F94" w:rsidRPr="00A41C9D">
              <w:rPr>
                <w:rStyle w:val="af2"/>
                <w:rFonts w:eastAsia="黑体"/>
                <w:noProof/>
              </w:rPr>
              <w:t>2022</w:t>
            </w:r>
            <w:r w:rsidR="006F2F94" w:rsidRPr="00A41C9D">
              <w:rPr>
                <w:rStyle w:val="af2"/>
                <w:rFonts w:eastAsia="黑体"/>
                <w:noProof/>
              </w:rPr>
              <w:t>年中央财政补贴重点</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_Toc104815732 \h </w:instrText>
            </w:r>
            <w:r w:rsidR="006F2F94" w:rsidRPr="00A41C9D">
              <w:rPr>
                <w:noProof/>
                <w:webHidden/>
              </w:rPr>
            </w:r>
            <w:r w:rsidR="006F2F94" w:rsidRPr="00A41C9D">
              <w:rPr>
                <w:noProof/>
                <w:webHidden/>
              </w:rPr>
              <w:fldChar w:fldCharType="separate"/>
            </w:r>
            <w:r w:rsidR="00AF6D88">
              <w:rPr>
                <w:noProof/>
                <w:webHidden/>
              </w:rPr>
              <w:t>2</w:t>
            </w:r>
            <w:r w:rsidR="006F2F94" w:rsidRPr="00A41C9D">
              <w:rPr>
                <w:noProof/>
                <w:webHidden/>
              </w:rPr>
              <w:fldChar w:fldCharType="end"/>
            </w:r>
          </w:hyperlink>
        </w:p>
        <w:p w14:paraId="55C51DD3" w14:textId="54B4F494"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3" w:history="1">
            <w:r w:rsidR="006F2F94" w:rsidRPr="00A41C9D">
              <w:rPr>
                <w:rStyle w:val="af2"/>
                <w:rFonts w:eastAsia="黑体"/>
                <w:noProof/>
              </w:rPr>
              <w:t>国务院办公厅印发《新污染物治理行动方案》，多项涉及渔业</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_Toc104815733 \h </w:instrText>
            </w:r>
            <w:r w:rsidR="006F2F94" w:rsidRPr="00A41C9D">
              <w:rPr>
                <w:noProof/>
                <w:webHidden/>
              </w:rPr>
            </w:r>
            <w:r w:rsidR="006F2F94" w:rsidRPr="00A41C9D">
              <w:rPr>
                <w:noProof/>
                <w:webHidden/>
              </w:rPr>
              <w:fldChar w:fldCharType="separate"/>
            </w:r>
            <w:r w:rsidR="00AF6D88">
              <w:rPr>
                <w:noProof/>
                <w:webHidden/>
              </w:rPr>
              <w:t>5</w:t>
            </w:r>
            <w:r w:rsidR="006F2F94" w:rsidRPr="00A41C9D">
              <w:rPr>
                <w:noProof/>
                <w:webHidden/>
              </w:rPr>
              <w:fldChar w:fldCharType="end"/>
            </w:r>
          </w:hyperlink>
        </w:p>
        <w:p w14:paraId="061607B7" w14:textId="4F22365C"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4" w:history="1">
            <w:r w:rsidR="006F2F94" w:rsidRPr="00A41C9D">
              <w:rPr>
                <w:rStyle w:val="af2"/>
                <w:rFonts w:eastAsia="黑体"/>
                <w:noProof/>
              </w:rPr>
              <w:t>农业农村部长江办组织长江口水域非法捕捞专项整治工作季度集中研讨</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_Toc104815734 \h </w:instrText>
            </w:r>
            <w:r w:rsidR="006F2F94" w:rsidRPr="00A41C9D">
              <w:rPr>
                <w:noProof/>
                <w:webHidden/>
              </w:rPr>
            </w:r>
            <w:r w:rsidR="006F2F94" w:rsidRPr="00A41C9D">
              <w:rPr>
                <w:noProof/>
                <w:webHidden/>
              </w:rPr>
              <w:fldChar w:fldCharType="separate"/>
            </w:r>
            <w:r w:rsidR="00AF6D88">
              <w:rPr>
                <w:noProof/>
                <w:webHidden/>
              </w:rPr>
              <w:t>6</w:t>
            </w:r>
            <w:r w:rsidR="006F2F94" w:rsidRPr="00A41C9D">
              <w:rPr>
                <w:noProof/>
                <w:webHidden/>
              </w:rPr>
              <w:fldChar w:fldCharType="end"/>
            </w:r>
          </w:hyperlink>
        </w:p>
        <w:p w14:paraId="1632A5B7" w14:textId="183A1BC9"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5" w:history="1">
            <w:r w:rsidR="006F2F94" w:rsidRPr="00A41C9D">
              <w:rPr>
                <w:rStyle w:val="af2"/>
                <w:rFonts w:eastAsia="黑体"/>
                <w:noProof/>
              </w:rPr>
              <w:t>2022</w:t>
            </w:r>
            <w:r w:rsidR="006F2F94" w:rsidRPr="00A41C9D">
              <w:rPr>
                <w:rStyle w:val="af2"/>
                <w:rFonts w:eastAsia="黑体"/>
                <w:noProof/>
              </w:rPr>
              <w:t>年审定通过的水产新品种公示</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_Toc104815735 \h </w:instrText>
            </w:r>
            <w:r w:rsidR="006F2F94" w:rsidRPr="00A41C9D">
              <w:rPr>
                <w:noProof/>
                <w:webHidden/>
              </w:rPr>
            </w:r>
            <w:r w:rsidR="006F2F94" w:rsidRPr="00A41C9D">
              <w:rPr>
                <w:noProof/>
                <w:webHidden/>
              </w:rPr>
              <w:fldChar w:fldCharType="separate"/>
            </w:r>
            <w:r w:rsidR="00AF6D88">
              <w:rPr>
                <w:noProof/>
                <w:webHidden/>
              </w:rPr>
              <w:t>6</w:t>
            </w:r>
            <w:r w:rsidR="006F2F94" w:rsidRPr="00A41C9D">
              <w:rPr>
                <w:noProof/>
                <w:webHidden/>
              </w:rPr>
              <w:fldChar w:fldCharType="end"/>
            </w:r>
          </w:hyperlink>
        </w:p>
        <w:p w14:paraId="300C13BB" w14:textId="697EA7BB"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6" w:history="1">
            <w:r w:rsidR="006F2F94" w:rsidRPr="00A41C9D">
              <w:rPr>
                <w:rStyle w:val="af2"/>
                <w:rFonts w:eastAsia="黑体"/>
                <w:noProof/>
              </w:rPr>
              <w:t>农业农村部长江办开展重要水生生物栖息地涉渔工程生态补偿措施落实情况集中调度</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_Toc104815736 \h </w:instrText>
            </w:r>
            <w:r w:rsidR="006F2F94" w:rsidRPr="00A41C9D">
              <w:rPr>
                <w:noProof/>
                <w:webHidden/>
              </w:rPr>
            </w:r>
            <w:r w:rsidR="006F2F94" w:rsidRPr="00A41C9D">
              <w:rPr>
                <w:noProof/>
                <w:webHidden/>
              </w:rPr>
              <w:fldChar w:fldCharType="separate"/>
            </w:r>
            <w:r w:rsidR="00AF6D88">
              <w:rPr>
                <w:noProof/>
                <w:webHidden/>
              </w:rPr>
              <w:t>8</w:t>
            </w:r>
            <w:r w:rsidR="006F2F94" w:rsidRPr="00A41C9D">
              <w:rPr>
                <w:noProof/>
                <w:webHidden/>
              </w:rPr>
              <w:fldChar w:fldCharType="end"/>
            </w:r>
          </w:hyperlink>
        </w:p>
        <w:p w14:paraId="5A5DB3E4" w14:textId="7DF2A4E2"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37" w:history="1">
            <w:r w:rsidR="006F2F94" w:rsidRPr="006F2F94">
              <w:rPr>
                <w:rStyle w:val="af2"/>
                <w:noProof/>
                <w:bdr w:val="single" w:sz="4" w:space="0" w:color="auto"/>
              </w:rPr>
              <w:t>行业资讯</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_Toc104815737 \h </w:instrText>
            </w:r>
            <w:r w:rsidR="006F2F94" w:rsidRPr="006F2F94">
              <w:rPr>
                <w:noProof/>
                <w:webHidden/>
              </w:rPr>
            </w:r>
            <w:r w:rsidR="006F2F94" w:rsidRPr="006F2F94">
              <w:rPr>
                <w:noProof/>
                <w:webHidden/>
              </w:rPr>
              <w:fldChar w:fldCharType="separate"/>
            </w:r>
            <w:r w:rsidR="00AF6D88">
              <w:rPr>
                <w:noProof/>
                <w:webHidden/>
              </w:rPr>
              <w:t>9</w:t>
            </w:r>
            <w:r w:rsidR="006F2F94" w:rsidRPr="006F2F94">
              <w:rPr>
                <w:noProof/>
                <w:webHidden/>
              </w:rPr>
              <w:fldChar w:fldCharType="end"/>
            </w:r>
          </w:hyperlink>
        </w:p>
        <w:p w14:paraId="57CB0C31" w14:textId="53EBDD99"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8" w:history="1">
            <w:r w:rsidR="006F2F94" w:rsidRPr="00A41C9D">
              <w:rPr>
                <w:rStyle w:val="af2"/>
                <w:rFonts w:eastAsia="黑体"/>
                <w:noProof/>
              </w:rPr>
              <w:t>2022</w:t>
            </w:r>
            <w:r w:rsidR="006F2F94" w:rsidRPr="00A41C9D">
              <w:rPr>
                <w:rStyle w:val="af2"/>
                <w:rFonts w:eastAsia="黑体"/>
                <w:noProof/>
              </w:rPr>
              <w:t>年</w:t>
            </w:r>
            <w:r w:rsidR="006F2F94" w:rsidRPr="00A41C9D">
              <w:rPr>
                <w:rStyle w:val="af2"/>
                <w:rFonts w:eastAsia="黑体"/>
                <w:noProof/>
              </w:rPr>
              <w:t>4</w:t>
            </w:r>
            <w:r w:rsidR="006F2F94" w:rsidRPr="00A41C9D">
              <w:rPr>
                <w:rStyle w:val="af2"/>
                <w:rFonts w:eastAsia="黑体"/>
                <w:noProof/>
              </w:rPr>
              <w:t>月份全国饲料生产形势</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_Toc104815738 \h </w:instrText>
            </w:r>
            <w:r w:rsidR="006F2F94" w:rsidRPr="00A41C9D">
              <w:rPr>
                <w:noProof/>
                <w:webHidden/>
              </w:rPr>
            </w:r>
            <w:r w:rsidR="006F2F94" w:rsidRPr="00A41C9D">
              <w:rPr>
                <w:noProof/>
                <w:webHidden/>
              </w:rPr>
              <w:fldChar w:fldCharType="separate"/>
            </w:r>
            <w:r w:rsidR="00AF6D88">
              <w:rPr>
                <w:noProof/>
                <w:webHidden/>
              </w:rPr>
              <w:t>9</w:t>
            </w:r>
            <w:r w:rsidR="006F2F94" w:rsidRPr="00A41C9D">
              <w:rPr>
                <w:noProof/>
                <w:webHidden/>
              </w:rPr>
              <w:fldChar w:fldCharType="end"/>
            </w:r>
          </w:hyperlink>
        </w:p>
        <w:p w14:paraId="239F8FE4" w14:textId="30CBE7BA"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39" w:history="1">
            <w:r w:rsidR="006F2F94" w:rsidRPr="00A41C9D">
              <w:rPr>
                <w:rStyle w:val="af2"/>
                <w:rFonts w:eastAsia="黑体"/>
                <w:noProof/>
              </w:rPr>
              <w:t>全球首艘</w:t>
            </w:r>
            <w:r w:rsidR="006F2F94" w:rsidRPr="00A41C9D">
              <w:rPr>
                <w:rStyle w:val="af2"/>
                <w:rFonts w:eastAsia="黑体"/>
                <w:noProof/>
              </w:rPr>
              <w:t>10</w:t>
            </w:r>
            <w:r w:rsidR="006F2F94" w:rsidRPr="00A41C9D">
              <w:rPr>
                <w:rStyle w:val="af2"/>
                <w:rFonts w:eastAsia="黑体"/>
                <w:noProof/>
              </w:rPr>
              <w:t>万吨级智慧渔业大型养殖工船</w:t>
            </w:r>
            <w:r w:rsidR="006F2F94" w:rsidRPr="00A41C9D">
              <w:rPr>
                <w:rStyle w:val="af2"/>
                <w:rFonts w:eastAsia="黑体"/>
                <w:noProof/>
              </w:rPr>
              <w:t>“</w:t>
            </w:r>
            <w:r w:rsidR="006F2F94" w:rsidRPr="00A41C9D">
              <w:rPr>
                <w:rStyle w:val="af2"/>
                <w:rFonts w:eastAsia="黑体"/>
                <w:noProof/>
              </w:rPr>
              <w:t>国信</w:t>
            </w:r>
            <w:r w:rsidR="006F2F94" w:rsidRPr="00A41C9D">
              <w:rPr>
                <w:rStyle w:val="af2"/>
                <w:rFonts w:eastAsia="黑体"/>
                <w:noProof/>
              </w:rPr>
              <w:t>1</w:t>
            </w:r>
            <w:r w:rsidR="006F2F94" w:rsidRPr="00A41C9D">
              <w:rPr>
                <w:rStyle w:val="af2"/>
                <w:rFonts w:eastAsia="黑体"/>
                <w:noProof/>
              </w:rPr>
              <w:t>号</w:t>
            </w:r>
            <w:r w:rsidR="006F2F94" w:rsidRPr="00A41C9D">
              <w:rPr>
                <w:rStyle w:val="af2"/>
                <w:rFonts w:eastAsia="黑体"/>
                <w:noProof/>
              </w:rPr>
              <w:t>”</w:t>
            </w:r>
            <w:r w:rsidR="006F2F94" w:rsidRPr="00A41C9D">
              <w:rPr>
                <w:rStyle w:val="af2"/>
                <w:rFonts w:eastAsia="黑体"/>
                <w:noProof/>
              </w:rPr>
              <w:t>交付运营</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_Toc104815739 \h </w:instrText>
            </w:r>
            <w:r w:rsidR="006F2F94" w:rsidRPr="00A41C9D">
              <w:rPr>
                <w:noProof/>
                <w:webHidden/>
              </w:rPr>
            </w:r>
            <w:r w:rsidR="006F2F94" w:rsidRPr="00A41C9D">
              <w:rPr>
                <w:noProof/>
                <w:webHidden/>
              </w:rPr>
              <w:fldChar w:fldCharType="separate"/>
            </w:r>
            <w:r w:rsidR="00AF6D88">
              <w:rPr>
                <w:noProof/>
                <w:webHidden/>
              </w:rPr>
              <w:t>10</w:t>
            </w:r>
            <w:r w:rsidR="006F2F94" w:rsidRPr="00A41C9D">
              <w:rPr>
                <w:noProof/>
                <w:webHidden/>
              </w:rPr>
              <w:fldChar w:fldCharType="end"/>
            </w:r>
          </w:hyperlink>
        </w:p>
        <w:p w14:paraId="3B5FDA5F" w14:textId="33552C1B"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0" w:history="1">
            <w:r w:rsidR="006F2F94" w:rsidRPr="00A41C9D">
              <w:rPr>
                <w:rStyle w:val="af2"/>
                <w:rFonts w:eastAsia="黑体"/>
                <w:noProof/>
              </w:rPr>
              <w:t>我国实施</w:t>
            </w:r>
            <w:r w:rsidR="006F2F94" w:rsidRPr="00A41C9D">
              <w:rPr>
                <w:rStyle w:val="af2"/>
                <w:rFonts w:eastAsia="黑体"/>
                <w:noProof/>
              </w:rPr>
              <w:t>2022</w:t>
            </w:r>
            <w:r w:rsidR="006F2F94" w:rsidRPr="00A41C9D">
              <w:rPr>
                <w:rStyle w:val="af2"/>
                <w:rFonts w:eastAsia="黑体"/>
                <w:noProof/>
              </w:rPr>
              <w:t>年公海自主休渔措施</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_Toc104815740 \h </w:instrText>
            </w:r>
            <w:r w:rsidR="006F2F94" w:rsidRPr="00A41C9D">
              <w:rPr>
                <w:noProof/>
                <w:webHidden/>
              </w:rPr>
            </w:r>
            <w:r w:rsidR="006F2F94" w:rsidRPr="00A41C9D">
              <w:rPr>
                <w:noProof/>
                <w:webHidden/>
              </w:rPr>
              <w:fldChar w:fldCharType="separate"/>
            </w:r>
            <w:r w:rsidR="00AF6D88">
              <w:rPr>
                <w:noProof/>
                <w:webHidden/>
              </w:rPr>
              <w:t>12</w:t>
            </w:r>
            <w:r w:rsidR="006F2F94" w:rsidRPr="00A41C9D">
              <w:rPr>
                <w:noProof/>
                <w:webHidden/>
              </w:rPr>
              <w:fldChar w:fldCharType="end"/>
            </w:r>
          </w:hyperlink>
        </w:p>
        <w:p w14:paraId="67493F5B" w14:textId="764C0758"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1" w:history="1">
            <w:r w:rsidR="006F2F94" w:rsidRPr="00A41C9D">
              <w:rPr>
                <w:rStyle w:val="af2"/>
                <w:rFonts w:eastAsia="黑体"/>
                <w:noProof/>
              </w:rPr>
              <w:t>福建建立商渔共治长效机制</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_Toc104815741 \h </w:instrText>
            </w:r>
            <w:r w:rsidR="006F2F94" w:rsidRPr="00A41C9D">
              <w:rPr>
                <w:noProof/>
                <w:webHidden/>
              </w:rPr>
            </w:r>
            <w:r w:rsidR="006F2F94" w:rsidRPr="00A41C9D">
              <w:rPr>
                <w:noProof/>
                <w:webHidden/>
              </w:rPr>
              <w:fldChar w:fldCharType="separate"/>
            </w:r>
            <w:r w:rsidR="00AF6D88">
              <w:rPr>
                <w:noProof/>
                <w:webHidden/>
              </w:rPr>
              <w:t>12</w:t>
            </w:r>
            <w:r w:rsidR="006F2F94" w:rsidRPr="00A41C9D">
              <w:rPr>
                <w:noProof/>
                <w:webHidden/>
              </w:rPr>
              <w:fldChar w:fldCharType="end"/>
            </w:r>
          </w:hyperlink>
        </w:p>
        <w:p w14:paraId="001085E4" w14:textId="1090CFCF"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2" w:history="1">
            <w:r w:rsidR="006F2F94" w:rsidRPr="00A41C9D">
              <w:rPr>
                <w:rStyle w:val="af2"/>
                <w:rFonts w:eastAsia="黑体"/>
                <w:noProof/>
              </w:rPr>
              <w:t>广东加快推进渔业高质量发展</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_Toc104815742 \h </w:instrText>
            </w:r>
            <w:r w:rsidR="006F2F94" w:rsidRPr="00A41C9D">
              <w:rPr>
                <w:noProof/>
                <w:webHidden/>
              </w:rPr>
            </w:r>
            <w:r w:rsidR="006F2F94" w:rsidRPr="00A41C9D">
              <w:rPr>
                <w:noProof/>
                <w:webHidden/>
              </w:rPr>
              <w:fldChar w:fldCharType="separate"/>
            </w:r>
            <w:r w:rsidR="00AF6D88">
              <w:rPr>
                <w:noProof/>
                <w:webHidden/>
              </w:rPr>
              <w:t>13</w:t>
            </w:r>
            <w:r w:rsidR="006F2F94" w:rsidRPr="00A41C9D">
              <w:rPr>
                <w:noProof/>
                <w:webHidden/>
              </w:rPr>
              <w:fldChar w:fldCharType="end"/>
            </w:r>
          </w:hyperlink>
        </w:p>
        <w:p w14:paraId="14ED2AA9" w14:textId="541D2F2A"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43" w:history="1">
            <w:r w:rsidR="006F2F94" w:rsidRPr="006F2F94">
              <w:rPr>
                <w:rStyle w:val="af2"/>
                <w:noProof/>
                <w:bdr w:val="single" w:sz="4" w:space="0" w:color="auto"/>
              </w:rPr>
              <w:t>行业信息</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_Toc104815743 \h </w:instrText>
            </w:r>
            <w:r w:rsidR="006F2F94" w:rsidRPr="006F2F94">
              <w:rPr>
                <w:noProof/>
                <w:webHidden/>
              </w:rPr>
            </w:r>
            <w:r w:rsidR="006F2F94" w:rsidRPr="006F2F94">
              <w:rPr>
                <w:noProof/>
                <w:webHidden/>
              </w:rPr>
              <w:fldChar w:fldCharType="separate"/>
            </w:r>
            <w:r w:rsidR="00AF6D88">
              <w:rPr>
                <w:noProof/>
                <w:webHidden/>
              </w:rPr>
              <w:t>14</w:t>
            </w:r>
            <w:r w:rsidR="006F2F94" w:rsidRPr="006F2F94">
              <w:rPr>
                <w:noProof/>
                <w:webHidden/>
              </w:rPr>
              <w:fldChar w:fldCharType="end"/>
            </w:r>
          </w:hyperlink>
        </w:p>
        <w:p w14:paraId="698A5D06" w14:textId="707EC47C"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4" w:history="1">
            <w:r w:rsidR="006F2F94" w:rsidRPr="00A41C9D">
              <w:rPr>
                <w:rStyle w:val="af2"/>
                <w:rFonts w:eastAsia="黑体"/>
                <w:noProof/>
              </w:rPr>
              <w:t>配合饲料养殖鳜鱼的前景</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_Toc104815744 \h </w:instrText>
            </w:r>
            <w:r w:rsidR="006F2F94" w:rsidRPr="00A41C9D">
              <w:rPr>
                <w:noProof/>
                <w:webHidden/>
              </w:rPr>
            </w:r>
            <w:r w:rsidR="006F2F94" w:rsidRPr="00A41C9D">
              <w:rPr>
                <w:noProof/>
                <w:webHidden/>
              </w:rPr>
              <w:fldChar w:fldCharType="separate"/>
            </w:r>
            <w:r w:rsidR="00AF6D88">
              <w:rPr>
                <w:noProof/>
                <w:webHidden/>
              </w:rPr>
              <w:t>14</w:t>
            </w:r>
            <w:r w:rsidR="006F2F94" w:rsidRPr="00A41C9D">
              <w:rPr>
                <w:noProof/>
                <w:webHidden/>
              </w:rPr>
              <w:fldChar w:fldCharType="end"/>
            </w:r>
          </w:hyperlink>
        </w:p>
        <w:p w14:paraId="7C1FAF8C" w14:textId="48B912BA"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45" w:history="1">
            <w:r w:rsidR="006F2F94" w:rsidRPr="006F2F94">
              <w:rPr>
                <w:rStyle w:val="af2"/>
                <w:noProof/>
                <w:bdr w:val="single" w:sz="4" w:space="0" w:color="auto"/>
              </w:rPr>
              <w:t>会议传递</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_Toc104815745 \h </w:instrText>
            </w:r>
            <w:r w:rsidR="006F2F94" w:rsidRPr="006F2F94">
              <w:rPr>
                <w:noProof/>
                <w:webHidden/>
              </w:rPr>
            </w:r>
            <w:r w:rsidR="006F2F94" w:rsidRPr="006F2F94">
              <w:rPr>
                <w:noProof/>
                <w:webHidden/>
              </w:rPr>
              <w:fldChar w:fldCharType="separate"/>
            </w:r>
            <w:r w:rsidR="00AF6D88">
              <w:rPr>
                <w:noProof/>
                <w:webHidden/>
              </w:rPr>
              <w:t>17</w:t>
            </w:r>
            <w:r w:rsidR="006F2F94" w:rsidRPr="006F2F94">
              <w:rPr>
                <w:noProof/>
                <w:webHidden/>
              </w:rPr>
              <w:fldChar w:fldCharType="end"/>
            </w:r>
          </w:hyperlink>
        </w:p>
        <w:p w14:paraId="669E8BF6" w14:textId="2C1C9A28"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6" w:history="1">
            <w:r w:rsidR="006F2F94" w:rsidRPr="00A41C9D">
              <w:rPr>
                <w:rStyle w:val="af2"/>
                <w:rFonts w:eastAsia="黑体"/>
                <w:noProof/>
              </w:rPr>
              <w:t>第二届中国金刚虾王大会于</w:t>
            </w:r>
            <w:r w:rsidR="006F2F94" w:rsidRPr="00A41C9D">
              <w:rPr>
                <w:rStyle w:val="af2"/>
                <w:rFonts w:eastAsia="黑体"/>
                <w:noProof/>
              </w:rPr>
              <w:t>5</w:t>
            </w:r>
            <w:r w:rsidR="006F2F94" w:rsidRPr="00A41C9D">
              <w:rPr>
                <w:rStyle w:val="af2"/>
                <w:rFonts w:eastAsia="黑体"/>
                <w:noProof/>
              </w:rPr>
              <w:t>月</w:t>
            </w:r>
            <w:r w:rsidR="006F2F94" w:rsidRPr="00A41C9D">
              <w:rPr>
                <w:rStyle w:val="af2"/>
                <w:rFonts w:eastAsia="黑体"/>
                <w:noProof/>
              </w:rPr>
              <w:t>30~31</w:t>
            </w:r>
            <w:r w:rsidR="006F2F94" w:rsidRPr="00A41C9D">
              <w:rPr>
                <w:rStyle w:val="af2"/>
                <w:rFonts w:eastAsia="黑体"/>
                <w:noProof/>
              </w:rPr>
              <w:t>日在福建漳州市召开</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_Toc104815746 \h </w:instrText>
            </w:r>
            <w:r w:rsidR="006F2F94" w:rsidRPr="00A41C9D">
              <w:rPr>
                <w:noProof/>
                <w:webHidden/>
              </w:rPr>
            </w:r>
            <w:r w:rsidR="006F2F94" w:rsidRPr="00A41C9D">
              <w:rPr>
                <w:noProof/>
                <w:webHidden/>
              </w:rPr>
              <w:fldChar w:fldCharType="separate"/>
            </w:r>
            <w:r w:rsidR="00AF6D88">
              <w:rPr>
                <w:noProof/>
                <w:webHidden/>
              </w:rPr>
              <w:t>17</w:t>
            </w:r>
            <w:r w:rsidR="006F2F94" w:rsidRPr="00A41C9D">
              <w:rPr>
                <w:noProof/>
                <w:webHidden/>
              </w:rPr>
              <w:fldChar w:fldCharType="end"/>
            </w:r>
          </w:hyperlink>
        </w:p>
        <w:p w14:paraId="6B6C512E" w14:textId="6186C310"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47" w:history="1">
            <w:r w:rsidR="006F2F94" w:rsidRPr="006F2F94">
              <w:rPr>
                <w:rStyle w:val="af2"/>
                <w:noProof/>
                <w:bdr w:val="single" w:sz="4" w:space="0" w:color="auto"/>
              </w:rPr>
              <w:t>经营管理</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_Toc104815747 \h </w:instrText>
            </w:r>
            <w:r w:rsidR="006F2F94" w:rsidRPr="006F2F94">
              <w:rPr>
                <w:noProof/>
                <w:webHidden/>
              </w:rPr>
            </w:r>
            <w:r w:rsidR="006F2F94" w:rsidRPr="006F2F94">
              <w:rPr>
                <w:noProof/>
                <w:webHidden/>
              </w:rPr>
              <w:fldChar w:fldCharType="separate"/>
            </w:r>
            <w:r w:rsidR="00AF6D88">
              <w:rPr>
                <w:noProof/>
                <w:webHidden/>
              </w:rPr>
              <w:t>18</w:t>
            </w:r>
            <w:r w:rsidR="006F2F94" w:rsidRPr="006F2F94">
              <w:rPr>
                <w:noProof/>
                <w:webHidden/>
              </w:rPr>
              <w:fldChar w:fldCharType="end"/>
            </w:r>
          </w:hyperlink>
        </w:p>
        <w:p w14:paraId="3573325F" w14:textId="44ACA9DA"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48" w:history="1">
            <w:r w:rsidR="006F2F94" w:rsidRPr="00A41C9D">
              <w:rPr>
                <w:rStyle w:val="af2"/>
                <w:rFonts w:eastAsia="黑体"/>
                <w:noProof/>
              </w:rPr>
              <w:t>企业需要具有增长型思维</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_Toc104815748 \h </w:instrText>
            </w:r>
            <w:r w:rsidR="006F2F94" w:rsidRPr="00A41C9D">
              <w:rPr>
                <w:noProof/>
                <w:webHidden/>
              </w:rPr>
            </w:r>
            <w:r w:rsidR="006F2F94" w:rsidRPr="00A41C9D">
              <w:rPr>
                <w:noProof/>
                <w:webHidden/>
              </w:rPr>
              <w:fldChar w:fldCharType="separate"/>
            </w:r>
            <w:r w:rsidR="00AF6D88">
              <w:rPr>
                <w:noProof/>
                <w:webHidden/>
              </w:rPr>
              <w:t>18</w:t>
            </w:r>
            <w:r w:rsidR="006F2F94" w:rsidRPr="00A41C9D">
              <w:rPr>
                <w:noProof/>
                <w:webHidden/>
              </w:rPr>
              <w:fldChar w:fldCharType="end"/>
            </w:r>
          </w:hyperlink>
        </w:p>
        <w:p w14:paraId="1F602647" w14:textId="37DEEA9D"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49" w:history="1">
            <w:r w:rsidR="006F2F94" w:rsidRPr="006F2F94">
              <w:rPr>
                <w:rStyle w:val="af2"/>
                <w:noProof/>
                <w:bdr w:val="single" w:sz="4" w:space="0" w:color="auto"/>
              </w:rPr>
              <w:t>研究进展</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_Toc104815749 \h </w:instrText>
            </w:r>
            <w:r w:rsidR="006F2F94" w:rsidRPr="006F2F94">
              <w:rPr>
                <w:noProof/>
                <w:webHidden/>
              </w:rPr>
            </w:r>
            <w:r w:rsidR="006F2F94" w:rsidRPr="006F2F94">
              <w:rPr>
                <w:noProof/>
                <w:webHidden/>
              </w:rPr>
              <w:fldChar w:fldCharType="separate"/>
            </w:r>
            <w:r w:rsidR="00AF6D88">
              <w:rPr>
                <w:noProof/>
                <w:webHidden/>
              </w:rPr>
              <w:t>21</w:t>
            </w:r>
            <w:r w:rsidR="006F2F94" w:rsidRPr="006F2F94">
              <w:rPr>
                <w:noProof/>
                <w:webHidden/>
              </w:rPr>
              <w:fldChar w:fldCharType="end"/>
            </w:r>
          </w:hyperlink>
        </w:p>
        <w:p w14:paraId="46A93B5F" w14:textId="64BD796C"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0" w:history="1">
            <w:r w:rsidR="006F2F94" w:rsidRPr="00A41C9D">
              <w:rPr>
                <w:rStyle w:val="af2"/>
                <w:rFonts w:eastAsia="黑体"/>
                <w:noProof/>
              </w:rPr>
              <w:t>β-</w:t>
            </w:r>
            <w:r w:rsidR="006F2F94" w:rsidRPr="00A41C9D">
              <w:rPr>
                <w:rStyle w:val="af2"/>
                <w:rFonts w:eastAsia="黑体"/>
                <w:noProof/>
              </w:rPr>
              <w:t>羟基</w:t>
            </w:r>
            <w:r w:rsidR="006F2F94" w:rsidRPr="00A41C9D">
              <w:rPr>
                <w:rStyle w:val="af2"/>
                <w:rFonts w:eastAsia="黑体"/>
                <w:noProof/>
              </w:rPr>
              <w:t>-β-</w:t>
            </w:r>
            <w:r w:rsidR="006F2F94" w:rsidRPr="00A41C9D">
              <w:rPr>
                <w:rStyle w:val="af2"/>
                <w:rFonts w:ascii="黑体" w:eastAsia="黑体" w:hAnsi="黑体"/>
                <w:noProof/>
              </w:rPr>
              <w:t>甲基丁酸在水产动物中应用的研究进展</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_Toc104815750 \h </w:instrText>
            </w:r>
            <w:r w:rsidR="006F2F94" w:rsidRPr="00A41C9D">
              <w:rPr>
                <w:noProof/>
                <w:webHidden/>
              </w:rPr>
            </w:r>
            <w:r w:rsidR="006F2F94" w:rsidRPr="00A41C9D">
              <w:rPr>
                <w:noProof/>
                <w:webHidden/>
              </w:rPr>
              <w:fldChar w:fldCharType="separate"/>
            </w:r>
            <w:r w:rsidR="00AF6D88">
              <w:rPr>
                <w:noProof/>
                <w:webHidden/>
              </w:rPr>
              <w:t>21</w:t>
            </w:r>
            <w:r w:rsidR="006F2F94" w:rsidRPr="00A41C9D">
              <w:rPr>
                <w:noProof/>
                <w:webHidden/>
              </w:rPr>
              <w:fldChar w:fldCharType="end"/>
            </w:r>
          </w:hyperlink>
        </w:p>
        <w:p w14:paraId="65579396" w14:textId="0BB3AF66"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1" w:history="1">
            <w:r w:rsidR="006F2F94" w:rsidRPr="00A41C9D">
              <w:rPr>
                <w:rStyle w:val="af2"/>
                <w:rFonts w:ascii="黑体" w:eastAsia="黑体" w:hAnsi="黑体"/>
                <w:noProof/>
              </w:rPr>
              <w:t>水产动物苯丙氨酸研究进展</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_Toc104815751 \h </w:instrText>
            </w:r>
            <w:r w:rsidR="006F2F94" w:rsidRPr="00A41C9D">
              <w:rPr>
                <w:noProof/>
                <w:webHidden/>
              </w:rPr>
            </w:r>
            <w:r w:rsidR="006F2F94" w:rsidRPr="00A41C9D">
              <w:rPr>
                <w:noProof/>
                <w:webHidden/>
              </w:rPr>
              <w:fldChar w:fldCharType="separate"/>
            </w:r>
            <w:r w:rsidR="00AF6D88">
              <w:rPr>
                <w:noProof/>
                <w:webHidden/>
              </w:rPr>
              <w:t>28</w:t>
            </w:r>
            <w:r w:rsidR="006F2F94" w:rsidRPr="00A41C9D">
              <w:rPr>
                <w:noProof/>
                <w:webHidden/>
              </w:rPr>
              <w:fldChar w:fldCharType="end"/>
            </w:r>
          </w:hyperlink>
        </w:p>
        <w:p w14:paraId="6BC5C6CB" w14:textId="041AF02B"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2" w:history="1">
            <w:r w:rsidR="006F2F94" w:rsidRPr="00A41C9D">
              <w:rPr>
                <w:rStyle w:val="af2"/>
                <w:rFonts w:eastAsia="黑体"/>
                <w:noProof/>
              </w:rPr>
              <w:t>水果加工副产品在水产饲料中的应用：一种可实现可持续水产养殖的策略</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_Toc104815752 \h </w:instrText>
            </w:r>
            <w:r w:rsidR="006F2F94" w:rsidRPr="00A41C9D">
              <w:rPr>
                <w:noProof/>
                <w:webHidden/>
              </w:rPr>
            </w:r>
            <w:r w:rsidR="006F2F94" w:rsidRPr="00A41C9D">
              <w:rPr>
                <w:noProof/>
                <w:webHidden/>
              </w:rPr>
              <w:fldChar w:fldCharType="separate"/>
            </w:r>
            <w:r w:rsidR="00AF6D88">
              <w:rPr>
                <w:noProof/>
                <w:webHidden/>
              </w:rPr>
              <w:t>36</w:t>
            </w:r>
            <w:r w:rsidR="006F2F94" w:rsidRPr="00A41C9D">
              <w:rPr>
                <w:noProof/>
                <w:webHidden/>
              </w:rPr>
              <w:fldChar w:fldCharType="end"/>
            </w:r>
          </w:hyperlink>
        </w:p>
        <w:p w14:paraId="1D6849C4" w14:textId="76F5D970"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3" w:history="1">
            <w:r w:rsidR="006F2F94" w:rsidRPr="00A41C9D">
              <w:rPr>
                <w:rStyle w:val="af2"/>
                <w:rFonts w:eastAsia="黑体"/>
                <w:noProof/>
              </w:rPr>
              <w:t>花生四烯酸也很重要（含作者及专家评述）</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_Toc104815753 \h </w:instrText>
            </w:r>
            <w:r w:rsidR="006F2F94" w:rsidRPr="00A41C9D">
              <w:rPr>
                <w:noProof/>
                <w:webHidden/>
              </w:rPr>
            </w:r>
            <w:r w:rsidR="006F2F94" w:rsidRPr="00A41C9D">
              <w:rPr>
                <w:noProof/>
                <w:webHidden/>
              </w:rPr>
              <w:fldChar w:fldCharType="separate"/>
            </w:r>
            <w:r w:rsidR="00AF6D88">
              <w:rPr>
                <w:noProof/>
                <w:webHidden/>
              </w:rPr>
              <w:t>37</w:t>
            </w:r>
            <w:r w:rsidR="006F2F94" w:rsidRPr="00A41C9D">
              <w:rPr>
                <w:noProof/>
                <w:webHidden/>
              </w:rPr>
              <w:fldChar w:fldCharType="end"/>
            </w:r>
          </w:hyperlink>
        </w:p>
        <w:p w14:paraId="44E2ACF5" w14:textId="2EBC5349"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4" w:history="1">
            <w:r w:rsidR="006F2F94" w:rsidRPr="00A41C9D">
              <w:rPr>
                <w:rStyle w:val="af2"/>
                <w:rFonts w:eastAsia="黑体"/>
                <w:noProof/>
              </w:rPr>
              <w:t>利用全基因组数据进行鲶鱼抗菌肽的鉴定：增强鱼类抗病能力的新视角</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_Toc104815754 \h </w:instrText>
            </w:r>
            <w:r w:rsidR="006F2F94" w:rsidRPr="00A41C9D">
              <w:rPr>
                <w:noProof/>
                <w:webHidden/>
              </w:rPr>
            </w:r>
            <w:r w:rsidR="006F2F94" w:rsidRPr="00A41C9D">
              <w:rPr>
                <w:noProof/>
                <w:webHidden/>
              </w:rPr>
              <w:fldChar w:fldCharType="separate"/>
            </w:r>
            <w:r w:rsidR="00AF6D88">
              <w:rPr>
                <w:noProof/>
                <w:webHidden/>
              </w:rPr>
              <w:t>39</w:t>
            </w:r>
            <w:r w:rsidR="006F2F94" w:rsidRPr="00A41C9D">
              <w:rPr>
                <w:noProof/>
                <w:webHidden/>
              </w:rPr>
              <w:fldChar w:fldCharType="end"/>
            </w:r>
          </w:hyperlink>
        </w:p>
        <w:p w14:paraId="47121B27" w14:textId="2052A574"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5" w:history="1">
            <w:r w:rsidR="006F2F94" w:rsidRPr="00A41C9D">
              <w:rPr>
                <w:rStyle w:val="af2"/>
                <w:rFonts w:eastAsia="黑体"/>
                <w:noProof/>
              </w:rPr>
              <w:t>综述：转录组学在促进梭子蟹养殖业中的应用</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_Toc104815755 \h </w:instrText>
            </w:r>
            <w:r w:rsidR="006F2F94" w:rsidRPr="00A41C9D">
              <w:rPr>
                <w:noProof/>
                <w:webHidden/>
              </w:rPr>
            </w:r>
            <w:r w:rsidR="006F2F94" w:rsidRPr="00A41C9D">
              <w:rPr>
                <w:noProof/>
                <w:webHidden/>
              </w:rPr>
              <w:fldChar w:fldCharType="separate"/>
            </w:r>
            <w:r w:rsidR="00AF6D88">
              <w:rPr>
                <w:noProof/>
                <w:webHidden/>
              </w:rPr>
              <w:t>40</w:t>
            </w:r>
            <w:r w:rsidR="006F2F94" w:rsidRPr="00A41C9D">
              <w:rPr>
                <w:noProof/>
                <w:webHidden/>
              </w:rPr>
              <w:fldChar w:fldCharType="end"/>
            </w:r>
          </w:hyperlink>
        </w:p>
        <w:p w14:paraId="1CA89371" w14:textId="6E09B45E"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6" w:history="1">
            <w:r w:rsidR="006F2F94" w:rsidRPr="00A41C9D">
              <w:rPr>
                <w:rStyle w:val="af2"/>
                <w:rFonts w:eastAsia="黑体"/>
                <w:noProof/>
              </w:rPr>
              <w:t>基于矿物元素和稳定同位素分析结合化学计量学的水产品溯源技术研究进展</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_Toc104815756 \h </w:instrText>
            </w:r>
            <w:r w:rsidR="006F2F94" w:rsidRPr="00A41C9D">
              <w:rPr>
                <w:noProof/>
                <w:webHidden/>
              </w:rPr>
            </w:r>
            <w:r w:rsidR="006F2F94" w:rsidRPr="00A41C9D">
              <w:rPr>
                <w:noProof/>
                <w:webHidden/>
              </w:rPr>
              <w:fldChar w:fldCharType="separate"/>
            </w:r>
            <w:r w:rsidR="00AF6D88">
              <w:rPr>
                <w:noProof/>
                <w:webHidden/>
              </w:rPr>
              <w:t>41</w:t>
            </w:r>
            <w:r w:rsidR="006F2F94" w:rsidRPr="00A41C9D">
              <w:rPr>
                <w:noProof/>
                <w:webHidden/>
              </w:rPr>
              <w:fldChar w:fldCharType="end"/>
            </w:r>
          </w:hyperlink>
        </w:p>
        <w:p w14:paraId="0A2D1B96" w14:textId="51ACA36A" w:rsidR="006F2F94" w:rsidRPr="00A41C9D"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7" w:history="1">
            <w:r w:rsidR="006F2F94" w:rsidRPr="00A41C9D">
              <w:rPr>
                <w:rStyle w:val="af2"/>
                <w:rFonts w:eastAsia="黑体"/>
                <w:noProof/>
              </w:rPr>
              <w:t>分子农业：促进了口服疫苗在可持续水产养殖领域的应用</w:t>
            </w:r>
            <w:r w:rsidR="006F2F94" w:rsidRPr="00A41C9D">
              <w:rPr>
                <w:noProof/>
                <w:webHidden/>
              </w:rPr>
              <w:tab/>
            </w:r>
            <w:r w:rsidR="006F2F94" w:rsidRPr="00A41C9D">
              <w:rPr>
                <w:noProof/>
                <w:webHidden/>
              </w:rPr>
              <w:fldChar w:fldCharType="begin"/>
            </w:r>
            <w:r w:rsidR="006F2F94" w:rsidRPr="00A41C9D">
              <w:rPr>
                <w:noProof/>
                <w:webHidden/>
              </w:rPr>
              <w:instrText xml:space="preserve"> PAGEREF _Toc104815757 \h </w:instrText>
            </w:r>
            <w:r w:rsidR="006F2F94" w:rsidRPr="00A41C9D">
              <w:rPr>
                <w:noProof/>
                <w:webHidden/>
              </w:rPr>
            </w:r>
            <w:r w:rsidR="006F2F94" w:rsidRPr="00A41C9D">
              <w:rPr>
                <w:noProof/>
                <w:webHidden/>
              </w:rPr>
              <w:fldChar w:fldCharType="separate"/>
            </w:r>
            <w:r w:rsidR="00AF6D88">
              <w:rPr>
                <w:noProof/>
                <w:webHidden/>
              </w:rPr>
              <w:t>43</w:t>
            </w:r>
            <w:r w:rsidR="006F2F94" w:rsidRPr="00A41C9D">
              <w:rPr>
                <w:noProof/>
                <w:webHidden/>
              </w:rPr>
              <w:fldChar w:fldCharType="end"/>
            </w:r>
          </w:hyperlink>
        </w:p>
        <w:p w14:paraId="7F88128B" w14:textId="6AE80868"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58" w:history="1">
            <w:r w:rsidR="006F2F94" w:rsidRPr="006F2F94">
              <w:rPr>
                <w:rStyle w:val="af2"/>
                <w:noProof/>
                <w:bdr w:val="single" w:sz="4" w:space="0" w:color="auto"/>
              </w:rPr>
              <w:t>科学研究</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_Toc104815758 \h </w:instrText>
            </w:r>
            <w:r w:rsidR="006F2F94" w:rsidRPr="006F2F94">
              <w:rPr>
                <w:noProof/>
                <w:webHidden/>
              </w:rPr>
            </w:r>
            <w:r w:rsidR="006F2F94" w:rsidRPr="006F2F94">
              <w:rPr>
                <w:noProof/>
                <w:webHidden/>
              </w:rPr>
              <w:fldChar w:fldCharType="separate"/>
            </w:r>
            <w:r w:rsidR="00AF6D88">
              <w:rPr>
                <w:noProof/>
                <w:webHidden/>
              </w:rPr>
              <w:t>44</w:t>
            </w:r>
            <w:r w:rsidR="006F2F94" w:rsidRPr="006F2F94">
              <w:rPr>
                <w:noProof/>
                <w:webHidden/>
              </w:rPr>
              <w:fldChar w:fldCharType="end"/>
            </w:r>
          </w:hyperlink>
        </w:p>
        <w:p w14:paraId="223C6286" w14:textId="65F77EAD" w:rsidR="006F2F94" w:rsidRPr="005A73A5"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59" w:history="1">
            <w:r w:rsidR="006F2F94" w:rsidRPr="005A73A5">
              <w:rPr>
                <w:rStyle w:val="af2"/>
                <w:rFonts w:ascii="黑体" w:eastAsia="黑体" w:hAnsi="黑体"/>
                <w:noProof/>
              </w:rPr>
              <w:t>黄芪对斑点叉尾鮰生长和肌肉成分的影响</w:t>
            </w:r>
            <w:r w:rsidR="006F2F94" w:rsidRPr="005A73A5">
              <w:rPr>
                <w:noProof/>
                <w:webHidden/>
              </w:rPr>
              <w:tab/>
            </w:r>
            <w:r w:rsidR="006F2F94" w:rsidRPr="005A73A5">
              <w:rPr>
                <w:noProof/>
                <w:webHidden/>
              </w:rPr>
              <w:fldChar w:fldCharType="begin"/>
            </w:r>
            <w:r w:rsidR="006F2F94" w:rsidRPr="005A73A5">
              <w:rPr>
                <w:noProof/>
                <w:webHidden/>
              </w:rPr>
              <w:instrText xml:space="preserve"> PAGEREF _Toc104815759 \h </w:instrText>
            </w:r>
            <w:r w:rsidR="006F2F94" w:rsidRPr="005A73A5">
              <w:rPr>
                <w:noProof/>
                <w:webHidden/>
              </w:rPr>
            </w:r>
            <w:r w:rsidR="006F2F94" w:rsidRPr="005A73A5">
              <w:rPr>
                <w:noProof/>
                <w:webHidden/>
              </w:rPr>
              <w:fldChar w:fldCharType="separate"/>
            </w:r>
            <w:r w:rsidR="00AF6D88">
              <w:rPr>
                <w:noProof/>
                <w:webHidden/>
              </w:rPr>
              <w:t>44</w:t>
            </w:r>
            <w:r w:rsidR="006F2F94" w:rsidRPr="005A73A5">
              <w:rPr>
                <w:noProof/>
                <w:webHidden/>
              </w:rPr>
              <w:fldChar w:fldCharType="end"/>
            </w:r>
          </w:hyperlink>
        </w:p>
        <w:p w14:paraId="019C6442" w14:textId="0870EEA2" w:rsidR="006F2F94" w:rsidRPr="005A73A5"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60" w:history="1">
            <w:r w:rsidR="006F2F94" w:rsidRPr="005A73A5">
              <w:rPr>
                <w:rStyle w:val="af2"/>
                <w:rFonts w:ascii="黑体" w:eastAsia="黑体" w:hAnsi="黑体"/>
                <w:noProof/>
              </w:rPr>
              <w:t>影响鱼类消化道食糜状态特性指标的因素分析</w:t>
            </w:r>
            <w:r w:rsidR="006F2F94" w:rsidRPr="005A73A5">
              <w:rPr>
                <w:noProof/>
                <w:webHidden/>
              </w:rPr>
              <w:tab/>
            </w:r>
            <w:r w:rsidR="006F2F94" w:rsidRPr="005A73A5">
              <w:rPr>
                <w:noProof/>
                <w:webHidden/>
              </w:rPr>
              <w:fldChar w:fldCharType="begin"/>
            </w:r>
            <w:r w:rsidR="006F2F94" w:rsidRPr="005A73A5">
              <w:rPr>
                <w:noProof/>
                <w:webHidden/>
              </w:rPr>
              <w:instrText xml:space="preserve"> PAGEREF _Toc104815760 \h </w:instrText>
            </w:r>
            <w:r w:rsidR="006F2F94" w:rsidRPr="005A73A5">
              <w:rPr>
                <w:noProof/>
                <w:webHidden/>
              </w:rPr>
            </w:r>
            <w:r w:rsidR="006F2F94" w:rsidRPr="005A73A5">
              <w:rPr>
                <w:noProof/>
                <w:webHidden/>
              </w:rPr>
              <w:fldChar w:fldCharType="separate"/>
            </w:r>
            <w:r w:rsidR="00AF6D88">
              <w:rPr>
                <w:noProof/>
                <w:webHidden/>
              </w:rPr>
              <w:t>48</w:t>
            </w:r>
            <w:r w:rsidR="006F2F94" w:rsidRPr="005A73A5">
              <w:rPr>
                <w:noProof/>
                <w:webHidden/>
              </w:rPr>
              <w:fldChar w:fldCharType="end"/>
            </w:r>
          </w:hyperlink>
        </w:p>
        <w:p w14:paraId="67BEE694" w14:textId="05250DCA" w:rsidR="006F2F94" w:rsidRPr="005A73A5"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61" w:history="1">
            <w:r w:rsidR="006F2F94" w:rsidRPr="005A73A5">
              <w:rPr>
                <w:rStyle w:val="af2"/>
                <w:rFonts w:ascii="黑体" w:eastAsia="黑体" w:hAnsi="黑体"/>
                <w:noProof/>
              </w:rPr>
              <w:t>维生素E对虎龙杂交斑生长、抗氧化及免疫功能的影响</w:t>
            </w:r>
            <w:r w:rsidR="006F2F94" w:rsidRPr="005A73A5">
              <w:rPr>
                <w:noProof/>
                <w:webHidden/>
              </w:rPr>
              <w:tab/>
            </w:r>
            <w:r w:rsidR="006F2F94" w:rsidRPr="005A73A5">
              <w:rPr>
                <w:noProof/>
                <w:webHidden/>
              </w:rPr>
              <w:fldChar w:fldCharType="begin"/>
            </w:r>
            <w:r w:rsidR="006F2F94" w:rsidRPr="005A73A5">
              <w:rPr>
                <w:noProof/>
                <w:webHidden/>
              </w:rPr>
              <w:instrText xml:space="preserve"> PAGEREF _Toc104815761 \h </w:instrText>
            </w:r>
            <w:r w:rsidR="006F2F94" w:rsidRPr="005A73A5">
              <w:rPr>
                <w:noProof/>
                <w:webHidden/>
              </w:rPr>
            </w:r>
            <w:r w:rsidR="006F2F94" w:rsidRPr="005A73A5">
              <w:rPr>
                <w:noProof/>
                <w:webHidden/>
              </w:rPr>
              <w:fldChar w:fldCharType="separate"/>
            </w:r>
            <w:r w:rsidR="00AF6D88">
              <w:rPr>
                <w:noProof/>
                <w:webHidden/>
              </w:rPr>
              <w:t>53</w:t>
            </w:r>
            <w:r w:rsidR="006F2F94" w:rsidRPr="005A73A5">
              <w:rPr>
                <w:noProof/>
                <w:webHidden/>
              </w:rPr>
              <w:fldChar w:fldCharType="end"/>
            </w:r>
          </w:hyperlink>
        </w:p>
        <w:p w14:paraId="21A0BB39" w14:textId="71E29B3F" w:rsidR="006F2F94" w:rsidRPr="006F2F94" w:rsidRDefault="00067E62" w:rsidP="006F2F94">
          <w:pPr>
            <w:pStyle w:val="TOC1"/>
            <w:spacing w:line="260" w:lineRule="exact"/>
            <w:rPr>
              <w:rFonts w:asciiTheme="minorHAnsi" w:eastAsiaTheme="minorEastAsia" w:hAnsiTheme="minorHAnsi" w:cstheme="minorBidi"/>
              <w:noProof/>
              <w:szCs w:val="22"/>
            </w:rPr>
          </w:pPr>
          <w:hyperlink w:anchor="_Toc104815762" w:history="1">
            <w:r w:rsidR="006F2F94" w:rsidRPr="006F2F94">
              <w:rPr>
                <w:rStyle w:val="af2"/>
                <w:noProof/>
                <w:bdr w:val="single" w:sz="4" w:space="0" w:color="auto"/>
              </w:rPr>
              <w:t>饲料研发</w:t>
            </w:r>
            <w:r w:rsidR="006F2F94" w:rsidRPr="006F2F94">
              <w:rPr>
                <w:noProof/>
                <w:webHidden/>
              </w:rPr>
              <w:tab/>
            </w:r>
            <w:r w:rsidR="006F2F94" w:rsidRPr="006F2F94">
              <w:rPr>
                <w:noProof/>
                <w:webHidden/>
              </w:rPr>
              <w:fldChar w:fldCharType="begin"/>
            </w:r>
            <w:r w:rsidR="006F2F94" w:rsidRPr="006F2F94">
              <w:rPr>
                <w:noProof/>
                <w:webHidden/>
              </w:rPr>
              <w:instrText xml:space="preserve"> PAGEREF _Toc104815762 \h </w:instrText>
            </w:r>
            <w:r w:rsidR="006F2F94" w:rsidRPr="006F2F94">
              <w:rPr>
                <w:noProof/>
                <w:webHidden/>
              </w:rPr>
            </w:r>
            <w:r w:rsidR="006F2F94" w:rsidRPr="006F2F94">
              <w:rPr>
                <w:noProof/>
                <w:webHidden/>
              </w:rPr>
              <w:fldChar w:fldCharType="separate"/>
            </w:r>
            <w:r w:rsidR="00AF6D88">
              <w:rPr>
                <w:noProof/>
                <w:webHidden/>
              </w:rPr>
              <w:t>64</w:t>
            </w:r>
            <w:r w:rsidR="006F2F94" w:rsidRPr="006F2F94">
              <w:rPr>
                <w:noProof/>
                <w:webHidden/>
              </w:rPr>
              <w:fldChar w:fldCharType="end"/>
            </w:r>
          </w:hyperlink>
        </w:p>
        <w:p w14:paraId="2E3B3786" w14:textId="22890D6A" w:rsidR="006F2F94" w:rsidRPr="005A73A5"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63" w:history="1">
            <w:r w:rsidR="006F2F94" w:rsidRPr="005A73A5">
              <w:rPr>
                <w:rStyle w:val="af2"/>
                <w:rFonts w:ascii="黑体" w:eastAsia="黑体" w:hAnsi="黑体"/>
                <w:noProof/>
              </w:rPr>
              <w:t>虹鳟（</w:t>
            </w:r>
            <w:r w:rsidR="006F2F94" w:rsidRPr="005A73A5">
              <w:rPr>
                <w:rStyle w:val="af2"/>
                <w:i/>
                <w:iCs/>
                <w:noProof/>
                <w:kern w:val="0"/>
                <w:lang w:bidi="ar"/>
              </w:rPr>
              <w:t>Oncorhynchus mykiss</w:t>
            </w:r>
            <w:r w:rsidR="006F2F94" w:rsidRPr="005A73A5">
              <w:rPr>
                <w:rStyle w:val="af2"/>
                <w:rFonts w:ascii="黑体" w:eastAsia="黑体" w:hAnsi="黑体"/>
                <w:noProof/>
              </w:rPr>
              <w:t>）幼鱼对不同淀粉利用的比较研究</w:t>
            </w:r>
            <w:r w:rsidR="006F2F94" w:rsidRPr="005A73A5">
              <w:rPr>
                <w:noProof/>
                <w:webHidden/>
              </w:rPr>
              <w:tab/>
            </w:r>
            <w:r w:rsidR="006F2F94" w:rsidRPr="005A73A5">
              <w:rPr>
                <w:noProof/>
                <w:webHidden/>
              </w:rPr>
              <w:fldChar w:fldCharType="begin"/>
            </w:r>
            <w:r w:rsidR="006F2F94" w:rsidRPr="005A73A5">
              <w:rPr>
                <w:noProof/>
                <w:webHidden/>
              </w:rPr>
              <w:instrText xml:space="preserve"> PAGEREF _Toc104815763 \h </w:instrText>
            </w:r>
            <w:r w:rsidR="006F2F94" w:rsidRPr="005A73A5">
              <w:rPr>
                <w:noProof/>
                <w:webHidden/>
              </w:rPr>
            </w:r>
            <w:r w:rsidR="006F2F94" w:rsidRPr="005A73A5">
              <w:rPr>
                <w:noProof/>
                <w:webHidden/>
              </w:rPr>
              <w:fldChar w:fldCharType="separate"/>
            </w:r>
            <w:r w:rsidR="00AF6D88">
              <w:rPr>
                <w:noProof/>
                <w:webHidden/>
              </w:rPr>
              <w:t>64</w:t>
            </w:r>
            <w:r w:rsidR="006F2F94" w:rsidRPr="005A73A5">
              <w:rPr>
                <w:noProof/>
                <w:webHidden/>
              </w:rPr>
              <w:fldChar w:fldCharType="end"/>
            </w:r>
          </w:hyperlink>
        </w:p>
        <w:p w14:paraId="30CDE3E6" w14:textId="3719CF57" w:rsidR="006F2F94" w:rsidRPr="005A73A5" w:rsidRDefault="00067E62" w:rsidP="006F2F94">
          <w:pPr>
            <w:pStyle w:val="TOC2"/>
            <w:tabs>
              <w:tab w:val="right" w:leader="dot" w:pos="9402"/>
            </w:tabs>
            <w:spacing w:line="260" w:lineRule="exact"/>
            <w:rPr>
              <w:rFonts w:asciiTheme="minorHAnsi" w:eastAsiaTheme="minorEastAsia" w:hAnsiTheme="minorHAnsi" w:cstheme="minorBidi"/>
              <w:noProof/>
              <w:szCs w:val="22"/>
            </w:rPr>
          </w:pPr>
          <w:hyperlink w:anchor="_Toc104815764" w:history="1">
            <w:r w:rsidR="006F2F94" w:rsidRPr="005A73A5">
              <w:rPr>
                <w:rStyle w:val="af2"/>
                <w:rFonts w:ascii="黑体" w:eastAsia="黑体" w:hAnsi="黑体"/>
                <w:noProof/>
              </w:rPr>
              <w:t>酶解肠膜蛋白粉在珍珠龙胆石斑鱼饲料中的应用</w:t>
            </w:r>
            <w:r w:rsidR="006F2F94" w:rsidRPr="005A73A5">
              <w:rPr>
                <w:noProof/>
                <w:webHidden/>
              </w:rPr>
              <w:tab/>
            </w:r>
            <w:r w:rsidR="006F2F94" w:rsidRPr="005A73A5">
              <w:rPr>
                <w:noProof/>
                <w:webHidden/>
              </w:rPr>
              <w:fldChar w:fldCharType="begin"/>
            </w:r>
            <w:r w:rsidR="006F2F94" w:rsidRPr="005A73A5">
              <w:rPr>
                <w:noProof/>
                <w:webHidden/>
              </w:rPr>
              <w:instrText xml:space="preserve"> PAGEREF _Toc104815764 \h </w:instrText>
            </w:r>
            <w:r w:rsidR="006F2F94" w:rsidRPr="005A73A5">
              <w:rPr>
                <w:noProof/>
                <w:webHidden/>
              </w:rPr>
            </w:r>
            <w:r w:rsidR="006F2F94" w:rsidRPr="005A73A5">
              <w:rPr>
                <w:noProof/>
                <w:webHidden/>
              </w:rPr>
              <w:fldChar w:fldCharType="separate"/>
            </w:r>
            <w:r w:rsidR="00AF6D88">
              <w:rPr>
                <w:noProof/>
                <w:webHidden/>
              </w:rPr>
              <w:t>74</w:t>
            </w:r>
            <w:r w:rsidR="006F2F94" w:rsidRPr="005A73A5">
              <w:rPr>
                <w:noProof/>
                <w:webHidden/>
              </w:rPr>
              <w:fldChar w:fldCharType="end"/>
            </w:r>
          </w:hyperlink>
        </w:p>
        <w:p w14:paraId="5918BC09" w14:textId="65ACCEB0" w:rsidR="00B3139F" w:rsidRDefault="007C377F" w:rsidP="006F2F94">
          <w:pPr>
            <w:spacing w:line="260" w:lineRule="exact"/>
          </w:pPr>
          <w:r>
            <w:rPr>
              <w:b/>
              <w:bCs/>
              <w:lang w:val="zh-CN"/>
            </w:rPr>
            <w:fldChar w:fldCharType="end"/>
          </w:r>
        </w:p>
      </w:sdtContent>
    </w:sdt>
    <w:p w14:paraId="24F28D92" w14:textId="77777777" w:rsidR="00B3139F" w:rsidRDefault="00B3139F">
      <w:pPr>
        <w:rPr>
          <w:rFonts w:eastAsia="黑体"/>
          <w:sz w:val="32"/>
          <w:szCs w:val="32"/>
        </w:rPr>
        <w:sectPr w:rsidR="00B3139F">
          <w:pgSz w:w="11906" w:h="16838"/>
          <w:pgMar w:top="1440" w:right="1247" w:bottom="1440" w:left="1247" w:header="851" w:footer="992" w:gutter="0"/>
          <w:cols w:space="425"/>
          <w:docGrid w:type="lines" w:linePitch="312"/>
        </w:sectPr>
      </w:pPr>
    </w:p>
    <w:p w14:paraId="082DEDE3" w14:textId="77777777" w:rsidR="00B3139F" w:rsidRDefault="007C377F">
      <w:pPr>
        <w:spacing w:line="276" w:lineRule="auto"/>
        <w:jc w:val="center"/>
        <w:rPr>
          <w:rStyle w:val="vm"/>
          <w:rFonts w:eastAsia="黑体"/>
          <w:b/>
          <w:bCs/>
          <w:sz w:val="32"/>
          <w:szCs w:val="32"/>
          <w:bdr w:val="single" w:sz="4" w:space="0" w:color="auto"/>
        </w:rPr>
      </w:pPr>
      <w:r>
        <w:rPr>
          <w:noProof/>
        </w:rPr>
        <w:lastRenderedPageBreak/>
        <w:drawing>
          <wp:inline distT="0" distB="0" distL="0" distR="0" wp14:anchorId="4B48733A" wp14:editId="35795E46">
            <wp:extent cx="5976620" cy="1784350"/>
            <wp:effectExtent l="0" t="0" r="508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a:stretch>
                      <a:fillRect/>
                    </a:stretch>
                  </pic:blipFill>
                  <pic:spPr>
                    <a:xfrm>
                      <a:off x="0" y="0"/>
                      <a:ext cx="5976620" cy="1784350"/>
                    </a:xfrm>
                    <a:prstGeom prst="rect">
                      <a:avLst/>
                    </a:prstGeom>
                  </pic:spPr>
                </pic:pic>
              </a:graphicData>
            </a:graphic>
          </wp:inline>
        </w:drawing>
      </w:r>
    </w:p>
    <w:p w14:paraId="650BDAC1" w14:textId="77777777" w:rsidR="00B3139F" w:rsidRDefault="007C377F">
      <w:pPr>
        <w:spacing w:line="276" w:lineRule="auto"/>
        <w:jc w:val="left"/>
        <w:outlineLvl w:val="0"/>
        <w:rPr>
          <w:rStyle w:val="vm"/>
          <w:rFonts w:eastAsia="黑体"/>
          <w:b/>
          <w:bCs/>
          <w:sz w:val="32"/>
          <w:szCs w:val="32"/>
          <w:bdr w:val="single" w:sz="4" w:space="0" w:color="auto"/>
        </w:rPr>
      </w:pPr>
      <w:bookmarkStart w:id="1" w:name="_Toc104815728"/>
      <w:r>
        <w:rPr>
          <w:rStyle w:val="vm"/>
          <w:rFonts w:eastAsia="黑体" w:hint="eastAsia"/>
          <w:b/>
          <w:bCs/>
          <w:sz w:val="32"/>
          <w:szCs w:val="32"/>
          <w:bdr w:val="single" w:sz="4" w:space="0" w:color="auto"/>
        </w:rPr>
        <w:t>本会动态</w:t>
      </w:r>
      <w:bookmarkEnd w:id="1"/>
    </w:p>
    <w:p w14:paraId="12D40E49" w14:textId="77777777" w:rsidR="00B3139F" w:rsidRDefault="007C377F">
      <w:pPr>
        <w:jc w:val="center"/>
        <w:outlineLvl w:val="1"/>
        <w:rPr>
          <w:rFonts w:eastAsia="黑体"/>
          <w:b/>
          <w:bCs/>
          <w:sz w:val="32"/>
          <w:szCs w:val="32"/>
        </w:rPr>
      </w:pPr>
      <w:bookmarkStart w:id="2" w:name="_Toc104815729"/>
      <w:r>
        <w:rPr>
          <w:rFonts w:eastAsia="黑体" w:hint="eastAsia"/>
          <w:b/>
          <w:bCs/>
          <w:sz w:val="32"/>
          <w:szCs w:val="32"/>
        </w:rPr>
        <w:t>本会召开</w:t>
      </w:r>
      <w:bookmarkStart w:id="3" w:name="_Hlk104574318"/>
      <w:r>
        <w:rPr>
          <w:rFonts w:eastAsia="黑体" w:hint="eastAsia"/>
          <w:b/>
          <w:bCs/>
          <w:sz w:val="32"/>
          <w:szCs w:val="32"/>
        </w:rPr>
        <w:t>第八届四次常务理事会会议</w:t>
      </w:r>
      <w:bookmarkEnd w:id="2"/>
      <w:bookmarkEnd w:id="3"/>
    </w:p>
    <w:p w14:paraId="6C34B6C5" w14:textId="77777777" w:rsidR="00B3139F" w:rsidRDefault="007C377F">
      <w:pPr>
        <w:spacing w:line="360" w:lineRule="auto"/>
        <w:ind w:firstLine="426"/>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17</w:t>
      </w:r>
      <w:r>
        <w:rPr>
          <w:rFonts w:eastAsiaTheme="minorEastAsia" w:hint="eastAsia"/>
          <w:sz w:val="24"/>
        </w:rPr>
        <w:t>日上午，本会召开第八届四次常务理事会会议，根据疫情防控要求，会议采用线上会议形式（</w:t>
      </w:r>
      <w:proofErr w:type="gramStart"/>
      <w:r>
        <w:rPr>
          <w:rFonts w:eastAsiaTheme="minorEastAsia" w:hint="eastAsia"/>
          <w:sz w:val="24"/>
        </w:rPr>
        <w:t>腾讯会议</w:t>
      </w:r>
      <w:proofErr w:type="gramEnd"/>
      <w:r>
        <w:rPr>
          <w:rFonts w:eastAsiaTheme="minorEastAsia" w:hint="eastAsia"/>
          <w:sz w:val="24"/>
        </w:rPr>
        <w:t>号：</w:t>
      </w:r>
      <w:r>
        <w:rPr>
          <w:rFonts w:eastAsiaTheme="minorEastAsia" w:hint="eastAsia"/>
          <w:sz w:val="24"/>
        </w:rPr>
        <w:t>981-803-906</w:t>
      </w:r>
      <w:r>
        <w:rPr>
          <w:rFonts w:eastAsiaTheme="minorEastAsia" w:hint="eastAsia"/>
          <w:sz w:val="24"/>
        </w:rPr>
        <w:t>）。会议由翟少伟秘书长召集，艾春香理事长主持，出席会议的有常务理事</w:t>
      </w:r>
      <w:r>
        <w:rPr>
          <w:rFonts w:eastAsiaTheme="minorEastAsia" w:hint="eastAsia"/>
          <w:sz w:val="24"/>
        </w:rPr>
        <w:t>19</w:t>
      </w:r>
      <w:r>
        <w:rPr>
          <w:rFonts w:eastAsiaTheme="minorEastAsia" w:hint="eastAsia"/>
          <w:sz w:val="24"/>
        </w:rPr>
        <w:t>人及陈苏丽监事长、陈启发荣誉理事长、监事胡兵、黄翔晖及秘书处</w:t>
      </w:r>
      <w:r>
        <w:rPr>
          <w:rFonts w:eastAsiaTheme="minorEastAsia" w:hint="eastAsia"/>
          <w:sz w:val="24"/>
        </w:rPr>
        <w:t>5</w:t>
      </w:r>
      <w:r>
        <w:rPr>
          <w:rFonts w:eastAsiaTheme="minorEastAsia" w:hint="eastAsia"/>
          <w:sz w:val="24"/>
        </w:rPr>
        <w:t>人。会议审议通过了如下事项：</w:t>
      </w:r>
      <w:r>
        <w:rPr>
          <w:rFonts w:eastAsiaTheme="minorEastAsia" w:hint="eastAsia"/>
          <w:sz w:val="24"/>
        </w:rPr>
        <w:t>1.</w:t>
      </w:r>
      <w:r>
        <w:rPr>
          <w:rFonts w:eastAsiaTheme="minorEastAsia" w:hint="eastAsia"/>
          <w:sz w:val="24"/>
        </w:rPr>
        <w:t>蒋卫亮先生接任本会第八届理事会副理事长；</w:t>
      </w:r>
      <w:r>
        <w:rPr>
          <w:rFonts w:eastAsiaTheme="minorEastAsia" w:hint="eastAsia"/>
          <w:sz w:val="24"/>
        </w:rPr>
        <w:t>2.</w:t>
      </w:r>
      <w:r>
        <w:rPr>
          <w:rFonts w:eastAsiaTheme="minorEastAsia" w:hint="eastAsia"/>
          <w:sz w:val="24"/>
        </w:rPr>
        <w:t>副理事长单位更名事宜：原副理事长单位“福建大北农神</w:t>
      </w:r>
      <w:proofErr w:type="gramStart"/>
      <w:r>
        <w:rPr>
          <w:rFonts w:eastAsiaTheme="minorEastAsia" w:hint="eastAsia"/>
          <w:sz w:val="24"/>
        </w:rPr>
        <w:t>爽</w:t>
      </w:r>
      <w:proofErr w:type="gramEnd"/>
      <w:r>
        <w:rPr>
          <w:rFonts w:eastAsiaTheme="minorEastAsia" w:hint="eastAsia"/>
          <w:sz w:val="24"/>
        </w:rPr>
        <w:t>水产科技集团有限公司”更名为“福建大北农华有水产科技集团有限公司”；原“福州市开发区高龙饲料有限公司”更名为“福建高龙生物科技有限公司”；</w:t>
      </w:r>
      <w:r>
        <w:rPr>
          <w:rFonts w:eastAsiaTheme="minorEastAsia" w:hint="eastAsia"/>
          <w:sz w:val="24"/>
        </w:rPr>
        <w:t>3.</w:t>
      </w:r>
      <w:r>
        <w:rPr>
          <w:rFonts w:eastAsiaTheme="minorEastAsia" w:hint="eastAsia"/>
          <w:sz w:val="24"/>
        </w:rPr>
        <w:t>关于生物饵料专业委员会副主任龚孟忠教授级高工主持生物饵料专业委员会工作事宜；</w:t>
      </w:r>
      <w:r>
        <w:rPr>
          <w:rFonts w:eastAsiaTheme="minorEastAsia" w:hint="eastAsia"/>
          <w:sz w:val="24"/>
        </w:rPr>
        <w:t>4.</w:t>
      </w:r>
      <w:r>
        <w:rPr>
          <w:rFonts w:eastAsiaTheme="minorEastAsia" w:hint="eastAsia"/>
          <w:sz w:val="24"/>
        </w:rPr>
        <w:t>建议今年召开第十四次水产饲料科技研讨会研讨会，发动高校、科研院所和企业会员，以企业技术需求为主题，准备专题研究讨会的论文和报告；</w:t>
      </w:r>
      <w:r>
        <w:rPr>
          <w:rFonts w:eastAsiaTheme="minorEastAsia" w:hint="eastAsia"/>
          <w:sz w:val="24"/>
        </w:rPr>
        <w:t>5.</w:t>
      </w:r>
      <w:r>
        <w:rPr>
          <w:rFonts w:eastAsiaTheme="minorEastAsia" w:hint="eastAsia"/>
          <w:sz w:val="24"/>
        </w:rPr>
        <w:t>抓紧本会（</w:t>
      </w:r>
      <w:proofErr w:type="gramStart"/>
      <w:r>
        <w:rPr>
          <w:rFonts w:eastAsiaTheme="minorEastAsia" w:hint="eastAsia"/>
          <w:sz w:val="24"/>
        </w:rPr>
        <w:t>属学术</w:t>
      </w:r>
      <w:proofErr w:type="gramEnd"/>
      <w:r>
        <w:rPr>
          <w:rFonts w:eastAsiaTheme="minorEastAsia" w:hint="eastAsia"/>
          <w:sz w:val="24"/>
        </w:rPr>
        <w:t>类社会团体）评估指标自评工作。本次常务理事会议的召开审议通过了研究会近期相关议题，也为研究会下一步工作指明了方向。</w:t>
      </w:r>
    </w:p>
    <w:p w14:paraId="3D54A2DF" w14:textId="77777777" w:rsidR="00B3139F" w:rsidRDefault="007C377F">
      <w:pPr>
        <w:spacing w:line="360" w:lineRule="auto"/>
        <w:jc w:val="center"/>
        <w:rPr>
          <w:rFonts w:eastAsiaTheme="minorEastAsia"/>
          <w:sz w:val="24"/>
        </w:rPr>
      </w:pPr>
      <w:r>
        <w:rPr>
          <w:rFonts w:eastAsiaTheme="minorEastAsia"/>
          <w:noProof/>
          <w:sz w:val="24"/>
        </w:rPr>
        <w:drawing>
          <wp:inline distT="0" distB="0" distL="0" distR="0" wp14:anchorId="0C2273FB" wp14:editId="20C821C7">
            <wp:extent cx="4313555" cy="2429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57044" cy="2454177"/>
                    </a:xfrm>
                    <a:prstGeom prst="rect">
                      <a:avLst/>
                    </a:prstGeom>
                    <a:noFill/>
                    <a:ln>
                      <a:noFill/>
                    </a:ln>
                  </pic:spPr>
                </pic:pic>
              </a:graphicData>
            </a:graphic>
          </wp:inline>
        </w:drawing>
      </w:r>
    </w:p>
    <w:p w14:paraId="72F90FDD" w14:textId="77777777" w:rsidR="00B3139F" w:rsidRDefault="007C377F">
      <w:pPr>
        <w:spacing w:line="360" w:lineRule="auto"/>
        <w:jc w:val="right"/>
        <w:rPr>
          <w:rFonts w:eastAsiaTheme="minorEastAsia"/>
          <w:szCs w:val="21"/>
        </w:rPr>
      </w:pPr>
      <w:r>
        <w:rPr>
          <w:rFonts w:eastAsiaTheme="minorEastAsia" w:hint="eastAsia"/>
          <w:szCs w:val="21"/>
        </w:rPr>
        <w:t>本会秘书处供稿</w:t>
      </w:r>
    </w:p>
    <w:p w14:paraId="57E27CBB" w14:textId="77777777" w:rsidR="00B3139F" w:rsidRDefault="007C377F">
      <w:pPr>
        <w:jc w:val="center"/>
        <w:outlineLvl w:val="1"/>
        <w:rPr>
          <w:rFonts w:eastAsia="黑体"/>
          <w:b/>
          <w:bCs/>
          <w:sz w:val="32"/>
          <w:szCs w:val="32"/>
        </w:rPr>
      </w:pPr>
      <w:bookmarkStart w:id="4" w:name="_Toc104815730"/>
      <w:r>
        <w:rPr>
          <w:rFonts w:eastAsia="黑体" w:hint="eastAsia"/>
          <w:b/>
          <w:bCs/>
          <w:sz w:val="32"/>
          <w:szCs w:val="32"/>
        </w:rPr>
        <w:lastRenderedPageBreak/>
        <w:t>本会积极参与大黄鱼加工副产品再利用的工作</w:t>
      </w:r>
      <w:bookmarkEnd w:id="4"/>
    </w:p>
    <w:p w14:paraId="26D7FE0F" w14:textId="77777777" w:rsidR="00B3139F" w:rsidRDefault="007C377F">
      <w:pPr>
        <w:spacing w:line="360" w:lineRule="auto"/>
        <w:ind w:firstLine="426"/>
        <w:rPr>
          <w:rFonts w:eastAsiaTheme="minorEastAsia"/>
          <w:sz w:val="24"/>
        </w:rPr>
      </w:pPr>
      <w:r>
        <w:rPr>
          <w:rFonts w:hint="eastAsia"/>
          <w:sz w:val="24"/>
        </w:rPr>
        <w:t>2022</w:t>
      </w:r>
      <w:r>
        <w:rPr>
          <w:rFonts w:hint="eastAsia"/>
          <w:sz w:val="24"/>
        </w:rPr>
        <w:t>年</w:t>
      </w:r>
      <w:r>
        <w:rPr>
          <w:rFonts w:hint="eastAsia"/>
          <w:sz w:val="24"/>
        </w:rPr>
        <w:t>5</w:t>
      </w:r>
      <w:r>
        <w:rPr>
          <w:rFonts w:hint="eastAsia"/>
          <w:sz w:val="24"/>
        </w:rPr>
        <w:t>月</w:t>
      </w:r>
      <w:r>
        <w:rPr>
          <w:rFonts w:hint="eastAsia"/>
          <w:sz w:val="24"/>
        </w:rPr>
        <w:t>20</w:t>
      </w:r>
      <w:r>
        <w:rPr>
          <w:rFonts w:hint="eastAsia"/>
          <w:sz w:val="24"/>
        </w:rPr>
        <w:t>日上午，应宁德市鸿</w:t>
      </w:r>
      <w:proofErr w:type="gramStart"/>
      <w:r>
        <w:rPr>
          <w:rFonts w:hint="eastAsia"/>
          <w:sz w:val="24"/>
        </w:rPr>
        <w:t>祥</w:t>
      </w:r>
      <w:proofErr w:type="gramEnd"/>
      <w:r>
        <w:rPr>
          <w:rFonts w:hint="eastAsia"/>
          <w:sz w:val="24"/>
        </w:rPr>
        <w:t>水产有限公司邀请，福建省水产饲料研究会陈启发终身荣誉理事长、林建斌副理事长、陈度煌副秘书长，工艺与装备专委会委员陈大利、郑香霖等到宁德市三都澳大黄鱼产业园调研。通过实地调研与交流，比较全面地了解了企业技术需求和现场研发、生产条件，初步达成合作意向，双方接下来将就大黄鱼加工副产品（下脚料）的再利用和大黄鱼发酵软颗粒饲料的研发开展合作。本会资深会员、大黄鱼专家刘家富研究员也专程到场指导，并提出了建设性的意见</w:t>
      </w:r>
      <w:r>
        <w:rPr>
          <w:rFonts w:eastAsiaTheme="minorEastAsia" w:hint="eastAsia"/>
          <w:sz w:val="24"/>
        </w:rPr>
        <w:t>。</w:t>
      </w:r>
    </w:p>
    <w:p w14:paraId="473A3D0C" w14:textId="77777777" w:rsidR="00B3139F" w:rsidRDefault="007C377F">
      <w:pPr>
        <w:spacing w:line="360" w:lineRule="auto"/>
        <w:jc w:val="center"/>
        <w:rPr>
          <w:rFonts w:eastAsiaTheme="minorEastAsia"/>
          <w:sz w:val="24"/>
        </w:rPr>
      </w:pPr>
      <w:r>
        <w:rPr>
          <w:rFonts w:eastAsiaTheme="minorEastAsia"/>
          <w:noProof/>
          <w:sz w:val="24"/>
        </w:rPr>
        <w:drawing>
          <wp:inline distT="0" distB="0" distL="0" distR="0" wp14:anchorId="38C48E9C" wp14:editId="679FBCCD">
            <wp:extent cx="5175885" cy="162750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5885" cy="1627505"/>
                    </a:xfrm>
                    <a:prstGeom prst="rect">
                      <a:avLst/>
                    </a:prstGeom>
                    <a:noFill/>
                  </pic:spPr>
                </pic:pic>
              </a:graphicData>
            </a:graphic>
          </wp:inline>
        </w:drawing>
      </w:r>
    </w:p>
    <w:p w14:paraId="2044C6A9" w14:textId="77777777" w:rsidR="00B3139F" w:rsidRDefault="007C377F">
      <w:pPr>
        <w:spacing w:line="360" w:lineRule="auto"/>
        <w:ind w:firstLineChars="200" w:firstLine="480"/>
        <w:jc w:val="left"/>
        <w:rPr>
          <w:sz w:val="24"/>
        </w:rPr>
      </w:pPr>
      <w:r>
        <w:rPr>
          <w:rFonts w:hint="eastAsia"/>
          <w:sz w:val="24"/>
        </w:rPr>
        <w:t>下午，研究会一行</w:t>
      </w:r>
      <w:r>
        <w:rPr>
          <w:rFonts w:hint="eastAsia"/>
          <w:sz w:val="24"/>
        </w:rPr>
        <w:t>5</w:t>
      </w:r>
      <w:r>
        <w:rPr>
          <w:rFonts w:hint="eastAsia"/>
          <w:sz w:val="24"/>
        </w:rPr>
        <w:t>人到连江县走访了团体会员单位福建高龙生物科技有限公司，了解企业生产与销售状况、目前的生产研发重点与存在问题等，企业负责人介绍了在新冠疫情防控常态化条件下，两条饲料生产线正常运转的现况。双方还就水产饲料发展现状与趋势、大黄鱼配合饲料的发展方向等进行了深入的交流，走访增进了本会与会员单位的沟通交流，以便研究会能更好地为会员单位服务。</w:t>
      </w:r>
    </w:p>
    <w:p w14:paraId="0985F7F2" w14:textId="77777777" w:rsidR="00B3139F" w:rsidRDefault="007C377F">
      <w:pPr>
        <w:spacing w:line="360" w:lineRule="auto"/>
        <w:jc w:val="center"/>
        <w:rPr>
          <w:rFonts w:eastAsiaTheme="minorEastAsia"/>
          <w:sz w:val="24"/>
        </w:rPr>
      </w:pPr>
      <w:r>
        <w:rPr>
          <w:rFonts w:eastAsiaTheme="minorEastAsia"/>
          <w:noProof/>
          <w:sz w:val="24"/>
        </w:rPr>
        <w:drawing>
          <wp:inline distT="0" distB="0" distL="0" distR="0" wp14:anchorId="761B0545" wp14:editId="05A6317D">
            <wp:extent cx="5175885" cy="162179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75885" cy="1621790"/>
                    </a:xfrm>
                    <a:prstGeom prst="rect">
                      <a:avLst/>
                    </a:prstGeom>
                    <a:noFill/>
                  </pic:spPr>
                </pic:pic>
              </a:graphicData>
            </a:graphic>
          </wp:inline>
        </w:drawing>
      </w:r>
    </w:p>
    <w:p w14:paraId="7385BB61" w14:textId="77777777" w:rsidR="00B3139F" w:rsidRDefault="007C377F">
      <w:pPr>
        <w:spacing w:line="360" w:lineRule="auto"/>
        <w:jc w:val="right"/>
        <w:rPr>
          <w:rFonts w:eastAsiaTheme="minorEastAsia"/>
          <w:szCs w:val="21"/>
        </w:rPr>
      </w:pPr>
      <w:r>
        <w:rPr>
          <w:rFonts w:eastAsiaTheme="minorEastAsia" w:hint="eastAsia"/>
          <w:szCs w:val="21"/>
        </w:rPr>
        <w:t>福建省淡水水产研究所供稿，本会秘书处配图</w:t>
      </w:r>
    </w:p>
    <w:p w14:paraId="6C72687A" w14:textId="77777777" w:rsidR="00B3139F" w:rsidRDefault="007C377F" w:rsidP="00B418C0">
      <w:pPr>
        <w:spacing w:line="276" w:lineRule="auto"/>
        <w:jc w:val="left"/>
        <w:outlineLvl w:val="0"/>
        <w:rPr>
          <w:rStyle w:val="vm"/>
          <w:rFonts w:eastAsia="黑体"/>
          <w:b/>
          <w:bCs/>
          <w:sz w:val="32"/>
          <w:szCs w:val="32"/>
          <w:bdr w:val="single" w:sz="4" w:space="0" w:color="auto"/>
        </w:rPr>
      </w:pPr>
      <w:bookmarkStart w:id="5" w:name="_Toc104815731"/>
      <w:bookmarkStart w:id="6" w:name="OLE_LINK1"/>
      <w:r>
        <w:rPr>
          <w:rStyle w:val="vm"/>
          <w:rFonts w:eastAsia="黑体" w:hint="eastAsia"/>
          <w:b/>
          <w:bCs/>
          <w:sz w:val="32"/>
          <w:szCs w:val="32"/>
          <w:bdr w:val="single" w:sz="4" w:space="0" w:color="auto"/>
        </w:rPr>
        <w:t>重要资讯</w:t>
      </w:r>
      <w:bookmarkEnd w:id="5"/>
    </w:p>
    <w:p w14:paraId="7C1F146A" w14:textId="77777777" w:rsidR="00B3139F" w:rsidRDefault="007C377F">
      <w:pPr>
        <w:jc w:val="center"/>
        <w:outlineLvl w:val="1"/>
        <w:rPr>
          <w:rFonts w:eastAsia="黑体"/>
          <w:b/>
          <w:bCs/>
          <w:sz w:val="32"/>
          <w:szCs w:val="32"/>
        </w:rPr>
      </w:pPr>
      <w:bookmarkStart w:id="7" w:name="_Toc104815732"/>
      <w:bookmarkStart w:id="8" w:name="_Hlk95645129"/>
      <w:bookmarkEnd w:id="6"/>
      <w:r>
        <w:rPr>
          <w:rFonts w:eastAsia="黑体" w:hint="eastAsia"/>
          <w:b/>
          <w:bCs/>
          <w:sz w:val="32"/>
          <w:szCs w:val="32"/>
        </w:rPr>
        <w:t>渔业发展为</w:t>
      </w:r>
      <w:r>
        <w:rPr>
          <w:rFonts w:eastAsia="黑体" w:hint="eastAsia"/>
          <w:b/>
          <w:bCs/>
          <w:sz w:val="32"/>
          <w:szCs w:val="32"/>
        </w:rPr>
        <w:t>2022</w:t>
      </w:r>
      <w:r>
        <w:rPr>
          <w:rFonts w:eastAsia="黑体" w:hint="eastAsia"/>
          <w:b/>
          <w:bCs/>
          <w:sz w:val="32"/>
          <w:szCs w:val="32"/>
        </w:rPr>
        <w:t>年中央财政补贴重点</w:t>
      </w:r>
      <w:bookmarkEnd w:id="7"/>
    </w:p>
    <w:p w14:paraId="4F5F2FB3" w14:textId="77777777" w:rsidR="00B3139F" w:rsidRDefault="007C377F">
      <w:pPr>
        <w:spacing w:line="360" w:lineRule="auto"/>
        <w:ind w:firstLine="426"/>
        <w:rPr>
          <w:rFonts w:eastAsiaTheme="minorEastAsia"/>
          <w:sz w:val="24"/>
        </w:rPr>
      </w:pPr>
      <w:r>
        <w:rPr>
          <w:rFonts w:eastAsiaTheme="minorEastAsia" w:hint="eastAsia"/>
          <w:sz w:val="24"/>
        </w:rPr>
        <w:t>农业农村</w:t>
      </w:r>
      <w:proofErr w:type="gramStart"/>
      <w:r>
        <w:rPr>
          <w:rFonts w:eastAsiaTheme="minorEastAsia" w:hint="eastAsia"/>
          <w:sz w:val="24"/>
        </w:rPr>
        <w:t>部官网</w:t>
      </w:r>
      <w:proofErr w:type="gramEnd"/>
      <w:r>
        <w:rPr>
          <w:rFonts w:eastAsiaTheme="minorEastAsia" w:hint="eastAsia"/>
          <w:sz w:val="24"/>
        </w:rPr>
        <w:t>消息，为深入贯彻落实党的十九届六中全会以及中央经济工作会议、中</w:t>
      </w:r>
      <w:r>
        <w:rPr>
          <w:rFonts w:eastAsiaTheme="minorEastAsia" w:hint="eastAsia"/>
          <w:sz w:val="24"/>
        </w:rPr>
        <w:lastRenderedPageBreak/>
        <w:t>央农村工作会议精神，按照中央</w:t>
      </w:r>
      <w:r>
        <w:rPr>
          <w:rFonts w:eastAsiaTheme="minorEastAsia" w:hint="eastAsia"/>
          <w:sz w:val="24"/>
        </w:rPr>
        <w:t>1</w:t>
      </w:r>
      <w:r>
        <w:rPr>
          <w:rFonts w:eastAsiaTheme="minorEastAsia" w:hint="eastAsia"/>
          <w:sz w:val="24"/>
        </w:rPr>
        <w:t>号文件部署要求，</w:t>
      </w:r>
      <w:r>
        <w:rPr>
          <w:rFonts w:eastAsiaTheme="minorEastAsia" w:hint="eastAsia"/>
          <w:sz w:val="24"/>
        </w:rPr>
        <w:t>2022</w:t>
      </w:r>
      <w:r>
        <w:rPr>
          <w:rFonts w:eastAsiaTheme="minorEastAsia" w:hint="eastAsia"/>
          <w:sz w:val="24"/>
        </w:rPr>
        <w:t>年中央财政安排农业生产发展资金、农业资源及生态保护补助资金、动物防疫等补助经费、渔业发展补助资金，支持深化农业供给侧结构性改革，加快农业农村现代化建设，全面推进乡村振兴。</w:t>
      </w:r>
    </w:p>
    <w:p w14:paraId="11B5D659" w14:textId="77777777" w:rsidR="00B3139F" w:rsidRDefault="007C377F">
      <w:pPr>
        <w:spacing w:line="360" w:lineRule="auto"/>
        <w:ind w:firstLine="426"/>
        <w:rPr>
          <w:rFonts w:eastAsiaTheme="minorEastAsia"/>
          <w:sz w:val="24"/>
        </w:rPr>
      </w:pPr>
      <w:r>
        <w:rPr>
          <w:rFonts w:eastAsiaTheme="minorEastAsia" w:hint="eastAsia"/>
          <w:sz w:val="24"/>
        </w:rPr>
        <w:t>其中中央财政渔业发展补助资金主要用于支持建设国家级海洋牧场、提升现代渔业装备设施和渔业基础公共设施、渔业绿色循环发展、渔业资源调查养护和国际履约能力提升等方面工作。</w:t>
      </w:r>
    </w:p>
    <w:p w14:paraId="07ECD287" w14:textId="77777777" w:rsidR="00B3139F" w:rsidRDefault="007C377F">
      <w:pPr>
        <w:spacing w:line="360" w:lineRule="auto"/>
        <w:ind w:firstLine="426"/>
        <w:rPr>
          <w:rFonts w:eastAsiaTheme="minorEastAsia"/>
          <w:sz w:val="24"/>
        </w:rPr>
      </w:pPr>
      <w:r>
        <w:rPr>
          <w:rFonts w:eastAsiaTheme="minorEastAsia"/>
          <w:sz w:val="24"/>
        </w:rPr>
        <w:t>1</w:t>
      </w:r>
      <w:r>
        <w:rPr>
          <w:rFonts w:eastAsiaTheme="minorEastAsia" w:hint="eastAsia"/>
          <w:sz w:val="24"/>
        </w:rPr>
        <w:t>建设国家级海洋牧场</w:t>
      </w:r>
    </w:p>
    <w:p w14:paraId="23552F61" w14:textId="77777777" w:rsidR="00B3139F" w:rsidRDefault="007C377F">
      <w:pPr>
        <w:spacing w:line="360" w:lineRule="auto"/>
        <w:ind w:firstLine="426"/>
        <w:rPr>
          <w:rFonts w:eastAsiaTheme="minorEastAsia"/>
          <w:sz w:val="24"/>
        </w:rPr>
      </w:pPr>
      <w:r>
        <w:rPr>
          <w:rFonts w:eastAsiaTheme="minorEastAsia" w:hint="eastAsia"/>
          <w:sz w:val="24"/>
        </w:rPr>
        <w:t>支持沿海省份符合条件的国家级海洋牧场建设，统筹考虑水生生物资源养护、水域生态环境修复、海洋水产品产出、休闲渔业发展等各项功能，重点发展以生态资本保值增值为基础的养护型海洋牧场，促进海洋渔业资源养护。按照“建管一体”的要求，统一谋划建设、运营和管护，明确管护主体和管护责任</w:t>
      </w:r>
      <w:r>
        <w:rPr>
          <w:rFonts w:eastAsiaTheme="minorEastAsia" w:hint="eastAsia"/>
          <w:sz w:val="24"/>
        </w:rPr>
        <w:t>,</w:t>
      </w:r>
      <w:r>
        <w:rPr>
          <w:rFonts w:eastAsiaTheme="minorEastAsia" w:hint="eastAsia"/>
          <w:sz w:val="24"/>
        </w:rPr>
        <w:t>建立长期有效的管护机制</w:t>
      </w:r>
      <w:r>
        <w:rPr>
          <w:rFonts w:eastAsiaTheme="minorEastAsia" w:hint="eastAsia"/>
          <w:sz w:val="24"/>
        </w:rPr>
        <w:t>,</w:t>
      </w:r>
      <w:r>
        <w:rPr>
          <w:rFonts w:eastAsiaTheme="minorEastAsia" w:hint="eastAsia"/>
          <w:sz w:val="24"/>
        </w:rPr>
        <w:t>切实发挥国家级海洋牧场典型示范和辐射带动作用。中央财政对部分第六批、第七批国家级海洋牧场示范区分年度进行适当补助，补助资金重点用于人工鱼礁、海藻种移植、信息化和管护平台等。</w:t>
      </w:r>
    </w:p>
    <w:p w14:paraId="160767C5" w14:textId="77777777" w:rsidR="00B3139F" w:rsidRDefault="007C377F">
      <w:pPr>
        <w:spacing w:line="360" w:lineRule="auto"/>
        <w:ind w:firstLine="426"/>
        <w:rPr>
          <w:rFonts w:eastAsiaTheme="minorEastAsia"/>
          <w:sz w:val="24"/>
        </w:rPr>
      </w:pPr>
      <w:r>
        <w:rPr>
          <w:rFonts w:eastAsiaTheme="minorEastAsia"/>
          <w:sz w:val="24"/>
        </w:rPr>
        <w:t>2</w:t>
      </w:r>
      <w:r>
        <w:rPr>
          <w:rFonts w:eastAsiaTheme="minorEastAsia" w:hint="eastAsia"/>
          <w:sz w:val="24"/>
        </w:rPr>
        <w:t>建设国家级沿海渔港经济区</w:t>
      </w:r>
    </w:p>
    <w:p w14:paraId="3524A7A4" w14:textId="77777777" w:rsidR="00B3139F" w:rsidRDefault="007C377F">
      <w:pPr>
        <w:spacing w:line="360" w:lineRule="auto"/>
        <w:ind w:firstLine="426"/>
        <w:rPr>
          <w:rFonts w:eastAsiaTheme="minorEastAsia"/>
          <w:sz w:val="24"/>
        </w:rPr>
      </w:pPr>
      <w:r>
        <w:rPr>
          <w:rFonts w:eastAsiaTheme="minorEastAsia" w:hint="eastAsia"/>
          <w:sz w:val="24"/>
        </w:rPr>
        <w:t>着眼渔区乡村振兴，聚焦打造平安渔港、智慧渔港、绿色渔港、产业渔港、人文渔港，建设以中心渔港为核心的沿海渔港经济区。项目所在地要健全投入保障制度，统筹用好相关政策，创新投融资方式，统筹整合相关渠道资金，加大投入力度，加快形成财政引导、金融支持、社会积极参与的多元、多向投入格局。中央财政对沿海各地渔港经济区建设给予</w:t>
      </w:r>
      <w:proofErr w:type="gramStart"/>
      <w:r>
        <w:rPr>
          <w:rFonts w:eastAsiaTheme="minorEastAsia" w:hint="eastAsia"/>
          <w:sz w:val="24"/>
        </w:rPr>
        <w:t>适当奖补</w:t>
      </w:r>
      <w:proofErr w:type="gramEnd"/>
      <w:r>
        <w:rPr>
          <w:rFonts w:eastAsiaTheme="minorEastAsia" w:hint="eastAsia"/>
          <w:sz w:val="24"/>
        </w:rPr>
        <w:t>。各地要按照“建管一体”的要求，统一谋划建设、运营和管护，合理确定管护主体，落实管护资金，压实管护责任。中央财政对通过中期评估的渔港经济区分年度给予适当补助，补助资金重点用于对渔港相关公益性基础设施进行更新改造和整治维护。</w:t>
      </w:r>
    </w:p>
    <w:p w14:paraId="5A400576" w14:textId="77777777" w:rsidR="00B3139F" w:rsidRDefault="007C377F">
      <w:pPr>
        <w:spacing w:line="360" w:lineRule="auto"/>
        <w:ind w:firstLine="426"/>
        <w:rPr>
          <w:rFonts w:eastAsiaTheme="minorEastAsia"/>
          <w:sz w:val="24"/>
        </w:rPr>
      </w:pPr>
      <w:r>
        <w:rPr>
          <w:rFonts w:eastAsiaTheme="minorEastAsia"/>
          <w:sz w:val="24"/>
        </w:rPr>
        <w:t>3</w:t>
      </w:r>
      <w:r>
        <w:rPr>
          <w:rFonts w:eastAsiaTheme="minorEastAsia" w:hint="eastAsia"/>
          <w:sz w:val="24"/>
        </w:rPr>
        <w:t>建设远洋渔业基地</w:t>
      </w:r>
    </w:p>
    <w:p w14:paraId="651E5343" w14:textId="77777777" w:rsidR="00B3139F" w:rsidRDefault="007C377F">
      <w:pPr>
        <w:spacing w:line="360" w:lineRule="auto"/>
        <w:ind w:firstLine="426"/>
        <w:rPr>
          <w:rFonts w:eastAsiaTheme="minorEastAsia"/>
          <w:sz w:val="24"/>
        </w:rPr>
      </w:pPr>
      <w:r>
        <w:rPr>
          <w:rFonts w:eastAsiaTheme="minorEastAsia" w:hint="eastAsia"/>
          <w:sz w:val="24"/>
        </w:rPr>
        <w:t>围绕远洋渔业高质量发展，支持远洋渔业企业在有条件的重点区域建设一批布局合理、配套完善、保障有力、集聚广泛的远洋渔业基地，提升“走出去”水平，推动我国远洋渔业产业集聚以及与所在国的深度融合，实现内外联动、功能互补和产业协同的发展格局。承担基地建设项目的企业须具有连续三年以上农业农村部远洋渔业企业资格，并拥有基地所有权或经营管理权，境外基地还需获得有关部门批准的境外投资许可等。中央财政对符合条件的远洋渔业基地项目按照不超过中方企业已完成投资的</w:t>
      </w:r>
      <w:r>
        <w:rPr>
          <w:rFonts w:eastAsiaTheme="minorEastAsia" w:hint="eastAsia"/>
          <w:sz w:val="24"/>
        </w:rPr>
        <w:t>30%</w:t>
      </w:r>
      <w:r>
        <w:rPr>
          <w:rFonts w:eastAsiaTheme="minorEastAsia" w:hint="eastAsia"/>
          <w:sz w:val="24"/>
        </w:rPr>
        <w:t>给予补助，补助资金重点用于对基地相关基础设施进行更新改造和整治维护。</w:t>
      </w:r>
    </w:p>
    <w:p w14:paraId="576D118C" w14:textId="77777777" w:rsidR="00B3139F" w:rsidRDefault="007C377F">
      <w:pPr>
        <w:spacing w:line="360" w:lineRule="auto"/>
        <w:ind w:firstLine="426"/>
        <w:rPr>
          <w:rFonts w:eastAsiaTheme="minorEastAsia"/>
          <w:sz w:val="24"/>
        </w:rPr>
      </w:pPr>
      <w:r>
        <w:rPr>
          <w:rFonts w:eastAsiaTheme="minorEastAsia"/>
          <w:sz w:val="24"/>
        </w:rPr>
        <w:lastRenderedPageBreak/>
        <w:t>4</w:t>
      </w:r>
      <w:r>
        <w:rPr>
          <w:rFonts w:eastAsiaTheme="minorEastAsia" w:hint="eastAsia"/>
          <w:sz w:val="24"/>
        </w:rPr>
        <w:t>提升现代渔业设施设备水平</w:t>
      </w:r>
    </w:p>
    <w:p w14:paraId="0E470A65" w14:textId="77777777" w:rsidR="00B3139F" w:rsidRDefault="007C377F">
      <w:pPr>
        <w:spacing w:line="360" w:lineRule="auto"/>
        <w:ind w:firstLine="426"/>
        <w:rPr>
          <w:rFonts w:eastAsiaTheme="minorEastAsia"/>
          <w:sz w:val="24"/>
        </w:rPr>
      </w:pPr>
      <w:r>
        <w:rPr>
          <w:rFonts w:eastAsiaTheme="minorEastAsia" w:hint="eastAsia"/>
          <w:sz w:val="24"/>
        </w:rPr>
        <w:t>采取后补助方式，支持改善渔业设施设备，提升渔业设施设备现代化水平，提高渔业综合生产能力。</w:t>
      </w:r>
    </w:p>
    <w:p w14:paraId="566672B2" w14:textId="77777777" w:rsidR="00B3139F" w:rsidRDefault="007C377F">
      <w:pPr>
        <w:spacing w:line="360" w:lineRule="auto"/>
        <w:ind w:firstLine="426"/>
        <w:rPr>
          <w:rFonts w:eastAsiaTheme="minorEastAsia"/>
          <w:sz w:val="24"/>
        </w:rPr>
      </w:pPr>
      <w:r>
        <w:rPr>
          <w:rFonts w:eastAsiaTheme="minorEastAsia" w:hint="eastAsia"/>
          <w:sz w:val="24"/>
        </w:rPr>
        <w:t>（一）支持渔船和船上设施设备更新改造。支持渔业企业、渔民对捕捞渔船和船上设施设备更新改造，减少渔船能耗和污染物排放，提高渔船安全等级，提升渔船自动化、智能化和现代化水平。中央财政重点支持近海、远洋老旧捕捞渔船更新改造为新材料和资源友好型渔船，支持船上设施设备更新改造。鼓励各地结合现有渔船改造标准，支持新能源渔船更新改造，降低渔船油耗，减轻碳排放。</w:t>
      </w:r>
    </w:p>
    <w:p w14:paraId="334B04BC" w14:textId="77777777" w:rsidR="00B3139F" w:rsidRDefault="007C377F">
      <w:pPr>
        <w:spacing w:line="360" w:lineRule="auto"/>
        <w:ind w:firstLine="426"/>
        <w:rPr>
          <w:rFonts w:eastAsiaTheme="minorEastAsia"/>
          <w:sz w:val="24"/>
        </w:rPr>
      </w:pPr>
      <w:r>
        <w:rPr>
          <w:rFonts w:eastAsiaTheme="minorEastAsia" w:hint="eastAsia"/>
          <w:sz w:val="24"/>
        </w:rPr>
        <w:t>（二）水产养殖和加工设施设备建设。支持持有</w:t>
      </w:r>
      <w:proofErr w:type="gramStart"/>
      <w:r>
        <w:rPr>
          <w:rFonts w:eastAsiaTheme="minorEastAsia" w:hint="eastAsia"/>
          <w:sz w:val="24"/>
        </w:rPr>
        <w:t>养殖证</w:t>
      </w:r>
      <w:proofErr w:type="gramEnd"/>
      <w:r>
        <w:rPr>
          <w:rFonts w:eastAsiaTheme="minorEastAsia" w:hint="eastAsia"/>
          <w:sz w:val="24"/>
        </w:rPr>
        <w:t>的企业、农民专业合作社等经营主体和渔民在《养殖水域滩涂规划》的养殖区或限养区发展深远海养殖。优先支持国家级水产健康养殖和生态养殖示范区，以及选址在离大陆岸线</w:t>
      </w:r>
      <w:r>
        <w:rPr>
          <w:rFonts w:eastAsiaTheme="minorEastAsia" w:hint="eastAsia"/>
          <w:sz w:val="24"/>
        </w:rPr>
        <w:t>10</w:t>
      </w:r>
      <w:r>
        <w:rPr>
          <w:rFonts w:eastAsiaTheme="minorEastAsia" w:hint="eastAsia"/>
          <w:sz w:val="24"/>
        </w:rPr>
        <w:t>公里以上、水深</w:t>
      </w:r>
      <w:r>
        <w:rPr>
          <w:rFonts w:eastAsiaTheme="minorEastAsia" w:hint="eastAsia"/>
          <w:sz w:val="24"/>
        </w:rPr>
        <w:t>20</w:t>
      </w:r>
      <w:r>
        <w:rPr>
          <w:rFonts w:eastAsiaTheme="minorEastAsia" w:hint="eastAsia"/>
          <w:sz w:val="24"/>
        </w:rPr>
        <w:t>米以上的项目。支持具备水产品加工冷藏能力的企业、农民专业合作社等经营主体开展水产品初加工和冷藏保鲜。优先支持主产地就地加工、淡水产品加工、大宗产品收储加工，以及脱贫地区特色水产品加工、</w:t>
      </w:r>
      <w:proofErr w:type="gramStart"/>
      <w:r>
        <w:rPr>
          <w:rFonts w:eastAsiaTheme="minorEastAsia" w:hint="eastAsia"/>
          <w:sz w:val="24"/>
        </w:rPr>
        <w:t>稻渔和</w:t>
      </w:r>
      <w:proofErr w:type="gramEnd"/>
      <w:r>
        <w:rPr>
          <w:rFonts w:eastAsiaTheme="minorEastAsia" w:hint="eastAsia"/>
          <w:sz w:val="24"/>
        </w:rPr>
        <w:t>大水面等生态产品加工。补助资金重点用于购置重力式网箱和桁架类网箱式养殖装备、水产品初加工和冷藏保鲜设施设备等方面。</w:t>
      </w:r>
    </w:p>
    <w:p w14:paraId="6001739E" w14:textId="77777777" w:rsidR="00B3139F" w:rsidRDefault="007C377F">
      <w:pPr>
        <w:spacing w:line="360" w:lineRule="auto"/>
        <w:ind w:firstLine="426"/>
        <w:rPr>
          <w:rFonts w:eastAsiaTheme="minorEastAsia"/>
          <w:sz w:val="24"/>
        </w:rPr>
      </w:pPr>
      <w:r>
        <w:rPr>
          <w:rFonts w:eastAsiaTheme="minorEastAsia"/>
          <w:sz w:val="24"/>
        </w:rPr>
        <w:t>5</w:t>
      </w:r>
      <w:r>
        <w:rPr>
          <w:rFonts w:eastAsiaTheme="minorEastAsia" w:hint="eastAsia"/>
          <w:sz w:val="24"/>
        </w:rPr>
        <w:t>持续推进渔业绿色循环发展</w:t>
      </w:r>
    </w:p>
    <w:p w14:paraId="32BD4DA4" w14:textId="77777777" w:rsidR="00B3139F" w:rsidRDefault="007C377F">
      <w:pPr>
        <w:spacing w:line="360" w:lineRule="auto"/>
        <w:ind w:firstLine="426"/>
        <w:rPr>
          <w:rFonts w:eastAsiaTheme="minorEastAsia"/>
          <w:sz w:val="24"/>
        </w:rPr>
      </w:pPr>
      <w:r>
        <w:rPr>
          <w:rFonts w:eastAsiaTheme="minorEastAsia" w:hint="eastAsia"/>
          <w:sz w:val="24"/>
        </w:rPr>
        <w:t>支持符合补助要求的养殖企业、农民专业合作社等经营主体和养殖渔民开展内陆养殖池塘标准化改造，推进水产养殖业尾水达标治理，提高内陆池塘养殖综合生产能力和可持续发展能力，推动形成一批标准化、集约化、机械化、智能化、清洁化的规模养殖基地，促进水产养殖绿色高质量发展。补助资金重点用于养殖池塘标准化改造、尾水达标治理、水质监控和环境调控系统、建立管护机制等方面。</w:t>
      </w:r>
    </w:p>
    <w:p w14:paraId="23584CDE" w14:textId="77777777" w:rsidR="00B3139F" w:rsidRDefault="007C377F">
      <w:pPr>
        <w:spacing w:line="360" w:lineRule="auto"/>
        <w:ind w:firstLine="426"/>
        <w:rPr>
          <w:rFonts w:eastAsiaTheme="minorEastAsia"/>
          <w:sz w:val="24"/>
        </w:rPr>
      </w:pPr>
      <w:r>
        <w:rPr>
          <w:rFonts w:eastAsiaTheme="minorEastAsia"/>
          <w:sz w:val="24"/>
        </w:rPr>
        <w:t>6</w:t>
      </w:r>
      <w:r>
        <w:rPr>
          <w:rFonts w:eastAsiaTheme="minorEastAsia" w:hint="eastAsia"/>
          <w:sz w:val="24"/>
        </w:rPr>
        <w:t>开展渔业资源调查养护和国际履约能力提升</w:t>
      </w:r>
    </w:p>
    <w:p w14:paraId="0D89B4A5" w14:textId="77777777" w:rsidR="00B3139F" w:rsidRDefault="007C377F">
      <w:pPr>
        <w:spacing w:line="360" w:lineRule="auto"/>
        <w:ind w:firstLine="426"/>
        <w:rPr>
          <w:rFonts w:eastAsiaTheme="minorEastAsia"/>
          <w:sz w:val="24"/>
        </w:rPr>
      </w:pPr>
      <w:r>
        <w:rPr>
          <w:rFonts w:eastAsiaTheme="minorEastAsia" w:hint="eastAsia"/>
          <w:sz w:val="24"/>
        </w:rPr>
        <w:t>（一）开展我国近岸近海外海渔业资源调查。采取当年补助方式，支持具备条件的科研院所和高校利用渔业资源专业科学调查船，辅以租用群众渔船，开展我国近岸近海外海渔业资源调查，逐步掌握渔业资源状况和变动趋势。补助资金重点用于在我国禁渔区线内侧沿岸水域、禁渔区线外侧近海海域、包括周边渔业协定水域在内的外海海域，开展理化环境与生源要素、基础生产及鱼卵仔鱼、生物资源等方面调查。</w:t>
      </w:r>
    </w:p>
    <w:p w14:paraId="76E3E92B" w14:textId="77777777" w:rsidR="00B3139F" w:rsidRDefault="007C377F">
      <w:pPr>
        <w:spacing w:line="360" w:lineRule="auto"/>
        <w:ind w:firstLine="426"/>
        <w:rPr>
          <w:rFonts w:eastAsiaTheme="minorEastAsia"/>
          <w:sz w:val="24"/>
        </w:rPr>
      </w:pPr>
      <w:r>
        <w:rPr>
          <w:rFonts w:eastAsiaTheme="minorEastAsia" w:hint="eastAsia"/>
          <w:sz w:val="24"/>
        </w:rPr>
        <w:t>（二）开展公海和</w:t>
      </w:r>
      <w:proofErr w:type="gramStart"/>
      <w:r>
        <w:rPr>
          <w:rFonts w:eastAsiaTheme="minorEastAsia" w:hint="eastAsia"/>
          <w:sz w:val="24"/>
        </w:rPr>
        <w:t>过洋性渔业资源</w:t>
      </w:r>
      <w:proofErr w:type="gramEnd"/>
      <w:r>
        <w:rPr>
          <w:rFonts w:eastAsiaTheme="minorEastAsia" w:hint="eastAsia"/>
          <w:sz w:val="24"/>
        </w:rPr>
        <w:t>调查、动态监测评估。采取当年补助方式，支持符合条件的远洋渔业企业和教学科研单位开展远洋渔业资源调查、监测评估，促进全球渔业资</w:t>
      </w:r>
      <w:r>
        <w:rPr>
          <w:rFonts w:eastAsiaTheme="minorEastAsia" w:hint="eastAsia"/>
          <w:sz w:val="24"/>
        </w:rPr>
        <w:lastRenderedPageBreak/>
        <w:t>源科学养护和长期可持续利用。补助资金重点用于在公海和重要</w:t>
      </w:r>
      <w:proofErr w:type="gramStart"/>
      <w:r>
        <w:rPr>
          <w:rFonts w:eastAsiaTheme="minorEastAsia" w:hint="eastAsia"/>
          <w:sz w:val="24"/>
        </w:rPr>
        <w:t>入渔国</w:t>
      </w:r>
      <w:proofErr w:type="gramEnd"/>
      <w:r>
        <w:rPr>
          <w:rFonts w:eastAsiaTheme="minorEastAsia" w:hint="eastAsia"/>
          <w:sz w:val="24"/>
        </w:rPr>
        <w:t>海域开展渔业资源生产性调查、综合科学调查、全球重要鱼种资源监测评估，按照项目类型和监测站位数（评估鱼种数）对任务承担单位进行补助。</w:t>
      </w:r>
    </w:p>
    <w:p w14:paraId="2074FE8D" w14:textId="77777777" w:rsidR="00B3139F" w:rsidRDefault="007C377F">
      <w:pPr>
        <w:spacing w:line="360" w:lineRule="auto"/>
        <w:ind w:firstLine="426"/>
        <w:rPr>
          <w:rFonts w:eastAsiaTheme="minorEastAsia"/>
          <w:sz w:val="24"/>
        </w:rPr>
      </w:pPr>
      <w:r>
        <w:rPr>
          <w:rFonts w:eastAsiaTheme="minorEastAsia" w:hint="eastAsia"/>
          <w:sz w:val="24"/>
        </w:rPr>
        <w:t>（三）提升远洋渔业国际履约能力。鼓励引导远洋渔船全面履行国际公约义务养护国际渔业资源，对远洋渔船全面履行国际公约的成果进行奖补，促进远洋渔业规范有序和高质量发展。补助资金以远洋渔船为单位，采取后补助方式，主要依据远洋渔业企业履约评估成绩分类给予适当补助。远洋渔业企业履约评估得分分值按《农业农村部办公厅关于全面实施远洋渔业企业履约评估工作的通知》（农办渔〔</w:t>
      </w:r>
      <w:r>
        <w:rPr>
          <w:rFonts w:eastAsiaTheme="minorEastAsia" w:hint="eastAsia"/>
          <w:sz w:val="24"/>
        </w:rPr>
        <w:t>2021</w:t>
      </w:r>
      <w:r>
        <w:rPr>
          <w:rFonts w:eastAsiaTheme="minorEastAsia" w:hint="eastAsia"/>
          <w:sz w:val="24"/>
        </w:rPr>
        <w:t>〕</w:t>
      </w:r>
      <w:r>
        <w:rPr>
          <w:rFonts w:eastAsiaTheme="minorEastAsia" w:hint="eastAsia"/>
          <w:sz w:val="24"/>
        </w:rPr>
        <w:t>22</w:t>
      </w:r>
      <w:r>
        <w:rPr>
          <w:rFonts w:eastAsiaTheme="minorEastAsia" w:hint="eastAsia"/>
          <w:sz w:val="24"/>
        </w:rPr>
        <w:t>号）有关规定计算。</w:t>
      </w:r>
    </w:p>
    <w:p w14:paraId="4356184D"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w:t>
      </w:r>
      <w:proofErr w:type="gramStart"/>
      <w:r>
        <w:rPr>
          <w:rStyle w:val="vm"/>
          <w:rFonts w:eastAsiaTheme="minorEastAsia" w:hint="eastAsia"/>
          <w:szCs w:val="21"/>
        </w:rPr>
        <w:t>腾氏水产微信公众号</w:t>
      </w:r>
      <w:proofErr w:type="gramEnd"/>
    </w:p>
    <w:p w14:paraId="58EF1AD6" w14:textId="77777777" w:rsidR="00B3139F" w:rsidRDefault="007C377F">
      <w:pPr>
        <w:jc w:val="center"/>
        <w:outlineLvl w:val="1"/>
        <w:rPr>
          <w:rFonts w:eastAsia="黑体"/>
          <w:b/>
          <w:bCs/>
          <w:sz w:val="32"/>
          <w:szCs w:val="32"/>
        </w:rPr>
      </w:pPr>
      <w:bookmarkStart w:id="9" w:name="_Toc104815733"/>
      <w:r>
        <w:rPr>
          <w:rFonts w:eastAsia="黑体" w:hint="eastAsia"/>
          <w:b/>
          <w:bCs/>
          <w:sz w:val="32"/>
          <w:szCs w:val="32"/>
        </w:rPr>
        <w:t>国务院办公厅印发《新污染物治理行动方案》，多项涉及渔业</w:t>
      </w:r>
      <w:bookmarkEnd w:id="9"/>
    </w:p>
    <w:p w14:paraId="67E56DEA" w14:textId="77777777" w:rsidR="00B3139F" w:rsidRDefault="007C377F">
      <w:pPr>
        <w:spacing w:line="360" w:lineRule="auto"/>
        <w:ind w:firstLine="426"/>
        <w:rPr>
          <w:rFonts w:eastAsiaTheme="minorEastAsia"/>
          <w:sz w:val="24"/>
        </w:rPr>
      </w:pPr>
      <w:r>
        <w:rPr>
          <w:rFonts w:eastAsiaTheme="minorEastAsia" w:hint="eastAsia"/>
          <w:sz w:val="24"/>
        </w:rPr>
        <w:t>日前，国务院办公厅印发《新污染物治理行动方案》（以下简称“《方案》”），对新污染物治理工作进行全面部署。</w:t>
      </w:r>
    </w:p>
    <w:p w14:paraId="67B6929B" w14:textId="77777777" w:rsidR="00B3139F" w:rsidRDefault="007C377F">
      <w:pPr>
        <w:spacing w:line="360" w:lineRule="auto"/>
        <w:ind w:firstLine="426"/>
        <w:rPr>
          <w:rFonts w:eastAsiaTheme="minorEastAsia"/>
          <w:sz w:val="24"/>
        </w:rPr>
      </w:pPr>
      <w:r>
        <w:rPr>
          <w:rFonts w:eastAsiaTheme="minorEastAsia" w:hint="eastAsia"/>
          <w:sz w:val="24"/>
        </w:rPr>
        <w:t>《方案》明确，到</w:t>
      </w:r>
      <w:r>
        <w:rPr>
          <w:rFonts w:eastAsiaTheme="minorEastAsia" w:hint="eastAsia"/>
          <w:sz w:val="24"/>
        </w:rPr>
        <w:t>2025</w:t>
      </w:r>
      <w:r>
        <w:rPr>
          <w:rFonts w:eastAsiaTheme="minorEastAsia" w:hint="eastAsia"/>
          <w:sz w:val="24"/>
        </w:rPr>
        <w:t>年，完成高关注、高产（用）量的化学物质环境风险筛查，完成一批化学物质环境风险评估，对重点</w:t>
      </w:r>
      <w:proofErr w:type="gramStart"/>
      <w:r>
        <w:rPr>
          <w:rFonts w:eastAsiaTheme="minorEastAsia" w:hint="eastAsia"/>
          <w:sz w:val="24"/>
        </w:rPr>
        <w:t>管控新污染物</w:t>
      </w:r>
      <w:proofErr w:type="gramEnd"/>
      <w:r>
        <w:rPr>
          <w:rFonts w:eastAsiaTheme="minorEastAsia" w:hint="eastAsia"/>
          <w:sz w:val="24"/>
        </w:rPr>
        <w:t>实施禁止、限制、限排等环境风险管控措施；新污染物治理能力明显增强。</w:t>
      </w:r>
    </w:p>
    <w:p w14:paraId="62233406" w14:textId="77777777" w:rsidR="00B3139F" w:rsidRDefault="007C377F">
      <w:pPr>
        <w:spacing w:line="360" w:lineRule="auto"/>
        <w:ind w:firstLine="426"/>
        <w:rPr>
          <w:rFonts w:eastAsiaTheme="minorEastAsia"/>
          <w:sz w:val="24"/>
        </w:rPr>
      </w:pPr>
      <w:r>
        <w:rPr>
          <w:rFonts w:eastAsiaTheme="minorEastAsia" w:hint="eastAsia"/>
          <w:sz w:val="24"/>
        </w:rPr>
        <w:t>《方案》部署了六个方面的行动举措。一是完善法规制度，建立健全新污染物治理体系；二是开展调查监测，评估新污染物环境风险状况；三是严格源头管控，防范新污染物产生；四是强化过程控制，减少新污染物排放；五是深化末端治理，降低新污染物环境风险；六是加强能力建设，夯实新污染物治理基础。</w:t>
      </w:r>
    </w:p>
    <w:p w14:paraId="7B8FC3B6" w14:textId="77777777" w:rsidR="00B3139F" w:rsidRDefault="007C377F">
      <w:pPr>
        <w:spacing w:line="360" w:lineRule="auto"/>
        <w:ind w:firstLine="426"/>
        <w:rPr>
          <w:rFonts w:eastAsiaTheme="minorEastAsia"/>
          <w:sz w:val="24"/>
        </w:rPr>
      </w:pPr>
      <w:r>
        <w:rPr>
          <w:rFonts w:eastAsiaTheme="minorEastAsia" w:hint="eastAsia"/>
          <w:sz w:val="24"/>
        </w:rPr>
        <w:t>涉及渔业，《方案》指出，要规范抗生素类药品使用管理。研究抗菌药物环境危害性评估制度，在兽用抗菌</w:t>
      </w:r>
      <w:proofErr w:type="gramStart"/>
      <w:r>
        <w:rPr>
          <w:rFonts w:eastAsiaTheme="minorEastAsia" w:hint="eastAsia"/>
          <w:sz w:val="24"/>
        </w:rPr>
        <w:t>药注册</w:t>
      </w:r>
      <w:proofErr w:type="gramEnd"/>
      <w:r>
        <w:rPr>
          <w:rFonts w:eastAsiaTheme="minorEastAsia" w:hint="eastAsia"/>
          <w:sz w:val="24"/>
        </w:rPr>
        <w:t>登记环节对新品种开展抗菌药物环境危害性评估。加强抗菌药物临床应用管理，严格落实零售药店凭处方销售处方药类抗菌药物。加强兽用抗菌</w:t>
      </w:r>
      <w:proofErr w:type="gramStart"/>
      <w:r>
        <w:rPr>
          <w:rFonts w:eastAsiaTheme="minorEastAsia" w:hint="eastAsia"/>
          <w:sz w:val="24"/>
        </w:rPr>
        <w:t>药监督</w:t>
      </w:r>
      <w:proofErr w:type="gramEnd"/>
      <w:r>
        <w:rPr>
          <w:rFonts w:eastAsiaTheme="minorEastAsia" w:hint="eastAsia"/>
          <w:sz w:val="24"/>
        </w:rPr>
        <w:t>管理，实施兽用抗菌药使用减量化行动，推行凭兽医处方销售使用兽用抗菌药。</w:t>
      </w:r>
    </w:p>
    <w:p w14:paraId="55540EC8" w14:textId="77777777" w:rsidR="00B3139F" w:rsidRDefault="007C377F">
      <w:pPr>
        <w:spacing w:line="360" w:lineRule="auto"/>
        <w:ind w:firstLine="426"/>
        <w:rPr>
          <w:rFonts w:eastAsiaTheme="minorEastAsia"/>
          <w:sz w:val="24"/>
        </w:rPr>
      </w:pPr>
      <w:r>
        <w:rPr>
          <w:rFonts w:eastAsiaTheme="minorEastAsia" w:hint="eastAsia"/>
          <w:sz w:val="24"/>
        </w:rPr>
        <w:t>此外《方案》还提出，要开展新污染物治理试点工程。在长江、黄河等流域和重点饮用水水源地周边，重点河口、重点海湾、重点海水养殖区，京津冀、长三角、珠三角等区域，聚焦石化、涂料、纺织印染、橡胶、农药、医药等行业，选取一批重点企业和工业园区开展新污染物治理试点工程，形成一批有毒有害化学物质绿色替代、新污染物减排以及污水污泥、废液废渣中新污染物治理示范技术。</w:t>
      </w:r>
    </w:p>
    <w:p w14:paraId="14C7FDA1" w14:textId="77777777" w:rsidR="00B3139F" w:rsidRDefault="007C377F">
      <w:pPr>
        <w:spacing w:line="360" w:lineRule="auto"/>
        <w:ind w:firstLine="426"/>
        <w:jc w:val="right"/>
        <w:rPr>
          <w:rFonts w:eastAsiaTheme="minorEastAsia"/>
          <w:sz w:val="24"/>
        </w:rPr>
      </w:pPr>
      <w:r>
        <w:rPr>
          <w:rStyle w:val="vm"/>
          <w:rFonts w:eastAsiaTheme="minorEastAsia" w:hint="eastAsia"/>
          <w:szCs w:val="21"/>
        </w:rPr>
        <w:t>转摘自中国水产</w:t>
      </w:r>
      <w:proofErr w:type="gramStart"/>
      <w:r>
        <w:rPr>
          <w:rStyle w:val="vm"/>
          <w:rFonts w:eastAsiaTheme="minorEastAsia" w:hint="eastAsia"/>
          <w:szCs w:val="21"/>
        </w:rPr>
        <w:t>微信公众号</w:t>
      </w:r>
      <w:proofErr w:type="gramEnd"/>
    </w:p>
    <w:p w14:paraId="5759BD56" w14:textId="77777777" w:rsidR="00B3139F" w:rsidRDefault="007C377F">
      <w:pPr>
        <w:jc w:val="center"/>
        <w:outlineLvl w:val="1"/>
        <w:rPr>
          <w:rFonts w:eastAsia="黑体"/>
          <w:b/>
          <w:bCs/>
          <w:sz w:val="32"/>
          <w:szCs w:val="32"/>
        </w:rPr>
      </w:pPr>
      <w:bookmarkStart w:id="10" w:name="_Toc104815734"/>
      <w:r>
        <w:rPr>
          <w:rFonts w:eastAsia="黑体" w:hint="eastAsia"/>
          <w:b/>
          <w:bCs/>
          <w:sz w:val="32"/>
          <w:szCs w:val="32"/>
        </w:rPr>
        <w:lastRenderedPageBreak/>
        <w:t>农业农村</w:t>
      </w:r>
      <w:proofErr w:type="gramStart"/>
      <w:r>
        <w:rPr>
          <w:rFonts w:eastAsia="黑体" w:hint="eastAsia"/>
          <w:b/>
          <w:bCs/>
          <w:sz w:val="32"/>
          <w:szCs w:val="32"/>
        </w:rPr>
        <w:t>部长江办组织</w:t>
      </w:r>
      <w:proofErr w:type="gramEnd"/>
      <w:r>
        <w:rPr>
          <w:rFonts w:eastAsia="黑体" w:hint="eastAsia"/>
          <w:b/>
          <w:bCs/>
          <w:sz w:val="32"/>
          <w:szCs w:val="32"/>
        </w:rPr>
        <w:t>长江口水域非法捕捞专项整治工作季度集中研讨</w:t>
      </w:r>
      <w:bookmarkEnd w:id="10"/>
    </w:p>
    <w:p w14:paraId="28C180C2" w14:textId="77777777" w:rsidR="00B3139F" w:rsidRDefault="007C377F">
      <w:pPr>
        <w:spacing w:line="360" w:lineRule="auto"/>
        <w:ind w:firstLine="426"/>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17</w:t>
      </w:r>
      <w:r>
        <w:rPr>
          <w:rFonts w:eastAsiaTheme="minorEastAsia" w:hint="eastAsia"/>
          <w:sz w:val="24"/>
        </w:rPr>
        <w:t>日，农业农村部长江流域渔政监督管理办公室（以下简称“长江办”）组织长江口水域非法捕捞专项整治工作组各成员单位负责同志，以视频形式开展长江口水域非法捕捞清理整治工作季度集中研讨，切实保障长江口禁捕执法管理各项工作</w:t>
      </w:r>
      <w:proofErr w:type="gramStart"/>
      <w:r>
        <w:rPr>
          <w:rFonts w:eastAsiaTheme="minorEastAsia" w:hint="eastAsia"/>
          <w:sz w:val="24"/>
        </w:rPr>
        <w:t>不</w:t>
      </w:r>
      <w:proofErr w:type="gramEnd"/>
      <w:r>
        <w:rPr>
          <w:rFonts w:eastAsiaTheme="minorEastAsia" w:hint="eastAsia"/>
          <w:sz w:val="24"/>
        </w:rPr>
        <w:t>断档</w:t>
      </w:r>
      <w:proofErr w:type="gramStart"/>
      <w:r>
        <w:rPr>
          <w:rFonts w:eastAsiaTheme="minorEastAsia" w:hint="eastAsia"/>
          <w:sz w:val="24"/>
        </w:rPr>
        <w:t>不</w:t>
      </w:r>
      <w:proofErr w:type="gramEnd"/>
      <w:r>
        <w:rPr>
          <w:rFonts w:eastAsiaTheme="minorEastAsia" w:hint="eastAsia"/>
          <w:sz w:val="24"/>
        </w:rPr>
        <w:t>缺位，以具体务实行动贯彻落</w:t>
      </w:r>
      <w:proofErr w:type="gramStart"/>
      <w:r>
        <w:rPr>
          <w:rFonts w:eastAsiaTheme="minorEastAsia" w:hint="eastAsia"/>
          <w:sz w:val="24"/>
        </w:rPr>
        <w:t>实习近</w:t>
      </w:r>
      <w:proofErr w:type="gramEnd"/>
      <w:r>
        <w:rPr>
          <w:rFonts w:eastAsiaTheme="minorEastAsia" w:hint="eastAsia"/>
          <w:sz w:val="24"/>
        </w:rPr>
        <w:t>平总书记关于长江“十年禁渔”有关重要指示批示精神和党中央、国务院有关决策部署。长江办副主任、整治组组长赵依民出席并讲话。</w:t>
      </w:r>
    </w:p>
    <w:p w14:paraId="22755743" w14:textId="77777777" w:rsidR="00B3139F" w:rsidRDefault="007C377F">
      <w:pPr>
        <w:spacing w:line="360" w:lineRule="auto"/>
        <w:ind w:firstLine="426"/>
        <w:rPr>
          <w:rFonts w:eastAsiaTheme="minorEastAsia"/>
          <w:sz w:val="24"/>
        </w:rPr>
      </w:pPr>
      <w:r>
        <w:rPr>
          <w:rFonts w:eastAsiaTheme="minorEastAsia" w:hint="eastAsia"/>
          <w:sz w:val="24"/>
        </w:rPr>
        <w:t>期间，整治组联合执法指挥部通报了近期长江口禁捕执法监管面上情况和暗查暗访、巡航检查、群众举报等发现的点上问题，上海市农业农村委执法总队等单位分别专题交流了信息化建设应用、网络销售禁用网具监管、非法捕捞销售刀</w:t>
      </w:r>
      <w:proofErr w:type="gramStart"/>
      <w:r>
        <w:rPr>
          <w:rFonts w:eastAsiaTheme="minorEastAsia" w:hint="eastAsia"/>
          <w:sz w:val="24"/>
        </w:rPr>
        <w:t>鲚</w:t>
      </w:r>
      <w:proofErr w:type="gramEnd"/>
      <w:r>
        <w:rPr>
          <w:rFonts w:eastAsiaTheme="minorEastAsia" w:hint="eastAsia"/>
          <w:sz w:val="24"/>
        </w:rPr>
        <w:t>打击整治等方面工作，推动各成员单位进一步掌握情况、分析问题、</w:t>
      </w:r>
      <w:proofErr w:type="gramStart"/>
      <w:r>
        <w:rPr>
          <w:rFonts w:eastAsiaTheme="minorEastAsia" w:hint="eastAsia"/>
          <w:sz w:val="24"/>
        </w:rPr>
        <w:t>研</w:t>
      </w:r>
      <w:proofErr w:type="gramEnd"/>
      <w:r>
        <w:rPr>
          <w:rFonts w:eastAsiaTheme="minorEastAsia" w:hint="eastAsia"/>
          <w:sz w:val="24"/>
        </w:rPr>
        <w:t>判形势，为下阶段针对性开展长江口禁捕管理工作提供了参考借鉴。</w:t>
      </w:r>
    </w:p>
    <w:p w14:paraId="0AA17571" w14:textId="77777777" w:rsidR="00B3139F" w:rsidRDefault="007C377F">
      <w:pPr>
        <w:spacing w:line="360" w:lineRule="auto"/>
        <w:ind w:firstLine="426"/>
        <w:rPr>
          <w:rFonts w:eastAsiaTheme="minorEastAsia"/>
          <w:sz w:val="24"/>
        </w:rPr>
      </w:pPr>
      <w:r>
        <w:rPr>
          <w:rFonts w:eastAsiaTheme="minorEastAsia" w:hint="eastAsia"/>
          <w:sz w:val="24"/>
        </w:rPr>
        <w:t>赵依民指出，目前长江禁捕执法监管仍处于“爬坡过坎、不进则退”的关键时期，长江口水域作为跨江海跨省市的“咽喉要道”，生态地位重要，管理情况复杂，后续监管任务依然繁重艰巨。赵依民强调，各单位要充分认清长江口禁捕执法监管的重要性和特殊性，紧盯违规垂钓多发散发、海洋渔船跨区作业仍有发生、刀鱼销售监管存在薄弱环节、“三无”船舶顽疾仍未根除等问题隐患，加大工作力度，落实分片包干，压实各级责任，强化协勤协作，</w:t>
      </w:r>
      <w:proofErr w:type="gramStart"/>
      <w:r>
        <w:rPr>
          <w:rFonts w:eastAsiaTheme="minorEastAsia" w:hint="eastAsia"/>
          <w:sz w:val="24"/>
        </w:rPr>
        <w:t>统筹抓好</w:t>
      </w:r>
      <w:proofErr w:type="gramEnd"/>
      <w:r>
        <w:rPr>
          <w:rFonts w:eastAsiaTheme="minorEastAsia" w:hint="eastAsia"/>
          <w:sz w:val="24"/>
        </w:rPr>
        <w:t>新冠肺炎疫情防控和禁渔执法监管工作，尽全力维护好得来不易的阶段性工作成效，确保长江口禁捕执法监管态势总体稳定可控，以优异成绩迎接党的二十大召开。</w:t>
      </w:r>
    </w:p>
    <w:p w14:paraId="6F232A31"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转摘自农业农村部长江流域渔政监督管理办公室</w:t>
      </w:r>
    </w:p>
    <w:p w14:paraId="33169835" w14:textId="77777777" w:rsidR="00B3139F" w:rsidRDefault="007C377F">
      <w:pPr>
        <w:jc w:val="center"/>
        <w:outlineLvl w:val="1"/>
        <w:rPr>
          <w:rFonts w:eastAsia="黑体"/>
          <w:b/>
          <w:bCs/>
          <w:sz w:val="32"/>
          <w:szCs w:val="32"/>
        </w:rPr>
      </w:pPr>
      <w:bookmarkStart w:id="11" w:name="_Toc104815735"/>
      <w:r>
        <w:rPr>
          <w:rFonts w:eastAsia="黑体" w:hint="eastAsia"/>
          <w:b/>
          <w:bCs/>
          <w:sz w:val="32"/>
          <w:szCs w:val="32"/>
        </w:rPr>
        <w:t>2022</w:t>
      </w:r>
      <w:r>
        <w:rPr>
          <w:rFonts w:eastAsia="黑体" w:hint="eastAsia"/>
          <w:b/>
          <w:bCs/>
          <w:sz w:val="32"/>
          <w:szCs w:val="32"/>
        </w:rPr>
        <w:t>年审定通过的水产新品种公示</w:t>
      </w:r>
      <w:bookmarkEnd w:id="11"/>
    </w:p>
    <w:bookmarkEnd w:id="8"/>
    <w:p w14:paraId="04D9ED38" w14:textId="77777777" w:rsidR="00B3139F" w:rsidRDefault="007C377F">
      <w:pPr>
        <w:spacing w:line="360" w:lineRule="auto"/>
        <w:ind w:firstLine="426"/>
        <w:rPr>
          <w:rFonts w:eastAsiaTheme="minorEastAsia"/>
          <w:sz w:val="24"/>
        </w:rPr>
      </w:pPr>
      <w:r>
        <w:rPr>
          <w:rFonts w:eastAsiaTheme="minorEastAsia" w:hint="eastAsia"/>
          <w:sz w:val="24"/>
        </w:rPr>
        <w:t>镜鲤“龙科</w:t>
      </w:r>
      <w:r>
        <w:rPr>
          <w:rFonts w:eastAsiaTheme="minorEastAsia" w:hint="eastAsia"/>
          <w:sz w:val="24"/>
        </w:rPr>
        <w:t>11</w:t>
      </w:r>
      <w:r>
        <w:rPr>
          <w:rFonts w:eastAsiaTheme="minorEastAsia" w:hint="eastAsia"/>
          <w:sz w:val="24"/>
        </w:rPr>
        <w:t>号”等</w:t>
      </w:r>
      <w:r>
        <w:rPr>
          <w:rFonts w:eastAsiaTheme="minorEastAsia" w:hint="eastAsia"/>
          <w:sz w:val="24"/>
        </w:rPr>
        <w:t>26</w:t>
      </w:r>
      <w:r>
        <w:rPr>
          <w:rFonts w:eastAsiaTheme="minorEastAsia" w:hint="eastAsia"/>
          <w:sz w:val="24"/>
        </w:rPr>
        <w:t>个水产</w:t>
      </w:r>
      <w:proofErr w:type="gramStart"/>
      <w:r>
        <w:rPr>
          <w:rFonts w:eastAsiaTheme="minorEastAsia" w:hint="eastAsia"/>
          <w:sz w:val="24"/>
        </w:rPr>
        <w:t>新品种经全国</w:t>
      </w:r>
      <w:proofErr w:type="gramEnd"/>
      <w:r>
        <w:rPr>
          <w:rFonts w:eastAsiaTheme="minorEastAsia" w:hint="eastAsia"/>
          <w:sz w:val="24"/>
        </w:rPr>
        <w:t>水产原种和良种审定委员会审定通过。根据有关规定，现将结果予以公示，公示期为两周，从</w:t>
      </w:r>
      <w:r>
        <w:rPr>
          <w:rFonts w:eastAsiaTheme="minorEastAsia" w:hint="eastAsia"/>
          <w:sz w:val="24"/>
        </w:rPr>
        <w:t>2022</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18</w:t>
      </w:r>
      <w:r>
        <w:rPr>
          <w:rFonts w:eastAsiaTheme="minorEastAsia" w:hint="eastAsia"/>
          <w:sz w:val="24"/>
        </w:rPr>
        <w:t>日起至</w:t>
      </w:r>
      <w:r>
        <w:rPr>
          <w:rFonts w:eastAsiaTheme="minorEastAsia" w:hint="eastAsia"/>
          <w:sz w:val="24"/>
        </w:rPr>
        <w:t>6</w:t>
      </w:r>
      <w:r>
        <w:rPr>
          <w:rFonts w:eastAsiaTheme="minorEastAsia" w:hint="eastAsia"/>
          <w:sz w:val="24"/>
        </w:rPr>
        <w:t>月</w:t>
      </w:r>
      <w:r>
        <w:rPr>
          <w:rFonts w:eastAsiaTheme="minorEastAsia" w:hint="eastAsia"/>
          <w:sz w:val="24"/>
        </w:rPr>
        <w:t>1</w:t>
      </w:r>
      <w:r>
        <w:rPr>
          <w:rFonts w:eastAsiaTheme="minorEastAsia" w:hint="eastAsia"/>
          <w:sz w:val="24"/>
        </w:rPr>
        <w:t>日结束。公示期间，任何单位、组织、个人对本公示所列的水产新品种有异议的，请向全国水产原种和良种审定委员会秘书处提出。</w:t>
      </w:r>
    </w:p>
    <w:p w14:paraId="376E2728" w14:textId="77777777" w:rsidR="00B3139F" w:rsidRDefault="007C377F">
      <w:pPr>
        <w:spacing w:line="360" w:lineRule="auto"/>
        <w:ind w:firstLine="426"/>
        <w:rPr>
          <w:rFonts w:eastAsiaTheme="minorEastAsia"/>
          <w:sz w:val="24"/>
        </w:rPr>
      </w:pPr>
      <w:r>
        <w:rPr>
          <w:rFonts w:eastAsiaTheme="minorEastAsia" w:hint="eastAsia"/>
          <w:sz w:val="24"/>
        </w:rPr>
        <w:t>联系单位：全国水产原种和良种审定委员会秘书处</w:t>
      </w:r>
    </w:p>
    <w:p w14:paraId="17E0EAA6" w14:textId="77777777" w:rsidR="00B3139F" w:rsidRDefault="007C377F">
      <w:pPr>
        <w:spacing w:line="360" w:lineRule="auto"/>
        <w:ind w:firstLine="426"/>
        <w:rPr>
          <w:rFonts w:eastAsiaTheme="minorEastAsia"/>
          <w:sz w:val="24"/>
        </w:rPr>
      </w:pPr>
      <w:r>
        <w:rPr>
          <w:rFonts w:eastAsiaTheme="minorEastAsia" w:hint="eastAsia"/>
          <w:sz w:val="24"/>
        </w:rPr>
        <w:t>单位地址：北京市朝阳区麦子店街</w:t>
      </w:r>
      <w:r>
        <w:rPr>
          <w:rFonts w:eastAsiaTheme="minorEastAsia" w:hint="eastAsia"/>
          <w:sz w:val="24"/>
        </w:rPr>
        <w:t>18</w:t>
      </w:r>
      <w:r>
        <w:rPr>
          <w:rFonts w:eastAsiaTheme="minorEastAsia" w:hint="eastAsia"/>
          <w:sz w:val="24"/>
        </w:rPr>
        <w:t>号楼</w:t>
      </w:r>
    </w:p>
    <w:p w14:paraId="2A968FDD" w14:textId="77777777" w:rsidR="00B3139F" w:rsidRDefault="007C377F">
      <w:pPr>
        <w:spacing w:line="360" w:lineRule="auto"/>
        <w:ind w:firstLine="426"/>
        <w:rPr>
          <w:rFonts w:eastAsiaTheme="minorEastAsia"/>
          <w:sz w:val="24"/>
        </w:rPr>
      </w:pPr>
      <w:r>
        <w:rPr>
          <w:rFonts w:eastAsiaTheme="minorEastAsia" w:hint="eastAsia"/>
          <w:sz w:val="24"/>
        </w:rPr>
        <w:t>邮政编码：</w:t>
      </w:r>
      <w:r>
        <w:rPr>
          <w:rFonts w:eastAsiaTheme="minorEastAsia" w:hint="eastAsia"/>
          <w:sz w:val="24"/>
        </w:rPr>
        <w:t>100125</w:t>
      </w:r>
    </w:p>
    <w:p w14:paraId="6D19D58B" w14:textId="77777777" w:rsidR="00B3139F" w:rsidRDefault="007C377F">
      <w:pPr>
        <w:spacing w:line="360" w:lineRule="auto"/>
        <w:ind w:firstLine="426"/>
        <w:rPr>
          <w:rFonts w:eastAsiaTheme="minorEastAsia"/>
          <w:sz w:val="24"/>
        </w:rPr>
      </w:pPr>
      <w:r>
        <w:rPr>
          <w:rFonts w:eastAsiaTheme="minorEastAsia" w:hint="eastAsia"/>
          <w:sz w:val="24"/>
        </w:rPr>
        <w:lastRenderedPageBreak/>
        <w:t>联系电话：</w:t>
      </w:r>
      <w:r>
        <w:rPr>
          <w:rFonts w:eastAsiaTheme="minorEastAsia" w:hint="eastAsia"/>
          <w:sz w:val="24"/>
        </w:rPr>
        <w:t>010-59195080</w:t>
      </w:r>
      <w:r>
        <w:rPr>
          <w:rFonts w:eastAsiaTheme="minorEastAsia" w:hint="eastAsia"/>
          <w:sz w:val="24"/>
        </w:rPr>
        <w:t>、</w:t>
      </w:r>
      <w:r>
        <w:rPr>
          <w:rFonts w:eastAsiaTheme="minorEastAsia" w:hint="eastAsia"/>
          <w:sz w:val="24"/>
        </w:rPr>
        <w:t>5078</w:t>
      </w:r>
    </w:p>
    <w:p w14:paraId="1322218C" w14:textId="77777777" w:rsidR="00B3139F" w:rsidRDefault="007C377F">
      <w:pPr>
        <w:spacing w:line="360" w:lineRule="auto"/>
        <w:ind w:firstLine="426"/>
        <w:rPr>
          <w:rFonts w:eastAsiaTheme="minorEastAsia"/>
          <w:sz w:val="24"/>
        </w:rPr>
      </w:pPr>
      <w:r>
        <w:rPr>
          <w:rFonts w:eastAsiaTheme="minorEastAsia" w:hint="eastAsia"/>
          <w:sz w:val="24"/>
        </w:rPr>
        <w:t>电子邮箱：</w:t>
      </w:r>
      <w:proofErr w:type="spellStart"/>
      <w:r>
        <w:rPr>
          <w:rFonts w:eastAsiaTheme="minorEastAsia" w:hint="eastAsia"/>
          <w:sz w:val="24"/>
        </w:rPr>
        <w:t>aquseed</w:t>
      </w:r>
      <w:proofErr w:type="spellEnd"/>
      <w:r>
        <w:rPr>
          <w:rFonts w:eastAsiaTheme="minorEastAsia" w:hint="eastAsia"/>
          <w:sz w:val="24"/>
        </w:rPr>
        <w:t>＠</w:t>
      </w:r>
      <w:r>
        <w:rPr>
          <w:rFonts w:eastAsiaTheme="minorEastAsia" w:hint="eastAsia"/>
          <w:sz w:val="24"/>
        </w:rPr>
        <w:t>163.com</w:t>
      </w:r>
      <w:r>
        <w:rPr>
          <w:rFonts w:eastAsiaTheme="minorEastAsia" w:hint="eastAsia"/>
          <w:sz w:val="24"/>
        </w:rPr>
        <w:t>。</w:t>
      </w:r>
    </w:p>
    <w:tbl>
      <w:tblPr>
        <w:tblW w:w="9483" w:type="dxa"/>
        <w:tblCellMar>
          <w:left w:w="0" w:type="dxa"/>
          <w:right w:w="0" w:type="dxa"/>
        </w:tblCellMar>
        <w:tblLook w:val="04A0" w:firstRow="1" w:lastRow="0" w:firstColumn="1" w:lastColumn="0" w:noHBand="0" w:noVBand="1"/>
      </w:tblPr>
      <w:tblGrid>
        <w:gridCol w:w="836"/>
        <w:gridCol w:w="2835"/>
        <w:gridCol w:w="5812"/>
      </w:tblGrid>
      <w:tr w:rsidR="00B3139F" w14:paraId="6A537CFA" w14:textId="77777777">
        <w:trPr>
          <w:trHeight w:val="284"/>
        </w:trPr>
        <w:tc>
          <w:tcPr>
            <w:tcW w:w="836"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1F6DA8A4" w14:textId="77777777" w:rsidR="00B3139F" w:rsidRDefault="007C377F">
            <w:pPr>
              <w:widowControl/>
              <w:jc w:val="center"/>
              <w:rPr>
                <w:color w:val="000000"/>
                <w:kern w:val="0"/>
                <w:sz w:val="24"/>
              </w:rPr>
            </w:pPr>
            <w:r>
              <w:rPr>
                <w:rFonts w:ascii="黑体" w:eastAsia="黑体" w:hAnsi="黑体"/>
                <w:color w:val="000000"/>
                <w:kern w:val="0"/>
                <w:sz w:val="24"/>
              </w:rPr>
              <w:t>序号</w:t>
            </w:r>
          </w:p>
        </w:tc>
        <w:tc>
          <w:tcPr>
            <w:tcW w:w="2835"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EB5892" w14:textId="77777777" w:rsidR="00B3139F" w:rsidRDefault="007C377F">
            <w:pPr>
              <w:widowControl/>
              <w:jc w:val="center"/>
              <w:rPr>
                <w:color w:val="000000"/>
                <w:kern w:val="0"/>
                <w:sz w:val="24"/>
              </w:rPr>
            </w:pPr>
            <w:r>
              <w:rPr>
                <w:rFonts w:ascii="黑体" w:eastAsia="黑体" w:hAnsi="黑体"/>
                <w:color w:val="000000"/>
                <w:kern w:val="0"/>
                <w:sz w:val="24"/>
              </w:rPr>
              <w:t>品种名称</w:t>
            </w:r>
          </w:p>
        </w:tc>
        <w:tc>
          <w:tcPr>
            <w:tcW w:w="5812" w:type="dxa"/>
            <w:tcBorders>
              <w:top w:val="single" w:sz="12"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7BB1AD54" w14:textId="77777777" w:rsidR="00B3139F" w:rsidRDefault="007C377F">
            <w:pPr>
              <w:widowControl/>
              <w:jc w:val="center"/>
              <w:rPr>
                <w:color w:val="000000"/>
                <w:kern w:val="0"/>
                <w:sz w:val="24"/>
              </w:rPr>
            </w:pPr>
            <w:r>
              <w:rPr>
                <w:rFonts w:ascii="黑体" w:eastAsia="黑体" w:hAnsi="黑体"/>
                <w:color w:val="000000"/>
                <w:kern w:val="0"/>
                <w:sz w:val="24"/>
              </w:rPr>
              <w:t>育种单位</w:t>
            </w:r>
          </w:p>
        </w:tc>
      </w:tr>
      <w:tr w:rsidR="00B3139F" w14:paraId="289A743B"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1FEE80A1" w14:textId="77777777" w:rsidR="00B3139F" w:rsidRDefault="007C377F">
            <w:pPr>
              <w:widowControl/>
              <w:jc w:val="center"/>
              <w:rPr>
                <w:rFonts w:ascii="Calibri" w:hAnsi="Calibri" w:cs="Calibri"/>
                <w:color w:val="000000"/>
                <w:kern w:val="0"/>
                <w:sz w:val="24"/>
              </w:rPr>
            </w:pPr>
            <w:r>
              <w:rPr>
                <w:color w:val="000000"/>
                <w:kern w:val="0"/>
                <w:sz w:val="24"/>
              </w:rPr>
              <w:t>1</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C952FE"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镜鲤</w:t>
            </w:r>
            <w:r>
              <w:rPr>
                <w:color w:val="000000"/>
                <w:kern w:val="0"/>
                <w:sz w:val="24"/>
              </w:rPr>
              <w:t>“</w:t>
            </w:r>
            <w:r>
              <w:rPr>
                <w:rFonts w:ascii="仿宋" w:eastAsia="仿宋" w:hAnsi="仿宋"/>
                <w:color w:val="000000"/>
                <w:kern w:val="0"/>
                <w:sz w:val="24"/>
              </w:rPr>
              <w:t>龙科</w:t>
            </w:r>
            <w:r>
              <w:rPr>
                <w:color w:val="000000"/>
                <w:kern w:val="0"/>
                <w:sz w:val="24"/>
              </w:rPr>
              <w:t>11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15819E16"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中国水产科学研究院黑龙江水产研究所、</w:t>
            </w:r>
            <w:proofErr w:type="gramStart"/>
            <w:r>
              <w:rPr>
                <w:rFonts w:ascii="仿宋" w:eastAsia="仿宋" w:hAnsi="仿宋"/>
                <w:color w:val="000000"/>
                <w:kern w:val="0"/>
                <w:sz w:val="24"/>
              </w:rPr>
              <w:t>丹东英</w:t>
            </w:r>
            <w:proofErr w:type="gramEnd"/>
            <w:r>
              <w:rPr>
                <w:rFonts w:ascii="仿宋" w:eastAsia="仿宋" w:hAnsi="仿宋"/>
                <w:color w:val="000000"/>
                <w:kern w:val="0"/>
                <w:sz w:val="24"/>
              </w:rPr>
              <w:t>波鸭绿江生态科技股份有限公司、辽宁省淡水</w:t>
            </w:r>
            <w:proofErr w:type="gramStart"/>
            <w:r>
              <w:rPr>
                <w:rFonts w:ascii="仿宋" w:eastAsia="仿宋" w:hAnsi="仿宋"/>
                <w:color w:val="000000"/>
                <w:kern w:val="0"/>
                <w:sz w:val="24"/>
              </w:rPr>
              <w:t>水</w:t>
            </w:r>
            <w:proofErr w:type="gramEnd"/>
            <w:r>
              <w:rPr>
                <w:rFonts w:ascii="仿宋" w:eastAsia="仿宋" w:hAnsi="仿宋"/>
                <w:color w:val="000000"/>
                <w:kern w:val="0"/>
                <w:sz w:val="24"/>
              </w:rPr>
              <w:t>产科学研究院</w:t>
            </w:r>
          </w:p>
        </w:tc>
      </w:tr>
      <w:tr w:rsidR="00B3139F" w14:paraId="29FA295C"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869C4CA" w14:textId="77777777" w:rsidR="00B3139F" w:rsidRDefault="007C377F">
            <w:pPr>
              <w:widowControl/>
              <w:jc w:val="center"/>
              <w:rPr>
                <w:rFonts w:ascii="Calibri" w:hAnsi="Calibri" w:cs="Calibri"/>
                <w:color w:val="000000"/>
                <w:kern w:val="0"/>
                <w:sz w:val="24"/>
              </w:rPr>
            </w:pPr>
            <w:r>
              <w:rPr>
                <w:color w:val="000000"/>
                <w:kern w:val="0"/>
                <w:sz w:val="24"/>
              </w:rPr>
              <w:t>2</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AF4C8E"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红罗非鱼</w:t>
            </w:r>
            <w:r>
              <w:rPr>
                <w:color w:val="000000"/>
                <w:kern w:val="0"/>
                <w:sz w:val="24"/>
              </w:rPr>
              <w:t>“</w:t>
            </w:r>
            <w:r>
              <w:rPr>
                <w:rFonts w:ascii="仿宋" w:eastAsia="仿宋" w:hAnsi="仿宋"/>
                <w:color w:val="000000"/>
                <w:kern w:val="0"/>
                <w:sz w:val="24"/>
              </w:rPr>
              <w:t>中恒</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0C18AEE4"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中国水产科学研究院淡水渔业研究中心、山东恒兴渔业发展有限公司、南京农业大学无锡渔业学院</w:t>
            </w:r>
          </w:p>
        </w:tc>
      </w:tr>
      <w:tr w:rsidR="00B3139F" w14:paraId="4AFC6ACE"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7D1181AA" w14:textId="77777777" w:rsidR="00B3139F" w:rsidRDefault="007C377F">
            <w:pPr>
              <w:widowControl/>
              <w:jc w:val="center"/>
              <w:rPr>
                <w:rFonts w:ascii="Calibri" w:hAnsi="Calibri" w:cs="Calibri"/>
                <w:color w:val="000000"/>
                <w:kern w:val="0"/>
                <w:sz w:val="24"/>
              </w:rPr>
            </w:pPr>
            <w:r>
              <w:rPr>
                <w:color w:val="000000"/>
                <w:kern w:val="0"/>
                <w:sz w:val="24"/>
              </w:rPr>
              <w:t>3</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A84F65"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鳙</w:t>
            </w:r>
            <w:r>
              <w:rPr>
                <w:color w:val="000000"/>
                <w:kern w:val="0"/>
                <w:sz w:val="24"/>
              </w:rPr>
              <w:t>“</w:t>
            </w:r>
            <w:r>
              <w:rPr>
                <w:rFonts w:ascii="仿宋" w:eastAsia="仿宋" w:hAnsi="仿宋"/>
                <w:color w:val="000000"/>
                <w:kern w:val="0"/>
                <w:sz w:val="24"/>
              </w:rPr>
              <w:t>中科佳鳙</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0AFA9A41"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中国科学院水生生物研究所、黄石市富尔水产苗种有限责任公司</w:t>
            </w:r>
          </w:p>
        </w:tc>
      </w:tr>
      <w:tr w:rsidR="00B3139F" w14:paraId="25561C7C"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509A4DB5" w14:textId="77777777" w:rsidR="00B3139F" w:rsidRDefault="007C377F">
            <w:pPr>
              <w:widowControl/>
              <w:jc w:val="center"/>
              <w:rPr>
                <w:rFonts w:ascii="Calibri" w:hAnsi="Calibri" w:cs="Calibri"/>
                <w:color w:val="000000"/>
                <w:kern w:val="0"/>
                <w:sz w:val="24"/>
              </w:rPr>
            </w:pPr>
            <w:r>
              <w:rPr>
                <w:color w:val="000000"/>
                <w:kern w:val="0"/>
                <w:sz w:val="24"/>
              </w:rPr>
              <w:t>4</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AA3EFAC"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软鳍新光</w:t>
            </w:r>
            <w:proofErr w:type="gramEnd"/>
            <w:r>
              <w:rPr>
                <w:rFonts w:ascii="仿宋" w:eastAsia="仿宋" w:hAnsi="仿宋"/>
                <w:color w:val="000000"/>
                <w:kern w:val="0"/>
                <w:sz w:val="24"/>
              </w:rPr>
              <w:t>唇鱼</w:t>
            </w:r>
            <w:r>
              <w:rPr>
                <w:color w:val="000000"/>
                <w:kern w:val="0"/>
                <w:sz w:val="24"/>
              </w:rPr>
              <w:t>“</w:t>
            </w:r>
            <w:r>
              <w:rPr>
                <w:rFonts w:ascii="仿宋" w:eastAsia="仿宋" w:hAnsi="仿宋"/>
                <w:color w:val="000000"/>
                <w:kern w:val="0"/>
                <w:sz w:val="24"/>
              </w:rPr>
              <w:t>墨龙</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0E2E67F0"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中国科学院昆明动物研究所、云南省水产技术推广站、云南华大基因研究院、文山州水产技术推广站、西畴县养殖业服务中心</w:t>
            </w:r>
          </w:p>
        </w:tc>
      </w:tr>
      <w:tr w:rsidR="00B3139F" w14:paraId="13BFF312"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738F80A8" w14:textId="77777777" w:rsidR="00B3139F" w:rsidRDefault="007C377F">
            <w:pPr>
              <w:widowControl/>
              <w:jc w:val="center"/>
              <w:rPr>
                <w:rFonts w:ascii="Calibri" w:hAnsi="Calibri" w:cs="Calibri"/>
                <w:color w:val="000000"/>
                <w:kern w:val="0"/>
                <w:sz w:val="24"/>
              </w:rPr>
            </w:pPr>
            <w:r>
              <w:rPr>
                <w:color w:val="000000"/>
                <w:kern w:val="0"/>
                <w:sz w:val="24"/>
              </w:rPr>
              <w:t>5</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347B566"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乌鳢</w:t>
            </w:r>
            <w:r>
              <w:rPr>
                <w:color w:val="000000"/>
                <w:kern w:val="0"/>
                <w:sz w:val="24"/>
              </w:rPr>
              <w:t>“</w:t>
            </w:r>
            <w:r>
              <w:rPr>
                <w:rFonts w:ascii="仿宋" w:eastAsia="仿宋" w:hAnsi="仿宋"/>
                <w:color w:val="000000"/>
                <w:kern w:val="0"/>
                <w:sz w:val="24"/>
              </w:rPr>
              <w:t>玉龙</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5106FA5F"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四川省内江市农业科学院、中国水产科学研究院淡水渔业研究中心、</w:t>
            </w:r>
            <w:proofErr w:type="gramStart"/>
            <w:r>
              <w:rPr>
                <w:rFonts w:ascii="仿宋" w:eastAsia="仿宋" w:hAnsi="仿宋"/>
                <w:color w:val="000000"/>
                <w:kern w:val="0"/>
                <w:sz w:val="24"/>
              </w:rPr>
              <w:t>四川省浙新农业</w:t>
            </w:r>
            <w:proofErr w:type="gramEnd"/>
            <w:r>
              <w:rPr>
                <w:rFonts w:ascii="仿宋" w:eastAsia="仿宋" w:hAnsi="仿宋"/>
                <w:color w:val="000000"/>
                <w:kern w:val="0"/>
                <w:sz w:val="24"/>
              </w:rPr>
              <w:t>科技发展有限公司、四川省农业科学院水产研究所</w:t>
            </w:r>
          </w:p>
        </w:tc>
      </w:tr>
      <w:tr w:rsidR="00B3139F" w14:paraId="529583F1"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5DCA3E0" w14:textId="77777777" w:rsidR="00B3139F" w:rsidRDefault="007C377F">
            <w:pPr>
              <w:widowControl/>
              <w:jc w:val="center"/>
              <w:rPr>
                <w:rFonts w:ascii="Calibri" w:hAnsi="Calibri" w:cs="Calibri"/>
                <w:color w:val="000000"/>
                <w:kern w:val="0"/>
                <w:sz w:val="24"/>
              </w:rPr>
            </w:pPr>
            <w:r>
              <w:rPr>
                <w:color w:val="000000"/>
                <w:kern w:val="0"/>
                <w:sz w:val="24"/>
              </w:rPr>
              <w:t>6</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C8793E7"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大黄鱼</w:t>
            </w:r>
            <w:r>
              <w:rPr>
                <w:color w:val="000000"/>
                <w:kern w:val="0"/>
                <w:sz w:val="24"/>
              </w:rPr>
              <w:t>“</w:t>
            </w:r>
            <w:r>
              <w:rPr>
                <w:rFonts w:ascii="仿宋" w:eastAsia="仿宋" w:hAnsi="仿宋"/>
                <w:color w:val="000000"/>
                <w:kern w:val="0"/>
                <w:sz w:val="24"/>
              </w:rPr>
              <w:t>富发</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3841E25B"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宁德市富发水产有限公司、宁德市水产技术推广站、厦门大学、集美大学</w:t>
            </w:r>
          </w:p>
        </w:tc>
      </w:tr>
      <w:tr w:rsidR="00B3139F" w14:paraId="0EF6321E"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CF387F2" w14:textId="77777777" w:rsidR="00B3139F" w:rsidRDefault="007C377F">
            <w:pPr>
              <w:widowControl/>
              <w:jc w:val="center"/>
              <w:rPr>
                <w:rFonts w:ascii="Calibri" w:hAnsi="Calibri" w:cs="Calibri"/>
                <w:color w:val="000000"/>
                <w:kern w:val="0"/>
                <w:sz w:val="24"/>
              </w:rPr>
            </w:pPr>
            <w:r>
              <w:rPr>
                <w:color w:val="000000"/>
                <w:kern w:val="0"/>
                <w:sz w:val="24"/>
              </w:rPr>
              <w:t>7</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B32F1F"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凡纳滨对虾</w:t>
            </w:r>
            <w:proofErr w:type="gramEnd"/>
            <w:r>
              <w:rPr>
                <w:color w:val="000000"/>
                <w:kern w:val="0"/>
                <w:sz w:val="24"/>
              </w:rPr>
              <w:t>“</w:t>
            </w:r>
            <w:r>
              <w:rPr>
                <w:rFonts w:ascii="仿宋" w:eastAsia="仿宋" w:hAnsi="仿宋"/>
                <w:color w:val="000000"/>
                <w:kern w:val="0"/>
                <w:sz w:val="24"/>
              </w:rPr>
              <w:t>海兴农</w:t>
            </w:r>
            <w:r>
              <w:rPr>
                <w:color w:val="000000"/>
                <w:kern w:val="0"/>
                <w:sz w:val="24"/>
              </w:rPr>
              <w:t>3</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36239ACB"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湛江海兴农海洋生物科技有限公司、中国水产科学研究院黄海水产研究所、中山大学、广东海兴农集团有限公司</w:t>
            </w:r>
          </w:p>
        </w:tc>
      </w:tr>
      <w:tr w:rsidR="00B3139F" w14:paraId="5197A039"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15ED709C" w14:textId="77777777" w:rsidR="00B3139F" w:rsidRDefault="007C377F">
            <w:pPr>
              <w:widowControl/>
              <w:jc w:val="center"/>
              <w:rPr>
                <w:rFonts w:ascii="Calibri" w:hAnsi="Calibri" w:cs="Calibri"/>
                <w:color w:val="000000"/>
                <w:kern w:val="0"/>
                <w:sz w:val="24"/>
              </w:rPr>
            </w:pPr>
            <w:r>
              <w:rPr>
                <w:color w:val="000000"/>
                <w:kern w:val="0"/>
                <w:sz w:val="24"/>
              </w:rPr>
              <w:t>8</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05BDA1"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青虾</w:t>
            </w:r>
            <w:r>
              <w:rPr>
                <w:color w:val="000000"/>
                <w:kern w:val="0"/>
                <w:sz w:val="24"/>
              </w:rPr>
              <w:t>“</w:t>
            </w:r>
            <w:r>
              <w:rPr>
                <w:rFonts w:ascii="仿宋" w:eastAsia="仿宋" w:hAnsi="仿宋"/>
                <w:color w:val="000000"/>
                <w:kern w:val="0"/>
                <w:sz w:val="24"/>
              </w:rPr>
              <w:t>太湖</w:t>
            </w:r>
            <w:r>
              <w:rPr>
                <w:color w:val="000000"/>
                <w:kern w:val="0"/>
                <w:sz w:val="24"/>
              </w:rPr>
              <w:t>3</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6448A2BA"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中国水产科学研究院淡水渔业研究中心、南京农业大学无锡渔业学院</w:t>
            </w:r>
          </w:p>
        </w:tc>
      </w:tr>
      <w:tr w:rsidR="00B3139F" w14:paraId="2072C299"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0EA7EB4" w14:textId="77777777" w:rsidR="00B3139F" w:rsidRDefault="007C377F">
            <w:pPr>
              <w:widowControl/>
              <w:jc w:val="center"/>
              <w:rPr>
                <w:rFonts w:ascii="Calibri" w:hAnsi="Calibri" w:cs="Calibri"/>
                <w:color w:val="000000"/>
                <w:kern w:val="0"/>
                <w:sz w:val="24"/>
              </w:rPr>
            </w:pPr>
            <w:r>
              <w:rPr>
                <w:color w:val="000000"/>
                <w:kern w:val="0"/>
                <w:sz w:val="24"/>
              </w:rPr>
              <w:t>9</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F0B8A9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罗氏沼虾</w:t>
            </w:r>
            <w:r>
              <w:rPr>
                <w:color w:val="000000"/>
                <w:kern w:val="0"/>
                <w:sz w:val="24"/>
              </w:rPr>
              <w:t>“</w:t>
            </w:r>
            <w:r>
              <w:rPr>
                <w:rFonts w:ascii="仿宋" w:eastAsia="仿宋" w:hAnsi="仿宋"/>
                <w:color w:val="000000"/>
                <w:kern w:val="0"/>
                <w:sz w:val="24"/>
              </w:rPr>
              <w:t>南太湖</w:t>
            </w:r>
            <w:r>
              <w:rPr>
                <w:color w:val="000000"/>
                <w:kern w:val="0"/>
                <w:sz w:val="24"/>
              </w:rPr>
              <w:t>3</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78D1B752"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浙江省淡水水产研究所、中国水产科学研究院黄海水产研究所</w:t>
            </w:r>
          </w:p>
        </w:tc>
      </w:tr>
      <w:tr w:rsidR="00B3139F" w14:paraId="69407833"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6DA01A28" w14:textId="77777777" w:rsidR="00B3139F" w:rsidRDefault="007C377F">
            <w:pPr>
              <w:widowControl/>
              <w:jc w:val="center"/>
              <w:rPr>
                <w:rFonts w:ascii="Calibri" w:hAnsi="Calibri" w:cs="Calibri"/>
                <w:color w:val="000000"/>
                <w:kern w:val="0"/>
                <w:sz w:val="24"/>
              </w:rPr>
            </w:pPr>
            <w:r>
              <w:rPr>
                <w:color w:val="000000"/>
                <w:kern w:val="0"/>
                <w:sz w:val="24"/>
              </w:rPr>
              <w:t>10</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1861A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拟穴青蟹</w:t>
            </w:r>
            <w:r>
              <w:rPr>
                <w:color w:val="000000"/>
                <w:kern w:val="0"/>
                <w:sz w:val="24"/>
              </w:rPr>
              <w:t>“</w:t>
            </w:r>
            <w:r>
              <w:rPr>
                <w:rFonts w:ascii="仿宋" w:eastAsia="仿宋" w:hAnsi="仿宋"/>
                <w:color w:val="000000"/>
                <w:kern w:val="0"/>
                <w:sz w:val="24"/>
              </w:rPr>
              <w:t>东方</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6C67E81C"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中国水产科学研究院东海水产研究所、宁波市海洋与渔业研究院</w:t>
            </w:r>
          </w:p>
        </w:tc>
      </w:tr>
      <w:tr w:rsidR="00B3139F" w14:paraId="419511C7"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69502A72" w14:textId="77777777" w:rsidR="00B3139F" w:rsidRDefault="007C377F">
            <w:pPr>
              <w:widowControl/>
              <w:jc w:val="center"/>
              <w:rPr>
                <w:rFonts w:ascii="Calibri" w:hAnsi="Calibri" w:cs="Calibri"/>
                <w:color w:val="000000"/>
                <w:kern w:val="0"/>
                <w:sz w:val="24"/>
              </w:rPr>
            </w:pPr>
            <w:r>
              <w:rPr>
                <w:color w:val="000000"/>
                <w:kern w:val="0"/>
                <w:sz w:val="24"/>
              </w:rPr>
              <w:t>11</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794329"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栉</w:t>
            </w:r>
            <w:proofErr w:type="gramEnd"/>
            <w:r>
              <w:rPr>
                <w:rFonts w:ascii="仿宋" w:eastAsia="仿宋" w:hAnsi="仿宋"/>
                <w:color w:val="000000"/>
                <w:kern w:val="0"/>
                <w:sz w:val="24"/>
              </w:rPr>
              <w:t>孔扇贝</w:t>
            </w:r>
            <w:r>
              <w:rPr>
                <w:color w:val="000000"/>
                <w:kern w:val="0"/>
                <w:sz w:val="24"/>
              </w:rPr>
              <w:t>“</w:t>
            </w:r>
            <w:r>
              <w:rPr>
                <w:rFonts w:ascii="仿宋" w:eastAsia="仿宋" w:hAnsi="仿宋"/>
                <w:color w:val="000000"/>
                <w:kern w:val="0"/>
                <w:sz w:val="24"/>
              </w:rPr>
              <w:t>蓬莱红</w:t>
            </w:r>
            <w:r>
              <w:rPr>
                <w:color w:val="000000"/>
                <w:kern w:val="0"/>
                <w:sz w:val="24"/>
              </w:rPr>
              <w:t>3</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1E125D61"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中国海洋大学、威海长青海洋科技股份有限公司</w:t>
            </w:r>
          </w:p>
        </w:tc>
      </w:tr>
      <w:tr w:rsidR="00B3139F" w14:paraId="05D20C83"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0ED7DA56" w14:textId="77777777" w:rsidR="00B3139F" w:rsidRDefault="007C377F">
            <w:pPr>
              <w:widowControl/>
              <w:jc w:val="center"/>
              <w:rPr>
                <w:rFonts w:ascii="Calibri" w:hAnsi="Calibri" w:cs="Calibri"/>
                <w:color w:val="000000"/>
                <w:kern w:val="0"/>
                <w:sz w:val="24"/>
              </w:rPr>
            </w:pPr>
            <w:r>
              <w:rPr>
                <w:color w:val="000000"/>
                <w:kern w:val="0"/>
                <w:sz w:val="24"/>
              </w:rPr>
              <w:t>12</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DFBCF5"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海湾扇贝</w:t>
            </w:r>
            <w:r>
              <w:rPr>
                <w:color w:val="000000"/>
                <w:kern w:val="0"/>
                <w:sz w:val="24"/>
              </w:rPr>
              <w:t>“</w:t>
            </w:r>
            <w:r>
              <w:rPr>
                <w:rFonts w:ascii="仿宋" w:eastAsia="仿宋" w:hAnsi="仿宋"/>
                <w:color w:val="000000"/>
                <w:kern w:val="0"/>
                <w:sz w:val="24"/>
              </w:rPr>
              <w:t>海益丰</w:t>
            </w:r>
            <w:r>
              <w:rPr>
                <w:color w:val="000000"/>
                <w:kern w:val="0"/>
                <w:sz w:val="24"/>
              </w:rPr>
              <w:t>11”</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6760C0D1"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中国海洋大学、烟台</w:t>
            </w:r>
            <w:proofErr w:type="gramStart"/>
            <w:r>
              <w:rPr>
                <w:rFonts w:ascii="仿宋" w:eastAsia="仿宋" w:hAnsi="仿宋"/>
                <w:color w:val="000000"/>
                <w:kern w:val="0"/>
                <w:sz w:val="24"/>
              </w:rPr>
              <w:t>海益苗业</w:t>
            </w:r>
            <w:proofErr w:type="gramEnd"/>
            <w:r>
              <w:rPr>
                <w:rFonts w:ascii="仿宋" w:eastAsia="仿宋" w:hAnsi="仿宋"/>
                <w:color w:val="000000"/>
                <w:kern w:val="0"/>
                <w:sz w:val="24"/>
              </w:rPr>
              <w:t>有限公司</w:t>
            </w:r>
          </w:p>
        </w:tc>
      </w:tr>
      <w:tr w:rsidR="00B3139F" w14:paraId="61A149F6"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6636B75C" w14:textId="77777777" w:rsidR="00B3139F" w:rsidRDefault="007C377F">
            <w:pPr>
              <w:widowControl/>
              <w:jc w:val="center"/>
              <w:rPr>
                <w:rFonts w:ascii="Calibri" w:hAnsi="Calibri" w:cs="Calibri"/>
                <w:color w:val="000000"/>
                <w:kern w:val="0"/>
                <w:sz w:val="24"/>
              </w:rPr>
            </w:pPr>
            <w:r>
              <w:rPr>
                <w:color w:val="000000"/>
                <w:kern w:val="0"/>
                <w:sz w:val="24"/>
              </w:rPr>
              <w:t>13</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251FFC"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刺参</w:t>
            </w:r>
            <w:r>
              <w:rPr>
                <w:color w:val="000000"/>
                <w:kern w:val="0"/>
                <w:sz w:val="24"/>
              </w:rPr>
              <w:t>“</w:t>
            </w:r>
            <w:r>
              <w:rPr>
                <w:rFonts w:ascii="仿宋" w:eastAsia="仿宋" w:hAnsi="仿宋"/>
                <w:color w:val="000000"/>
                <w:kern w:val="0"/>
                <w:sz w:val="24"/>
              </w:rPr>
              <w:t>鲁海</w:t>
            </w:r>
            <w:r>
              <w:rPr>
                <w:color w:val="000000"/>
                <w:kern w:val="0"/>
                <w:sz w:val="24"/>
              </w:rPr>
              <w:t>2</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1748DF0A"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山东省海洋科学研究院、山东黄河三角洲海洋科技有限公司、</w:t>
            </w:r>
            <w:proofErr w:type="gramStart"/>
            <w:r>
              <w:rPr>
                <w:rFonts w:ascii="仿宋" w:eastAsia="仿宋" w:hAnsi="仿宋"/>
                <w:color w:val="000000"/>
                <w:kern w:val="0"/>
                <w:sz w:val="24"/>
              </w:rPr>
              <w:t>威海圣航水产</w:t>
            </w:r>
            <w:proofErr w:type="gramEnd"/>
            <w:r>
              <w:rPr>
                <w:rFonts w:ascii="仿宋" w:eastAsia="仿宋" w:hAnsi="仿宋"/>
                <w:color w:val="000000"/>
                <w:kern w:val="0"/>
                <w:sz w:val="24"/>
              </w:rPr>
              <w:t>科技有限公司</w:t>
            </w:r>
          </w:p>
        </w:tc>
      </w:tr>
      <w:tr w:rsidR="00B3139F" w14:paraId="7FB5B056"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039F5F94" w14:textId="77777777" w:rsidR="00B3139F" w:rsidRDefault="007C377F">
            <w:pPr>
              <w:widowControl/>
              <w:jc w:val="center"/>
              <w:rPr>
                <w:rFonts w:ascii="Calibri" w:hAnsi="Calibri" w:cs="Calibri"/>
                <w:color w:val="000000"/>
                <w:kern w:val="0"/>
                <w:sz w:val="24"/>
              </w:rPr>
            </w:pPr>
            <w:r>
              <w:rPr>
                <w:color w:val="000000"/>
                <w:kern w:val="0"/>
                <w:sz w:val="24"/>
              </w:rPr>
              <w:t>14</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42251E3"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刺参</w:t>
            </w:r>
            <w:r>
              <w:rPr>
                <w:color w:val="000000"/>
                <w:kern w:val="0"/>
                <w:sz w:val="24"/>
              </w:rPr>
              <w:t>“</w:t>
            </w:r>
            <w:r>
              <w:rPr>
                <w:rFonts w:ascii="仿宋" w:eastAsia="仿宋" w:hAnsi="仿宋"/>
                <w:color w:val="000000"/>
                <w:kern w:val="0"/>
                <w:sz w:val="24"/>
              </w:rPr>
              <w:t>华春</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03AC2FE2"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鲁东大学、山东华春渔业有限公司、山东省海洋资源与环境研究院、</w:t>
            </w:r>
            <w:proofErr w:type="gramStart"/>
            <w:r>
              <w:rPr>
                <w:rFonts w:ascii="仿宋" w:eastAsia="仿宋" w:hAnsi="仿宋"/>
                <w:color w:val="000000"/>
                <w:kern w:val="0"/>
                <w:sz w:val="24"/>
              </w:rPr>
              <w:t>烟台海育海洋</w:t>
            </w:r>
            <w:proofErr w:type="gramEnd"/>
            <w:r>
              <w:rPr>
                <w:rFonts w:ascii="仿宋" w:eastAsia="仿宋" w:hAnsi="仿宋"/>
                <w:color w:val="000000"/>
                <w:kern w:val="0"/>
                <w:sz w:val="24"/>
              </w:rPr>
              <w:t>科技有限公司</w:t>
            </w:r>
          </w:p>
        </w:tc>
      </w:tr>
      <w:tr w:rsidR="00B3139F" w14:paraId="34449638"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783ADF21" w14:textId="77777777" w:rsidR="00B3139F" w:rsidRDefault="007C377F">
            <w:pPr>
              <w:widowControl/>
              <w:jc w:val="center"/>
              <w:rPr>
                <w:rFonts w:ascii="Calibri" w:hAnsi="Calibri" w:cs="Calibri"/>
                <w:color w:val="000000"/>
                <w:kern w:val="0"/>
                <w:sz w:val="24"/>
              </w:rPr>
            </w:pPr>
            <w:r>
              <w:rPr>
                <w:color w:val="000000"/>
                <w:kern w:val="0"/>
                <w:sz w:val="24"/>
              </w:rPr>
              <w:t>15</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58EF9F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中间球海胆</w:t>
            </w:r>
            <w:r>
              <w:rPr>
                <w:color w:val="000000"/>
                <w:kern w:val="0"/>
                <w:sz w:val="24"/>
              </w:rPr>
              <w:t>“</w:t>
            </w:r>
            <w:r>
              <w:rPr>
                <w:rFonts w:ascii="仿宋" w:eastAsia="仿宋" w:hAnsi="仿宋"/>
                <w:color w:val="000000"/>
                <w:kern w:val="0"/>
                <w:sz w:val="24"/>
              </w:rPr>
              <w:t>丰宝</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59192245"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大连海宝渔业有限公司、大连海洋大学</w:t>
            </w:r>
          </w:p>
        </w:tc>
      </w:tr>
      <w:tr w:rsidR="00B3139F" w14:paraId="5A0C16D2"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643C46D" w14:textId="77777777" w:rsidR="00B3139F" w:rsidRDefault="007C377F">
            <w:pPr>
              <w:widowControl/>
              <w:jc w:val="center"/>
              <w:rPr>
                <w:rFonts w:ascii="Calibri" w:hAnsi="Calibri" w:cs="Calibri"/>
                <w:color w:val="000000"/>
                <w:kern w:val="0"/>
                <w:sz w:val="24"/>
              </w:rPr>
            </w:pPr>
            <w:r>
              <w:rPr>
                <w:color w:val="000000"/>
                <w:kern w:val="0"/>
                <w:sz w:val="24"/>
              </w:rPr>
              <w:t>16</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0D35A85"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合方鲫</w:t>
            </w:r>
            <w:r>
              <w:rPr>
                <w:color w:val="000000"/>
                <w:kern w:val="0"/>
                <w:sz w:val="24"/>
              </w:rPr>
              <w:t>2</w:t>
            </w:r>
            <w:r>
              <w:rPr>
                <w:rFonts w:ascii="仿宋" w:eastAsia="仿宋" w:hAnsi="仿宋"/>
                <w:color w:val="000000"/>
                <w:kern w:val="0"/>
                <w:sz w:val="24"/>
              </w:rPr>
              <w:t>号</w:t>
            </w:r>
            <w:proofErr w:type="gramEnd"/>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374480C0"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湖南师范大学、湖南岳</w:t>
            </w:r>
            <w:proofErr w:type="gramStart"/>
            <w:r>
              <w:rPr>
                <w:rFonts w:ascii="仿宋" w:eastAsia="仿宋" w:hAnsi="仿宋"/>
                <w:color w:val="000000"/>
                <w:kern w:val="0"/>
                <w:sz w:val="24"/>
              </w:rPr>
              <w:t>麓</w:t>
            </w:r>
            <w:proofErr w:type="gramEnd"/>
            <w:r>
              <w:rPr>
                <w:rFonts w:ascii="仿宋" w:eastAsia="仿宋" w:hAnsi="仿宋"/>
                <w:color w:val="000000"/>
                <w:kern w:val="0"/>
                <w:sz w:val="24"/>
              </w:rPr>
              <w:t>山水产育种科技有限公司</w:t>
            </w:r>
          </w:p>
        </w:tc>
      </w:tr>
      <w:tr w:rsidR="00B3139F" w14:paraId="63CD6BCD"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1CD464A9" w14:textId="77777777" w:rsidR="00B3139F" w:rsidRDefault="007C377F">
            <w:pPr>
              <w:widowControl/>
              <w:jc w:val="center"/>
              <w:rPr>
                <w:rFonts w:ascii="Calibri" w:hAnsi="Calibri" w:cs="Calibri"/>
                <w:color w:val="000000"/>
                <w:kern w:val="0"/>
                <w:sz w:val="24"/>
              </w:rPr>
            </w:pPr>
            <w:r>
              <w:rPr>
                <w:color w:val="000000"/>
                <w:kern w:val="0"/>
                <w:sz w:val="24"/>
              </w:rPr>
              <w:t>17</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26703A"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杂交鲟</w:t>
            </w:r>
            <w:r>
              <w:rPr>
                <w:color w:val="000000"/>
                <w:kern w:val="0"/>
                <w:sz w:val="24"/>
              </w:rPr>
              <w:t>“</w:t>
            </w:r>
            <w:r>
              <w:rPr>
                <w:rFonts w:ascii="仿宋" w:eastAsia="仿宋" w:hAnsi="仿宋"/>
                <w:color w:val="000000"/>
                <w:kern w:val="0"/>
                <w:sz w:val="24"/>
              </w:rPr>
              <w:t>京龙</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2CAC29D4"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北京市农林科学院水产科学研究所、北京鲟龙种业有限公司</w:t>
            </w:r>
          </w:p>
        </w:tc>
      </w:tr>
      <w:tr w:rsidR="00B3139F" w14:paraId="6C5C040A"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5AAD83BE" w14:textId="77777777" w:rsidR="00B3139F" w:rsidRDefault="007C377F">
            <w:pPr>
              <w:widowControl/>
              <w:jc w:val="center"/>
              <w:rPr>
                <w:rFonts w:ascii="Calibri" w:hAnsi="Calibri" w:cs="Calibri"/>
                <w:color w:val="000000"/>
                <w:kern w:val="0"/>
                <w:sz w:val="24"/>
              </w:rPr>
            </w:pPr>
            <w:r>
              <w:rPr>
                <w:color w:val="000000"/>
                <w:kern w:val="0"/>
                <w:sz w:val="24"/>
              </w:rPr>
              <w:t>18</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DA3FBEB"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杂交</w:t>
            </w:r>
            <w:proofErr w:type="gramStart"/>
            <w:r>
              <w:rPr>
                <w:rFonts w:ascii="仿宋" w:eastAsia="仿宋" w:hAnsi="仿宋"/>
                <w:color w:val="000000"/>
                <w:kern w:val="0"/>
                <w:sz w:val="24"/>
              </w:rPr>
              <w:t>鳢</w:t>
            </w:r>
            <w:proofErr w:type="gramEnd"/>
            <w:r>
              <w:rPr>
                <w:color w:val="000000"/>
                <w:kern w:val="0"/>
                <w:sz w:val="24"/>
              </w:rPr>
              <w:t>“</w:t>
            </w:r>
            <w:r>
              <w:rPr>
                <w:rFonts w:ascii="仿宋" w:eastAsia="仿宋" w:hAnsi="仿宋"/>
                <w:color w:val="000000"/>
                <w:kern w:val="0"/>
                <w:sz w:val="24"/>
              </w:rPr>
              <w:t>雄</w:t>
            </w:r>
            <w:proofErr w:type="gramStart"/>
            <w:r>
              <w:rPr>
                <w:rFonts w:ascii="仿宋" w:eastAsia="仿宋" w:hAnsi="仿宋"/>
                <w:color w:val="000000"/>
                <w:kern w:val="0"/>
                <w:sz w:val="24"/>
              </w:rPr>
              <w:t>鳢</w:t>
            </w:r>
            <w:proofErr w:type="gramEnd"/>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270455CB"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中国水产科学研究院珠江水产研究所、佛山市</w:t>
            </w:r>
            <w:proofErr w:type="gramStart"/>
            <w:r>
              <w:rPr>
                <w:rFonts w:ascii="仿宋" w:eastAsia="仿宋" w:hAnsi="仿宋"/>
                <w:color w:val="000000"/>
                <w:kern w:val="0"/>
                <w:sz w:val="24"/>
              </w:rPr>
              <w:t>南海百容水产</w:t>
            </w:r>
            <w:proofErr w:type="gramEnd"/>
            <w:r>
              <w:rPr>
                <w:rFonts w:ascii="仿宋" w:eastAsia="仿宋" w:hAnsi="仿宋"/>
                <w:color w:val="000000"/>
                <w:kern w:val="0"/>
                <w:sz w:val="24"/>
              </w:rPr>
              <w:t>良种有限公司、中国科学院水生生物研究所、海南百容水产良种有限公司、广东海大集团股份有限公司</w:t>
            </w:r>
          </w:p>
        </w:tc>
      </w:tr>
      <w:tr w:rsidR="00B3139F" w14:paraId="5778BDF1"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2113F5C9" w14:textId="77777777" w:rsidR="00B3139F" w:rsidRDefault="007C377F">
            <w:pPr>
              <w:widowControl/>
              <w:jc w:val="center"/>
              <w:rPr>
                <w:rFonts w:ascii="Calibri" w:hAnsi="Calibri" w:cs="Calibri"/>
                <w:color w:val="000000"/>
                <w:kern w:val="0"/>
                <w:sz w:val="24"/>
              </w:rPr>
            </w:pPr>
            <w:r>
              <w:rPr>
                <w:color w:val="000000"/>
                <w:kern w:val="0"/>
                <w:sz w:val="24"/>
              </w:rPr>
              <w:lastRenderedPageBreak/>
              <w:t>19</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C8E721"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大菱</w:t>
            </w:r>
            <w:proofErr w:type="gramStart"/>
            <w:r>
              <w:rPr>
                <w:rFonts w:ascii="仿宋" w:eastAsia="仿宋" w:hAnsi="仿宋"/>
                <w:color w:val="000000"/>
                <w:kern w:val="0"/>
                <w:sz w:val="24"/>
              </w:rPr>
              <w:t>鲆</w:t>
            </w:r>
            <w:proofErr w:type="gramEnd"/>
            <w:r>
              <w:rPr>
                <w:color w:val="000000"/>
                <w:kern w:val="0"/>
                <w:sz w:val="24"/>
              </w:rPr>
              <w:t>“</w:t>
            </w:r>
            <w:r>
              <w:rPr>
                <w:rFonts w:ascii="仿宋" w:eastAsia="仿宋" w:hAnsi="仿宋"/>
                <w:color w:val="000000"/>
                <w:kern w:val="0"/>
                <w:sz w:val="24"/>
              </w:rPr>
              <w:t>多宝</w:t>
            </w:r>
            <w:r>
              <w:rPr>
                <w:color w:val="000000"/>
                <w:kern w:val="0"/>
                <w:sz w:val="24"/>
              </w:rPr>
              <w:t>2</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57579EE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中国水产科学研究院黄海水产研究所、烟台开发区天源水产有限公司、威海市中孚水产养殖有限责任公司</w:t>
            </w:r>
          </w:p>
        </w:tc>
      </w:tr>
      <w:tr w:rsidR="00B3139F" w14:paraId="047E881F"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4E1BAA34" w14:textId="77777777" w:rsidR="00B3139F" w:rsidRDefault="007C377F">
            <w:pPr>
              <w:widowControl/>
              <w:jc w:val="center"/>
              <w:rPr>
                <w:rFonts w:ascii="Calibri" w:hAnsi="Calibri" w:cs="Calibri"/>
                <w:color w:val="000000"/>
                <w:kern w:val="0"/>
                <w:sz w:val="24"/>
              </w:rPr>
            </w:pPr>
            <w:r>
              <w:rPr>
                <w:color w:val="000000"/>
                <w:kern w:val="0"/>
                <w:sz w:val="24"/>
              </w:rPr>
              <w:t>20</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5D7D10"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金</w:t>
            </w:r>
            <w:proofErr w:type="gramStart"/>
            <w:r>
              <w:rPr>
                <w:rFonts w:ascii="仿宋" w:eastAsia="仿宋" w:hAnsi="仿宋"/>
                <w:color w:val="000000"/>
                <w:kern w:val="0"/>
                <w:sz w:val="24"/>
              </w:rPr>
              <w:t>鲳</w:t>
            </w:r>
            <w:proofErr w:type="gramEnd"/>
            <w:r>
              <w:rPr>
                <w:color w:val="000000"/>
                <w:kern w:val="0"/>
                <w:sz w:val="24"/>
              </w:rPr>
              <w:t>“</w:t>
            </w:r>
            <w:r>
              <w:rPr>
                <w:rFonts w:ascii="仿宋" w:eastAsia="仿宋" w:hAnsi="仿宋"/>
                <w:color w:val="000000"/>
                <w:kern w:val="0"/>
                <w:sz w:val="24"/>
              </w:rPr>
              <w:t>晨海</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1B937F12"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海南晨海水产有限公司、湖南师范大学、海南热带海洋学院、中国海洋大学三亚海洋研究院、海南大学</w:t>
            </w:r>
          </w:p>
        </w:tc>
      </w:tr>
      <w:tr w:rsidR="00B3139F" w14:paraId="67B8AE89"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0538B1AE" w14:textId="77777777" w:rsidR="00B3139F" w:rsidRDefault="007C377F">
            <w:pPr>
              <w:widowControl/>
              <w:jc w:val="center"/>
              <w:rPr>
                <w:rFonts w:ascii="Calibri" w:hAnsi="Calibri" w:cs="Calibri"/>
                <w:color w:val="000000"/>
                <w:kern w:val="0"/>
                <w:sz w:val="24"/>
              </w:rPr>
            </w:pPr>
            <w:r>
              <w:rPr>
                <w:color w:val="000000"/>
                <w:kern w:val="0"/>
                <w:sz w:val="24"/>
              </w:rPr>
              <w:t>21</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B051E53"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凡纳滨对虾</w:t>
            </w:r>
            <w:proofErr w:type="gramEnd"/>
            <w:r>
              <w:rPr>
                <w:color w:val="000000"/>
                <w:kern w:val="0"/>
                <w:sz w:val="24"/>
              </w:rPr>
              <w:t>“</w:t>
            </w:r>
            <w:r>
              <w:rPr>
                <w:rFonts w:ascii="仿宋" w:eastAsia="仿宋" w:hAnsi="仿宋"/>
                <w:color w:val="000000"/>
                <w:kern w:val="0"/>
                <w:sz w:val="24"/>
              </w:rPr>
              <w:t>渤海</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3E69463F"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渤海水产育种（海南）有限公司，中国科学院海洋研究所，渤海水产股份有限公司</w:t>
            </w:r>
          </w:p>
        </w:tc>
      </w:tr>
      <w:tr w:rsidR="00B3139F" w14:paraId="7F438A5D"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330C9AD5" w14:textId="77777777" w:rsidR="00B3139F" w:rsidRDefault="007C377F">
            <w:pPr>
              <w:widowControl/>
              <w:jc w:val="center"/>
              <w:rPr>
                <w:rFonts w:ascii="Calibri" w:hAnsi="Calibri" w:cs="Calibri"/>
                <w:color w:val="000000"/>
                <w:kern w:val="0"/>
                <w:sz w:val="24"/>
              </w:rPr>
            </w:pPr>
            <w:r>
              <w:rPr>
                <w:color w:val="000000"/>
                <w:kern w:val="0"/>
                <w:sz w:val="24"/>
              </w:rPr>
              <w:t>22</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59CA7C9"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凡纳滨对虾</w:t>
            </w:r>
            <w:proofErr w:type="gramEnd"/>
            <w:r>
              <w:rPr>
                <w:color w:val="000000"/>
                <w:kern w:val="0"/>
                <w:sz w:val="24"/>
              </w:rPr>
              <w:t>“</w:t>
            </w:r>
            <w:r>
              <w:rPr>
                <w:rFonts w:ascii="仿宋" w:eastAsia="仿宋" w:hAnsi="仿宋"/>
                <w:color w:val="000000"/>
                <w:kern w:val="0"/>
                <w:sz w:val="24"/>
              </w:rPr>
              <w:t>海茂</w:t>
            </w:r>
            <w:r>
              <w:rPr>
                <w:rFonts w:ascii="Calibri" w:eastAsia="仿宋" w:hAnsi="Calibri" w:cs="Calibri"/>
                <w:color w:val="000000"/>
                <w:kern w:val="0"/>
                <w:sz w:val="24"/>
              </w:rPr>
              <w:t> </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65DD8BA8" w14:textId="77777777" w:rsidR="00B3139F" w:rsidRDefault="007C377F">
            <w:pPr>
              <w:widowControl/>
              <w:jc w:val="center"/>
              <w:rPr>
                <w:rFonts w:ascii="Calibri" w:hAnsi="Calibri" w:cs="Calibri"/>
                <w:color w:val="000000"/>
                <w:kern w:val="0"/>
                <w:sz w:val="24"/>
              </w:rPr>
            </w:pPr>
            <w:proofErr w:type="gramStart"/>
            <w:r>
              <w:rPr>
                <w:rFonts w:ascii="仿宋" w:eastAsia="仿宋" w:hAnsi="仿宋"/>
                <w:color w:val="000000"/>
                <w:kern w:val="0"/>
                <w:sz w:val="24"/>
              </w:rPr>
              <w:t>海茂种</w:t>
            </w:r>
            <w:proofErr w:type="gramEnd"/>
            <w:r>
              <w:rPr>
                <w:rFonts w:ascii="仿宋" w:eastAsia="仿宋" w:hAnsi="仿宋"/>
                <w:color w:val="000000"/>
                <w:kern w:val="0"/>
                <w:sz w:val="24"/>
              </w:rPr>
              <w:t>业科技集团有限公司、中国科学院南海海洋研究所、广东金海角水产种业科技有限公司、青岛卓越海洋集团有限公司</w:t>
            </w:r>
          </w:p>
        </w:tc>
      </w:tr>
      <w:tr w:rsidR="00B3139F" w14:paraId="2EF0A0AE"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5D2005EC" w14:textId="77777777" w:rsidR="00B3139F" w:rsidRDefault="007C377F">
            <w:pPr>
              <w:widowControl/>
              <w:jc w:val="center"/>
              <w:rPr>
                <w:rFonts w:ascii="Calibri" w:hAnsi="Calibri" w:cs="Calibri"/>
                <w:color w:val="000000"/>
                <w:kern w:val="0"/>
                <w:sz w:val="24"/>
              </w:rPr>
            </w:pPr>
            <w:r>
              <w:rPr>
                <w:color w:val="000000"/>
                <w:kern w:val="0"/>
                <w:sz w:val="24"/>
              </w:rPr>
              <w:t>23</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0901D8E"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长牡蛎</w:t>
            </w:r>
            <w:r>
              <w:rPr>
                <w:color w:val="000000"/>
                <w:kern w:val="0"/>
                <w:sz w:val="24"/>
              </w:rPr>
              <w:t>“</w:t>
            </w:r>
            <w:r>
              <w:rPr>
                <w:rFonts w:ascii="仿宋" w:eastAsia="仿宋" w:hAnsi="仿宋"/>
                <w:color w:val="000000"/>
                <w:kern w:val="0"/>
                <w:sz w:val="24"/>
              </w:rPr>
              <w:t>海大</w:t>
            </w:r>
            <w:r>
              <w:rPr>
                <w:color w:val="000000"/>
                <w:kern w:val="0"/>
                <w:sz w:val="24"/>
              </w:rPr>
              <w:t>4</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23CA9CD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中国海洋大学</w:t>
            </w:r>
          </w:p>
        </w:tc>
      </w:tr>
      <w:tr w:rsidR="00B3139F" w14:paraId="27EC79DA"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6050F73F" w14:textId="77777777" w:rsidR="00B3139F" w:rsidRDefault="007C377F">
            <w:pPr>
              <w:widowControl/>
              <w:jc w:val="center"/>
              <w:rPr>
                <w:rFonts w:ascii="Calibri" w:hAnsi="Calibri" w:cs="Calibri"/>
                <w:color w:val="000000"/>
                <w:kern w:val="0"/>
                <w:sz w:val="24"/>
              </w:rPr>
            </w:pPr>
            <w:r>
              <w:rPr>
                <w:color w:val="000000"/>
                <w:kern w:val="0"/>
                <w:sz w:val="24"/>
              </w:rPr>
              <w:t>24</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2A0308"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长牡蛎</w:t>
            </w:r>
            <w:r>
              <w:rPr>
                <w:color w:val="000000"/>
                <w:kern w:val="0"/>
                <w:sz w:val="24"/>
              </w:rPr>
              <w:t>“</w:t>
            </w:r>
            <w:r>
              <w:rPr>
                <w:rFonts w:ascii="仿宋" w:eastAsia="仿宋" w:hAnsi="仿宋"/>
                <w:color w:val="000000"/>
                <w:kern w:val="0"/>
                <w:sz w:val="24"/>
              </w:rPr>
              <w:t>前沿</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6FC306E5"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青岛前沿海洋种业有限公司、中国科学院海洋研究所、乳山市海洋经济发展中心</w:t>
            </w:r>
          </w:p>
        </w:tc>
      </w:tr>
      <w:tr w:rsidR="00B3139F" w14:paraId="0F980221" w14:textId="77777777">
        <w:trPr>
          <w:trHeight w:val="284"/>
        </w:trPr>
        <w:tc>
          <w:tcPr>
            <w:tcW w:w="836" w:type="dxa"/>
            <w:tcBorders>
              <w:top w:val="single" w:sz="8"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14:paraId="360B6102" w14:textId="77777777" w:rsidR="00B3139F" w:rsidRDefault="007C377F">
            <w:pPr>
              <w:widowControl/>
              <w:jc w:val="center"/>
              <w:rPr>
                <w:rFonts w:ascii="Calibri" w:hAnsi="Calibri" w:cs="Calibri"/>
                <w:color w:val="000000"/>
                <w:kern w:val="0"/>
                <w:sz w:val="24"/>
              </w:rPr>
            </w:pPr>
            <w:r>
              <w:rPr>
                <w:color w:val="000000"/>
                <w:kern w:val="0"/>
                <w:sz w:val="24"/>
              </w:rPr>
              <w:t>25</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D956822"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翘嘴</w:t>
            </w:r>
            <w:proofErr w:type="gramStart"/>
            <w:r>
              <w:rPr>
                <w:rFonts w:ascii="仿宋" w:eastAsia="仿宋" w:hAnsi="仿宋"/>
                <w:color w:val="000000"/>
                <w:kern w:val="0"/>
                <w:sz w:val="24"/>
              </w:rPr>
              <w:t>鳜</w:t>
            </w:r>
            <w:proofErr w:type="gramEnd"/>
            <w:r>
              <w:rPr>
                <w:color w:val="000000"/>
                <w:kern w:val="0"/>
                <w:sz w:val="24"/>
              </w:rPr>
              <w:t>“</w:t>
            </w:r>
            <w:r>
              <w:rPr>
                <w:rFonts w:ascii="仿宋" w:eastAsia="仿宋" w:hAnsi="仿宋"/>
                <w:color w:val="000000"/>
                <w:kern w:val="0"/>
                <w:sz w:val="24"/>
              </w:rPr>
              <w:t>武农</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8" w:space="0" w:color="auto"/>
              <w:right w:val="single" w:sz="12" w:space="0" w:color="auto"/>
            </w:tcBorders>
            <w:tcMar>
              <w:top w:w="0" w:type="dxa"/>
              <w:left w:w="108" w:type="dxa"/>
              <w:bottom w:w="0" w:type="dxa"/>
              <w:right w:w="108" w:type="dxa"/>
            </w:tcMar>
            <w:vAlign w:val="center"/>
          </w:tcPr>
          <w:p w14:paraId="17C8DB76"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武汉市农业科学院、中国科学院水生生物研究所</w:t>
            </w:r>
          </w:p>
        </w:tc>
      </w:tr>
      <w:tr w:rsidR="00B3139F" w14:paraId="61373232" w14:textId="77777777">
        <w:trPr>
          <w:trHeight w:val="284"/>
        </w:trPr>
        <w:tc>
          <w:tcPr>
            <w:tcW w:w="836" w:type="dxa"/>
            <w:tcBorders>
              <w:top w:val="single" w:sz="8"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14:paraId="559671AC" w14:textId="77777777" w:rsidR="00B3139F" w:rsidRDefault="007C377F">
            <w:pPr>
              <w:widowControl/>
              <w:jc w:val="center"/>
              <w:rPr>
                <w:rFonts w:ascii="Calibri" w:hAnsi="Calibri" w:cs="Calibri"/>
                <w:color w:val="000000"/>
                <w:kern w:val="0"/>
                <w:sz w:val="24"/>
              </w:rPr>
            </w:pPr>
            <w:r>
              <w:rPr>
                <w:color w:val="000000"/>
                <w:kern w:val="0"/>
                <w:sz w:val="24"/>
              </w:rPr>
              <w:t>26</w:t>
            </w:r>
          </w:p>
        </w:tc>
        <w:tc>
          <w:tcPr>
            <w:tcW w:w="2835"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793AA7B"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虹鳟</w:t>
            </w:r>
            <w:r>
              <w:rPr>
                <w:color w:val="000000"/>
                <w:kern w:val="0"/>
                <w:sz w:val="24"/>
              </w:rPr>
              <w:t>“</w:t>
            </w:r>
            <w:r>
              <w:rPr>
                <w:rFonts w:ascii="仿宋" w:eastAsia="仿宋" w:hAnsi="仿宋"/>
                <w:color w:val="000000"/>
                <w:kern w:val="0"/>
                <w:sz w:val="24"/>
              </w:rPr>
              <w:t>全雌</w:t>
            </w:r>
            <w:r>
              <w:rPr>
                <w:color w:val="000000"/>
                <w:kern w:val="0"/>
                <w:sz w:val="24"/>
              </w:rPr>
              <w:t>1</w:t>
            </w:r>
            <w:r>
              <w:rPr>
                <w:rFonts w:ascii="仿宋" w:eastAsia="仿宋" w:hAnsi="仿宋"/>
                <w:color w:val="000000"/>
                <w:kern w:val="0"/>
                <w:sz w:val="24"/>
              </w:rPr>
              <w:t>号</w:t>
            </w:r>
            <w:r>
              <w:rPr>
                <w:color w:val="000000"/>
                <w:kern w:val="0"/>
                <w:sz w:val="24"/>
              </w:rPr>
              <w:t>”</w:t>
            </w:r>
          </w:p>
        </w:tc>
        <w:tc>
          <w:tcPr>
            <w:tcW w:w="5812" w:type="dxa"/>
            <w:tcBorders>
              <w:top w:val="single" w:sz="8" w:space="0" w:color="auto"/>
              <w:left w:val="single" w:sz="8" w:space="0" w:color="auto"/>
              <w:bottom w:val="single" w:sz="12" w:space="0" w:color="auto"/>
              <w:right w:val="single" w:sz="12" w:space="0" w:color="auto"/>
            </w:tcBorders>
            <w:tcMar>
              <w:top w:w="0" w:type="dxa"/>
              <w:left w:w="108" w:type="dxa"/>
              <w:bottom w:w="0" w:type="dxa"/>
              <w:right w:w="108" w:type="dxa"/>
            </w:tcMar>
            <w:vAlign w:val="center"/>
          </w:tcPr>
          <w:p w14:paraId="46FFDFBD" w14:textId="77777777" w:rsidR="00B3139F" w:rsidRDefault="007C377F">
            <w:pPr>
              <w:widowControl/>
              <w:jc w:val="center"/>
              <w:rPr>
                <w:rFonts w:ascii="Calibri" w:hAnsi="Calibri" w:cs="Calibri"/>
                <w:color w:val="000000"/>
                <w:kern w:val="0"/>
                <w:sz w:val="24"/>
              </w:rPr>
            </w:pPr>
            <w:r>
              <w:rPr>
                <w:rFonts w:ascii="仿宋" w:eastAsia="仿宋" w:hAnsi="仿宋"/>
                <w:color w:val="000000"/>
                <w:kern w:val="0"/>
                <w:sz w:val="24"/>
              </w:rPr>
              <w:t>中国水产科学研究院黑龙江水产研究所</w:t>
            </w:r>
          </w:p>
        </w:tc>
      </w:tr>
    </w:tbl>
    <w:p w14:paraId="1D8D8E85" w14:textId="77777777" w:rsidR="00B3139F" w:rsidRDefault="007C377F">
      <w:pPr>
        <w:wordWrap w:val="0"/>
        <w:spacing w:line="360" w:lineRule="auto"/>
        <w:ind w:firstLine="420"/>
        <w:jc w:val="right"/>
        <w:rPr>
          <w:rStyle w:val="vm"/>
          <w:rFonts w:eastAsiaTheme="minorEastAsia"/>
          <w:szCs w:val="21"/>
        </w:rPr>
      </w:pPr>
      <w:r>
        <w:rPr>
          <w:rStyle w:val="vm"/>
          <w:rFonts w:eastAsiaTheme="minorEastAsia" w:hint="eastAsia"/>
          <w:szCs w:val="21"/>
        </w:rPr>
        <w:t>转摘自农业农村部渔业渔政管理局网站</w:t>
      </w:r>
      <w:r>
        <w:rPr>
          <w:rStyle w:val="vm"/>
          <w:rFonts w:eastAsiaTheme="minorEastAsia" w:hint="eastAsia"/>
          <w:szCs w:val="21"/>
        </w:rPr>
        <w:t xml:space="preserve"> </w:t>
      </w:r>
    </w:p>
    <w:p w14:paraId="5AA13C70" w14:textId="77777777" w:rsidR="00B3139F" w:rsidRDefault="007C377F">
      <w:pPr>
        <w:wordWrap w:val="0"/>
        <w:spacing w:line="360" w:lineRule="auto"/>
        <w:ind w:firstLine="420"/>
        <w:jc w:val="right"/>
        <w:rPr>
          <w:rStyle w:val="vm"/>
          <w:rFonts w:eastAsiaTheme="minorEastAsia"/>
          <w:szCs w:val="21"/>
        </w:rPr>
      </w:pPr>
      <w:r>
        <w:rPr>
          <w:rStyle w:val="vm"/>
          <w:rFonts w:eastAsiaTheme="minorEastAsia" w:hint="eastAsia"/>
          <w:szCs w:val="21"/>
        </w:rPr>
        <w:t xml:space="preserve"> </w:t>
      </w:r>
    </w:p>
    <w:p w14:paraId="76987066" w14:textId="77777777" w:rsidR="00B3139F" w:rsidRDefault="007C377F">
      <w:pPr>
        <w:spacing w:line="360" w:lineRule="auto"/>
        <w:jc w:val="center"/>
        <w:outlineLvl w:val="1"/>
        <w:rPr>
          <w:rFonts w:eastAsia="黑体"/>
          <w:b/>
          <w:bCs/>
          <w:sz w:val="32"/>
          <w:szCs w:val="32"/>
        </w:rPr>
      </w:pPr>
      <w:bookmarkStart w:id="12" w:name="_Toc104815736"/>
      <w:r>
        <w:rPr>
          <w:rFonts w:eastAsia="黑体" w:hint="eastAsia"/>
          <w:b/>
          <w:bCs/>
          <w:sz w:val="32"/>
          <w:szCs w:val="32"/>
        </w:rPr>
        <w:t>农业农村</w:t>
      </w:r>
      <w:proofErr w:type="gramStart"/>
      <w:r>
        <w:rPr>
          <w:rFonts w:eastAsia="黑体" w:hint="eastAsia"/>
          <w:b/>
          <w:bCs/>
          <w:sz w:val="32"/>
          <w:szCs w:val="32"/>
        </w:rPr>
        <w:t>部长江办开展</w:t>
      </w:r>
      <w:proofErr w:type="gramEnd"/>
      <w:r>
        <w:rPr>
          <w:rFonts w:eastAsia="黑体" w:hint="eastAsia"/>
          <w:b/>
          <w:bCs/>
          <w:sz w:val="32"/>
          <w:szCs w:val="32"/>
        </w:rPr>
        <w:t>重要水生生物栖息地涉渔工程生态补偿措施落实情况集中调度</w:t>
      </w:r>
      <w:bookmarkEnd w:id="12"/>
    </w:p>
    <w:p w14:paraId="511CDF7B" w14:textId="77777777" w:rsidR="00B3139F" w:rsidRDefault="007C377F">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24</w:t>
      </w:r>
      <w:r>
        <w:rPr>
          <w:rFonts w:eastAsiaTheme="minorEastAsia" w:hint="eastAsia"/>
          <w:sz w:val="24"/>
        </w:rPr>
        <w:t>日，农业农村部长江流域渔政监督管理办公室会同</w:t>
      </w:r>
      <w:proofErr w:type="gramStart"/>
      <w:r>
        <w:rPr>
          <w:rFonts w:eastAsiaTheme="minorEastAsia" w:hint="eastAsia"/>
          <w:sz w:val="24"/>
        </w:rPr>
        <w:t>渔政保障</w:t>
      </w:r>
      <w:proofErr w:type="gramEnd"/>
      <w:r>
        <w:rPr>
          <w:rFonts w:eastAsiaTheme="minorEastAsia" w:hint="eastAsia"/>
          <w:sz w:val="24"/>
        </w:rPr>
        <w:t>中心，以视频会议形式对相关水域重要水生生物栖息地涉渔工程生态补偿措施落实情况进行了集中调度。</w:t>
      </w:r>
    </w:p>
    <w:p w14:paraId="5BB65736" w14:textId="77777777" w:rsidR="00B3139F" w:rsidRDefault="007C377F">
      <w:pPr>
        <w:spacing w:line="360" w:lineRule="auto"/>
        <w:ind w:firstLine="420"/>
        <w:rPr>
          <w:rFonts w:eastAsiaTheme="minorEastAsia"/>
          <w:sz w:val="24"/>
        </w:rPr>
      </w:pPr>
      <w:r>
        <w:rPr>
          <w:rFonts w:eastAsiaTheme="minorEastAsia" w:hint="eastAsia"/>
          <w:sz w:val="24"/>
        </w:rPr>
        <w:t>会议认为，自</w:t>
      </w:r>
      <w:r>
        <w:rPr>
          <w:rFonts w:eastAsiaTheme="minorEastAsia" w:hint="eastAsia"/>
          <w:sz w:val="24"/>
        </w:rPr>
        <w:t>2021</w:t>
      </w:r>
      <w:r>
        <w:rPr>
          <w:rFonts w:eastAsiaTheme="minorEastAsia" w:hint="eastAsia"/>
          <w:sz w:val="24"/>
        </w:rPr>
        <w:t>年</w:t>
      </w:r>
      <w:r>
        <w:rPr>
          <w:rFonts w:eastAsiaTheme="minorEastAsia" w:hint="eastAsia"/>
          <w:sz w:val="24"/>
        </w:rPr>
        <w:t>9</w:t>
      </w:r>
      <w:r>
        <w:rPr>
          <w:rFonts w:eastAsiaTheme="minorEastAsia" w:hint="eastAsia"/>
          <w:sz w:val="24"/>
        </w:rPr>
        <w:t>月相关水域重要水生生物栖息地涉渔工程生态补偿措施专项检查行动开展以来，涉渔工程生态补偿资金落实率已从</w:t>
      </w:r>
      <w:r>
        <w:rPr>
          <w:rFonts w:eastAsiaTheme="minorEastAsia" w:hint="eastAsia"/>
          <w:sz w:val="24"/>
        </w:rPr>
        <w:t>2021</w:t>
      </w:r>
      <w:r>
        <w:rPr>
          <w:rFonts w:eastAsiaTheme="minorEastAsia" w:hint="eastAsia"/>
          <w:sz w:val="24"/>
        </w:rPr>
        <w:t>年的</w:t>
      </w:r>
      <w:r>
        <w:rPr>
          <w:rFonts w:eastAsiaTheme="minorEastAsia" w:hint="eastAsia"/>
          <w:sz w:val="24"/>
        </w:rPr>
        <w:t>29.6%</w:t>
      </w:r>
      <w:r>
        <w:rPr>
          <w:rFonts w:eastAsiaTheme="minorEastAsia" w:hint="eastAsia"/>
          <w:sz w:val="24"/>
        </w:rPr>
        <w:t>提升到</w:t>
      </w:r>
      <w:r>
        <w:rPr>
          <w:rFonts w:eastAsiaTheme="minorEastAsia" w:hint="eastAsia"/>
          <w:sz w:val="24"/>
        </w:rPr>
        <w:t>63.2%</w:t>
      </w:r>
      <w:r>
        <w:rPr>
          <w:rFonts w:eastAsiaTheme="minorEastAsia" w:hint="eastAsia"/>
          <w:sz w:val="24"/>
        </w:rPr>
        <w:t>，取得阶段性成效。由于生态补偿措施整改落实是一项系统性工程，部分地方仍存在整改举措不实、工作进展不快以及畏难情绪等问题。</w:t>
      </w:r>
    </w:p>
    <w:p w14:paraId="7D3C912C" w14:textId="77777777" w:rsidR="00B3139F" w:rsidRDefault="007C377F">
      <w:pPr>
        <w:spacing w:line="360" w:lineRule="auto"/>
        <w:ind w:firstLine="420"/>
        <w:rPr>
          <w:rFonts w:eastAsiaTheme="minorEastAsia"/>
          <w:sz w:val="24"/>
        </w:rPr>
      </w:pPr>
      <w:r>
        <w:rPr>
          <w:rFonts w:eastAsiaTheme="minorEastAsia" w:hint="eastAsia"/>
          <w:sz w:val="24"/>
        </w:rPr>
        <w:t>会议要求，各地应准确把握习近平生态文明思想，进一步提高政治站位，坚持问题导向，加强执法能力与机制建设，系统梳理相关涉渔工程补偿措施落实情况，依法履职、精准施策，加快推动涉渔工程补偿资金及措施落实落地，有效保护水生生物资源和水域生态环境。</w:t>
      </w:r>
    </w:p>
    <w:p w14:paraId="179A4E08" w14:textId="77777777" w:rsidR="00B3139F" w:rsidRDefault="007C377F">
      <w:pPr>
        <w:spacing w:line="360" w:lineRule="auto"/>
        <w:ind w:firstLine="420"/>
        <w:rPr>
          <w:rFonts w:eastAsiaTheme="minorEastAsia"/>
          <w:sz w:val="24"/>
        </w:rPr>
      </w:pPr>
      <w:r>
        <w:rPr>
          <w:rFonts w:eastAsiaTheme="minorEastAsia" w:hint="eastAsia"/>
          <w:sz w:val="24"/>
        </w:rPr>
        <w:t>农业农村部长江流域渔政监督管理办公室、</w:t>
      </w:r>
      <w:proofErr w:type="gramStart"/>
      <w:r>
        <w:rPr>
          <w:rFonts w:eastAsiaTheme="minorEastAsia" w:hint="eastAsia"/>
          <w:sz w:val="24"/>
        </w:rPr>
        <w:t>渔政保障</w:t>
      </w:r>
      <w:proofErr w:type="gramEnd"/>
      <w:r>
        <w:rPr>
          <w:rFonts w:eastAsiaTheme="minorEastAsia" w:hint="eastAsia"/>
          <w:sz w:val="24"/>
        </w:rPr>
        <w:t>中心相关处室负责同志，</w:t>
      </w:r>
      <w:r>
        <w:rPr>
          <w:rFonts w:eastAsiaTheme="minorEastAsia" w:hint="eastAsia"/>
          <w:sz w:val="24"/>
        </w:rPr>
        <w:t>19</w:t>
      </w:r>
      <w:r>
        <w:rPr>
          <w:rFonts w:eastAsiaTheme="minorEastAsia" w:hint="eastAsia"/>
          <w:sz w:val="24"/>
        </w:rPr>
        <w:t>个省（市、区）渔业主管部门相关职能处室负责同志参加视频会。</w:t>
      </w:r>
    </w:p>
    <w:p w14:paraId="5A71AAE4" w14:textId="69B05627" w:rsidR="008C537C" w:rsidRDefault="007C377F" w:rsidP="008C537C">
      <w:pPr>
        <w:spacing w:line="360" w:lineRule="auto"/>
        <w:ind w:firstLine="420"/>
        <w:jc w:val="right"/>
        <w:rPr>
          <w:rStyle w:val="vm"/>
          <w:rFonts w:eastAsiaTheme="minorEastAsia"/>
          <w:szCs w:val="21"/>
        </w:rPr>
      </w:pPr>
      <w:r>
        <w:rPr>
          <w:rStyle w:val="vm"/>
          <w:rFonts w:eastAsiaTheme="minorEastAsia" w:hint="eastAsia"/>
          <w:szCs w:val="21"/>
        </w:rPr>
        <w:t>转摘自农业农村部长江流域渔政监督管理办公室</w:t>
      </w:r>
    </w:p>
    <w:p w14:paraId="58AD36D5" w14:textId="081D7401" w:rsidR="00A305F2" w:rsidRPr="008C537C" w:rsidRDefault="008C537C" w:rsidP="008C537C">
      <w:pPr>
        <w:widowControl/>
        <w:jc w:val="left"/>
        <w:rPr>
          <w:rStyle w:val="vm"/>
          <w:rFonts w:eastAsiaTheme="minorEastAsia"/>
          <w:szCs w:val="21"/>
        </w:rPr>
      </w:pPr>
      <w:r>
        <w:rPr>
          <w:rStyle w:val="vm"/>
          <w:rFonts w:eastAsiaTheme="minorEastAsia"/>
          <w:szCs w:val="21"/>
        </w:rPr>
        <w:br w:type="page"/>
      </w:r>
    </w:p>
    <w:p w14:paraId="0C41775C" w14:textId="77777777" w:rsidR="00B3139F" w:rsidRDefault="007C377F">
      <w:pPr>
        <w:spacing w:line="276" w:lineRule="auto"/>
        <w:jc w:val="left"/>
        <w:outlineLvl w:val="0"/>
        <w:rPr>
          <w:rStyle w:val="vm"/>
          <w:rFonts w:eastAsia="黑体"/>
          <w:b/>
          <w:bCs/>
          <w:sz w:val="32"/>
          <w:szCs w:val="32"/>
          <w:bdr w:val="single" w:sz="4" w:space="0" w:color="auto"/>
        </w:rPr>
      </w:pPr>
      <w:bookmarkStart w:id="13" w:name="_Toc104815737"/>
      <w:r>
        <w:rPr>
          <w:rStyle w:val="vm"/>
          <w:rFonts w:eastAsia="黑体" w:hint="eastAsia"/>
          <w:b/>
          <w:bCs/>
          <w:sz w:val="32"/>
          <w:szCs w:val="32"/>
          <w:bdr w:val="single" w:sz="4" w:space="0" w:color="auto"/>
        </w:rPr>
        <w:lastRenderedPageBreak/>
        <w:t>行业资讯</w:t>
      </w:r>
      <w:bookmarkEnd w:id="13"/>
    </w:p>
    <w:p w14:paraId="468CB0A1" w14:textId="77777777" w:rsidR="00B3139F" w:rsidRDefault="007C377F" w:rsidP="00E73EC7">
      <w:pPr>
        <w:spacing w:line="360" w:lineRule="auto"/>
        <w:jc w:val="center"/>
        <w:outlineLvl w:val="1"/>
        <w:rPr>
          <w:rFonts w:ascii="Arial" w:eastAsia="Arial" w:hAnsi="Arial" w:cs="Arial"/>
          <w:color w:val="404040"/>
          <w:sz w:val="38"/>
          <w:szCs w:val="38"/>
        </w:rPr>
      </w:pPr>
      <w:bookmarkStart w:id="14" w:name="_Toc104815738"/>
      <w:r w:rsidRPr="00E73EC7">
        <w:rPr>
          <w:rFonts w:eastAsia="黑体"/>
          <w:b/>
          <w:bCs/>
          <w:sz w:val="32"/>
          <w:szCs w:val="32"/>
        </w:rPr>
        <w:t>2022</w:t>
      </w:r>
      <w:r w:rsidRPr="00E73EC7">
        <w:rPr>
          <w:rFonts w:eastAsia="黑体"/>
          <w:b/>
          <w:bCs/>
          <w:sz w:val="32"/>
          <w:szCs w:val="32"/>
        </w:rPr>
        <w:t>年</w:t>
      </w:r>
      <w:r w:rsidRPr="00E73EC7">
        <w:rPr>
          <w:rFonts w:eastAsia="黑体"/>
          <w:b/>
          <w:bCs/>
          <w:sz w:val="32"/>
          <w:szCs w:val="32"/>
        </w:rPr>
        <w:t>4</w:t>
      </w:r>
      <w:r w:rsidRPr="00E73EC7">
        <w:rPr>
          <w:rFonts w:eastAsia="黑体"/>
          <w:b/>
          <w:bCs/>
          <w:sz w:val="32"/>
          <w:szCs w:val="32"/>
        </w:rPr>
        <w:t>月份全国饲料生产形势</w:t>
      </w:r>
      <w:bookmarkEnd w:id="14"/>
    </w:p>
    <w:p w14:paraId="1E60F0C6"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color w:val="404040"/>
        </w:rPr>
      </w:pPr>
      <w:r>
        <w:rPr>
          <w:rFonts w:ascii="Times New Roman" w:hAnsi="Times New Roman" w:cs="Times New Roman"/>
          <w:color w:val="404040"/>
        </w:rPr>
        <w:t>核心提示：据样本企业数据测算，</w:t>
      </w:r>
      <w:r>
        <w:rPr>
          <w:rFonts w:ascii="Times New Roman" w:hAnsi="Times New Roman" w:cs="Times New Roman"/>
          <w:color w:val="404040"/>
        </w:rPr>
        <w:t>2022</w:t>
      </w:r>
      <w:r>
        <w:rPr>
          <w:rFonts w:ascii="Times New Roman" w:hAnsi="Times New Roman" w:cs="Times New Roman"/>
          <w:color w:val="404040"/>
        </w:rPr>
        <w:t>年</w:t>
      </w:r>
      <w:r>
        <w:rPr>
          <w:rFonts w:ascii="Times New Roman" w:hAnsi="Times New Roman" w:cs="Times New Roman"/>
          <w:color w:val="404040"/>
        </w:rPr>
        <w:t>4</w:t>
      </w:r>
      <w:r>
        <w:rPr>
          <w:rFonts w:ascii="Times New Roman" w:hAnsi="Times New Roman" w:cs="Times New Roman"/>
          <w:color w:val="404040"/>
        </w:rPr>
        <w:t>月，全国工业饲料总产量</w:t>
      </w:r>
      <w:r>
        <w:rPr>
          <w:rFonts w:ascii="Times New Roman" w:hAnsi="Times New Roman" w:cs="Times New Roman"/>
          <w:color w:val="404040"/>
        </w:rPr>
        <w:t>2249</w:t>
      </w:r>
      <w:r>
        <w:rPr>
          <w:rFonts w:ascii="Times New Roman" w:hAnsi="Times New Roman" w:cs="Times New Roman"/>
          <w:color w:val="404040"/>
        </w:rPr>
        <w:t>万吨，环比下降</w:t>
      </w:r>
      <w:r>
        <w:rPr>
          <w:rFonts w:ascii="Times New Roman" w:hAnsi="Times New Roman" w:cs="Times New Roman"/>
          <w:color w:val="404040"/>
        </w:rPr>
        <w:t>3.7%</w:t>
      </w:r>
      <w:r>
        <w:rPr>
          <w:rFonts w:ascii="Times New Roman" w:hAnsi="Times New Roman" w:cs="Times New Roman"/>
          <w:color w:val="404040"/>
        </w:rPr>
        <w:t>，同比下降</w:t>
      </w:r>
      <w:r>
        <w:rPr>
          <w:rFonts w:ascii="Times New Roman" w:hAnsi="Times New Roman" w:cs="Times New Roman"/>
          <w:color w:val="404040"/>
        </w:rPr>
        <w:t>10.8%</w:t>
      </w:r>
      <w:r>
        <w:rPr>
          <w:rFonts w:ascii="Times New Roman" w:hAnsi="Times New Roman" w:cs="Times New Roman"/>
          <w:color w:val="404040"/>
        </w:rPr>
        <w:t>。从品种看，猪饲料产量</w:t>
      </w:r>
      <w:r>
        <w:rPr>
          <w:rFonts w:ascii="Times New Roman" w:hAnsi="Times New Roman" w:cs="Times New Roman"/>
          <w:color w:val="404040"/>
        </w:rPr>
        <w:t>963</w:t>
      </w:r>
      <w:r>
        <w:rPr>
          <w:rFonts w:ascii="Times New Roman" w:hAnsi="Times New Roman" w:cs="Times New Roman"/>
          <w:color w:val="404040"/>
        </w:rPr>
        <w:t>万吨，环比下降</w:t>
      </w:r>
      <w:r>
        <w:rPr>
          <w:rFonts w:ascii="Times New Roman" w:hAnsi="Times New Roman" w:cs="Times New Roman"/>
          <w:color w:val="404040"/>
        </w:rPr>
        <w:t>4.7%</w:t>
      </w:r>
      <w:r>
        <w:rPr>
          <w:rFonts w:ascii="Times New Roman" w:hAnsi="Times New Roman" w:cs="Times New Roman"/>
          <w:color w:val="404040"/>
        </w:rPr>
        <w:t>，同比下降</w:t>
      </w:r>
      <w:r>
        <w:rPr>
          <w:rFonts w:ascii="Times New Roman" w:hAnsi="Times New Roman" w:cs="Times New Roman"/>
          <w:color w:val="404040"/>
        </w:rPr>
        <w:t>15.2%</w:t>
      </w:r>
      <w:r>
        <w:rPr>
          <w:rFonts w:ascii="Times New Roman" w:hAnsi="Times New Roman" w:cs="Times New Roman"/>
          <w:color w:val="404040"/>
        </w:rPr>
        <w:t>；蛋禽饲料产量</w:t>
      </w:r>
      <w:r>
        <w:rPr>
          <w:rFonts w:ascii="Times New Roman" w:hAnsi="Times New Roman" w:cs="Times New Roman"/>
          <w:color w:val="404040"/>
        </w:rPr>
        <w:t>252</w:t>
      </w:r>
      <w:r>
        <w:rPr>
          <w:rFonts w:ascii="Times New Roman" w:hAnsi="Times New Roman" w:cs="Times New Roman"/>
          <w:color w:val="404040"/>
        </w:rPr>
        <w:t>万吨，环比下降</w:t>
      </w:r>
      <w:r>
        <w:rPr>
          <w:rFonts w:ascii="Times New Roman" w:hAnsi="Times New Roman" w:cs="Times New Roman"/>
          <w:color w:val="404040"/>
        </w:rPr>
        <w:t>4.0%</w:t>
      </w:r>
      <w:r>
        <w:rPr>
          <w:rFonts w:ascii="Times New Roman" w:hAnsi="Times New Roman" w:cs="Times New Roman"/>
          <w:color w:val="404040"/>
        </w:rPr>
        <w:t>，同比下降</w:t>
      </w:r>
      <w:r>
        <w:rPr>
          <w:rFonts w:ascii="Times New Roman" w:hAnsi="Times New Roman" w:cs="Times New Roman"/>
          <w:color w:val="404040"/>
        </w:rPr>
        <w:t>9.4%</w:t>
      </w:r>
      <w:r>
        <w:rPr>
          <w:rFonts w:ascii="Times New Roman" w:hAnsi="Times New Roman" w:cs="Times New Roman"/>
          <w:color w:val="404040"/>
        </w:rPr>
        <w:t>；肉禽饲料产量</w:t>
      </w:r>
      <w:r>
        <w:rPr>
          <w:rFonts w:ascii="Times New Roman" w:hAnsi="Times New Roman" w:cs="Times New Roman"/>
          <w:color w:val="404040"/>
        </w:rPr>
        <w:t>705</w:t>
      </w:r>
      <w:r>
        <w:rPr>
          <w:rFonts w:ascii="Times New Roman" w:hAnsi="Times New Roman" w:cs="Times New Roman"/>
          <w:color w:val="404040"/>
        </w:rPr>
        <w:t>万吨，环比下降</w:t>
      </w:r>
      <w:r>
        <w:rPr>
          <w:rFonts w:ascii="Times New Roman" w:hAnsi="Times New Roman" w:cs="Times New Roman"/>
          <w:color w:val="404040"/>
        </w:rPr>
        <w:t>3.3%</w:t>
      </w:r>
      <w:r>
        <w:rPr>
          <w:rFonts w:ascii="Times New Roman" w:hAnsi="Times New Roman" w:cs="Times New Roman"/>
          <w:color w:val="404040"/>
        </w:rPr>
        <w:t>，同比下降</w:t>
      </w:r>
      <w:r>
        <w:rPr>
          <w:rFonts w:ascii="Times New Roman" w:hAnsi="Times New Roman" w:cs="Times New Roman"/>
          <w:color w:val="404040"/>
        </w:rPr>
        <w:t>12.1%</w:t>
      </w:r>
      <w:r>
        <w:rPr>
          <w:rFonts w:ascii="Times New Roman" w:hAnsi="Times New Roman" w:cs="Times New Roman"/>
          <w:color w:val="404040"/>
        </w:rPr>
        <w:t>；水产饲料产量</w:t>
      </w:r>
      <w:r>
        <w:rPr>
          <w:rFonts w:ascii="Times New Roman" w:hAnsi="Times New Roman" w:cs="Times New Roman"/>
          <w:color w:val="404040"/>
        </w:rPr>
        <w:t>190</w:t>
      </w:r>
      <w:r>
        <w:rPr>
          <w:rFonts w:ascii="Times New Roman" w:hAnsi="Times New Roman" w:cs="Times New Roman"/>
          <w:color w:val="404040"/>
        </w:rPr>
        <w:t>万吨，环比增长</w:t>
      </w:r>
      <w:r>
        <w:rPr>
          <w:rFonts w:ascii="Times New Roman" w:hAnsi="Times New Roman" w:cs="Times New Roman"/>
          <w:color w:val="404040"/>
        </w:rPr>
        <w:t>2.7%</w:t>
      </w:r>
      <w:r>
        <w:rPr>
          <w:rFonts w:ascii="Times New Roman" w:hAnsi="Times New Roman" w:cs="Times New Roman"/>
          <w:color w:val="404040"/>
        </w:rPr>
        <w:t>，同比增长</w:t>
      </w:r>
      <w:r>
        <w:rPr>
          <w:rFonts w:ascii="Times New Roman" w:hAnsi="Times New Roman" w:cs="Times New Roman"/>
          <w:color w:val="404040"/>
        </w:rPr>
        <w:t>25.2%</w:t>
      </w:r>
      <w:r>
        <w:rPr>
          <w:rFonts w:ascii="Times New Roman" w:hAnsi="Times New Roman" w:cs="Times New Roman"/>
          <w:color w:val="404040"/>
        </w:rPr>
        <w:t>；反刍动物饲料产量</w:t>
      </w:r>
      <w:r>
        <w:rPr>
          <w:rFonts w:ascii="Times New Roman" w:hAnsi="Times New Roman" w:cs="Times New Roman"/>
          <w:color w:val="404040"/>
        </w:rPr>
        <w:t>115</w:t>
      </w:r>
      <w:r>
        <w:rPr>
          <w:rFonts w:ascii="Times New Roman" w:hAnsi="Times New Roman" w:cs="Times New Roman"/>
          <w:color w:val="404040"/>
        </w:rPr>
        <w:t>万吨，环比下降</w:t>
      </w:r>
      <w:r>
        <w:rPr>
          <w:rFonts w:ascii="Times New Roman" w:hAnsi="Times New Roman" w:cs="Times New Roman"/>
          <w:color w:val="404040"/>
        </w:rPr>
        <w:t>7.8%</w:t>
      </w:r>
      <w:r>
        <w:rPr>
          <w:rFonts w:ascii="Times New Roman" w:hAnsi="Times New Roman" w:cs="Times New Roman"/>
          <w:color w:val="404040"/>
        </w:rPr>
        <w:t>，同比下降</w:t>
      </w:r>
      <w:r>
        <w:rPr>
          <w:rFonts w:ascii="Times New Roman" w:hAnsi="Times New Roman" w:cs="Times New Roman"/>
          <w:color w:val="404040"/>
        </w:rPr>
        <w:t>4.4%</w:t>
      </w:r>
      <w:r>
        <w:rPr>
          <w:rFonts w:ascii="Times New Roman" w:hAnsi="Times New Roman" w:cs="Times New Roman"/>
          <w:color w:val="404040"/>
        </w:rPr>
        <w:t>。</w:t>
      </w:r>
      <w:r>
        <w:rPr>
          <w:rFonts w:ascii="Times New Roman" w:hAnsi="Times New Roman" w:cs="Times New Roman"/>
          <w:color w:val="404040"/>
        </w:rPr>
        <w:t>……</w:t>
      </w:r>
      <w:r>
        <w:rPr>
          <w:rFonts w:ascii="Times New Roman" w:hAnsi="Times New Roman" w:cs="Times New Roman"/>
          <w:color w:val="404040"/>
        </w:rPr>
        <w:t>（世界食品网</w:t>
      </w:r>
      <w:r>
        <w:rPr>
          <w:rFonts w:ascii="Times New Roman" w:hAnsi="Times New Roman" w:cs="Times New Roman"/>
          <w:color w:val="404040"/>
        </w:rPr>
        <w:t>-www.shijieshipin.com</w:t>
      </w:r>
      <w:r>
        <w:rPr>
          <w:rFonts w:ascii="Times New Roman" w:hAnsi="Times New Roman" w:cs="Times New Roman"/>
          <w:color w:val="404040"/>
        </w:rPr>
        <w:t>）</w:t>
      </w:r>
    </w:p>
    <w:p w14:paraId="08019F12" w14:textId="77777777" w:rsidR="00B3139F" w:rsidRDefault="007C377F">
      <w:pPr>
        <w:pStyle w:val="ad"/>
        <w:spacing w:before="0" w:beforeAutospacing="0" w:after="0" w:afterAutospacing="0" w:line="360" w:lineRule="auto"/>
        <w:jc w:val="both"/>
        <w:rPr>
          <w:rFonts w:ascii="Times New Roman" w:hAnsi="Times New Roman" w:cs="Times New Roman"/>
          <w:color w:val="404040"/>
        </w:rPr>
      </w:pPr>
      <w:r>
        <w:rPr>
          <w:rFonts w:ascii="Times New Roman" w:hAnsi="Times New Roman" w:cs="Times New Roman"/>
          <w:color w:val="404040"/>
        </w:rPr>
        <w:t>一、生产情况</w:t>
      </w:r>
    </w:p>
    <w:p w14:paraId="41401F6D"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color w:val="404040"/>
        </w:rPr>
      </w:pPr>
      <w:r>
        <w:rPr>
          <w:rFonts w:ascii="Times New Roman" w:hAnsi="Times New Roman" w:cs="Times New Roman"/>
          <w:color w:val="404040"/>
        </w:rPr>
        <w:t>据样本企业数据测算，</w:t>
      </w:r>
      <w:r>
        <w:rPr>
          <w:rFonts w:ascii="Times New Roman" w:hAnsi="Times New Roman" w:cs="Times New Roman"/>
          <w:color w:val="404040"/>
        </w:rPr>
        <w:t>2022</w:t>
      </w:r>
      <w:r>
        <w:rPr>
          <w:rFonts w:ascii="Times New Roman" w:hAnsi="Times New Roman" w:cs="Times New Roman"/>
          <w:color w:val="404040"/>
        </w:rPr>
        <w:t>年</w:t>
      </w:r>
      <w:r>
        <w:rPr>
          <w:rFonts w:ascii="Times New Roman" w:hAnsi="Times New Roman" w:cs="Times New Roman"/>
          <w:color w:val="404040"/>
        </w:rPr>
        <w:t>4</w:t>
      </w:r>
      <w:r>
        <w:rPr>
          <w:rFonts w:ascii="Times New Roman" w:hAnsi="Times New Roman" w:cs="Times New Roman"/>
          <w:color w:val="404040"/>
        </w:rPr>
        <w:t>月，全国工业饲料总产量</w:t>
      </w:r>
      <w:r>
        <w:rPr>
          <w:rFonts w:ascii="Times New Roman" w:hAnsi="Times New Roman" w:cs="Times New Roman"/>
          <w:color w:val="404040"/>
        </w:rPr>
        <w:t>2249</w:t>
      </w:r>
      <w:r>
        <w:rPr>
          <w:rFonts w:ascii="Times New Roman" w:hAnsi="Times New Roman" w:cs="Times New Roman"/>
          <w:color w:val="404040"/>
        </w:rPr>
        <w:t>万吨，环比下降</w:t>
      </w:r>
      <w:r>
        <w:rPr>
          <w:rFonts w:ascii="Times New Roman" w:hAnsi="Times New Roman" w:cs="Times New Roman"/>
          <w:color w:val="404040"/>
        </w:rPr>
        <w:t>3.7%</w:t>
      </w:r>
      <w:r>
        <w:rPr>
          <w:rFonts w:ascii="Times New Roman" w:hAnsi="Times New Roman" w:cs="Times New Roman"/>
          <w:color w:val="404040"/>
        </w:rPr>
        <w:t>，同比下降</w:t>
      </w:r>
      <w:r>
        <w:rPr>
          <w:rFonts w:ascii="Times New Roman" w:hAnsi="Times New Roman" w:cs="Times New Roman"/>
          <w:color w:val="404040"/>
        </w:rPr>
        <w:t>10.8%</w:t>
      </w:r>
      <w:r>
        <w:rPr>
          <w:rFonts w:ascii="Times New Roman" w:hAnsi="Times New Roman" w:cs="Times New Roman"/>
          <w:color w:val="404040"/>
        </w:rPr>
        <w:t>。从品种看，猪饲料产量</w:t>
      </w:r>
      <w:r>
        <w:rPr>
          <w:rFonts w:ascii="Times New Roman" w:hAnsi="Times New Roman" w:cs="Times New Roman"/>
          <w:color w:val="404040"/>
        </w:rPr>
        <w:t>963</w:t>
      </w:r>
      <w:r>
        <w:rPr>
          <w:rFonts w:ascii="Times New Roman" w:hAnsi="Times New Roman" w:cs="Times New Roman"/>
          <w:color w:val="404040"/>
        </w:rPr>
        <w:t>万吨，环比下降</w:t>
      </w:r>
      <w:r>
        <w:rPr>
          <w:rFonts w:ascii="Times New Roman" w:hAnsi="Times New Roman" w:cs="Times New Roman"/>
          <w:color w:val="404040"/>
        </w:rPr>
        <w:t>4.7%</w:t>
      </w:r>
      <w:r>
        <w:rPr>
          <w:rFonts w:ascii="Times New Roman" w:hAnsi="Times New Roman" w:cs="Times New Roman"/>
          <w:color w:val="404040"/>
        </w:rPr>
        <w:t>，同比下降</w:t>
      </w:r>
      <w:r>
        <w:rPr>
          <w:rFonts w:ascii="Times New Roman" w:hAnsi="Times New Roman" w:cs="Times New Roman"/>
          <w:color w:val="404040"/>
        </w:rPr>
        <w:t>15.2%</w:t>
      </w:r>
      <w:r>
        <w:rPr>
          <w:rFonts w:ascii="Times New Roman" w:hAnsi="Times New Roman" w:cs="Times New Roman"/>
          <w:color w:val="404040"/>
        </w:rPr>
        <w:t>；蛋禽饲料产量</w:t>
      </w:r>
      <w:r>
        <w:rPr>
          <w:rFonts w:ascii="Times New Roman" w:hAnsi="Times New Roman" w:cs="Times New Roman"/>
          <w:color w:val="404040"/>
        </w:rPr>
        <w:t>252</w:t>
      </w:r>
      <w:r>
        <w:rPr>
          <w:rFonts w:ascii="Times New Roman" w:hAnsi="Times New Roman" w:cs="Times New Roman"/>
          <w:color w:val="404040"/>
        </w:rPr>
        <w:t>万吨，环比下降</w:t>
      </w:r>
      <w:r>
        <w:rPr>
          <w:rFonts w:ascii="Times New Roman" w:hAnsi="Times New Roman" w:cs="Times New Roman"/>
          <w:color w:val="404040"/>
        </w:rPr>
        <w:t>4.0%</w:t>
      </w:r>
      <w:r>
        <w:rPr>
          <w:rFonts w:ascii="Times New Roman" w:hAnsi="Times New Roman" w:cs="Times New Roman"/>
          <w:color w:val="404040"/>
        </w:rPr>
        <w:t>，同比下降</w:t>
      </w:r>
      <w:r>
        <w:rPr>
          <w:rFonts w:ascii="Times New Roman" w:hAnsi="Times New Roman" w:cs="Times New Roman"/>
          <w:color w:val="404040"/>
        </w:rPr>
        <w:t>9.4%</w:t>
      </w:r>
      <w:r>
        <w:rPr>
          <w:rFonts w:ascii="Times New Roman" w:hAnsi="Times New Roman" w:cs="Times New Roman"/>
          <w:color w:val="404040"/>
        </w:rPr>
        <w:t>；肉禽饲料产量</w:t>
      </w:r>
      <w:r>
        <w:rPr>
          <w:rFonts w:ascii="Times New Roman" w:hAnsi="Times New Roman" w:cs="Times New Roman"/>
          <w:color w:val="404040"/>
        </w:rPr>
        <w:t>705</w:t>
      </w:r>
      <w:r>
        <w:rPr>
          <w:rFonts w:ascii="Times New Roman" w:hAnsi="Times New Roman" w:cs="Times New Roman"/>
          <w:color w:val="404040"/>
        </w:rPr>
        <w:t>万吨，环比下降</w:t>
      </w:r>
      <w:r>
        <w:rPr>
          <w:rFonts w:ascii="Times New Roman" w:hAnsi="Times New Roman" w:cs="Times New Roman"/>
          <w:color w:val="404040"/>
        </w:rPr>
        <w:t>3.3%</w:t>
      </w:r>
      <w:r>
        <w:rPr>
          <w:rFonts w:ascii="Times New Roman" w:hAnsi="Times New Roman" w:cs="Times New Roman"/>
          <w:color w:val="404040"/>
        </w:rPr>
        <w:t>，同比下降</w:t>
      </w:r>
      <w:r>
        <w:rPr>
          <w:rFonts w:ascii="Times New Roman" w:hAnsi="Times New Roman" w:cs="Times New Roman"/>
          <w:color w:val="404040"/>
        </w:rPr>
        <w:t>12.1%</w:t>
      </w:r>
      <w:r>
        <w:rPr>
          <w:rFonts w:ascii="Times New Roman" w:hAnsi="Times New Roman" w:cs="Times New Roman"/>
          <w:color w:val="404040"/>
        </w:rPr>
        <w:t>；水产饲料产量</w:t>
      </w:r>
      <w:r>
        <w:rPr>
          <w:rFonts w:ascii="Times New Roman" w:hAnsi="Times New Roman" w:cs="Times New Roman"/>
          <w:color w:val="404040"/>
        </w:rPr>
        <w:t>190</w:t>
      </w:r>
      <w:r>
        <w:rPr>
          <w:rFonts w:ascii="Times New Roman" w:hAnsi="Times New Roman" w:cs="Times New Roman"/>
          <w:color w:val="404040"/>
        </w:rPr>
        <w:t>万吨，环比增长</w:t>
      </w:r>
      <w:r>
        <w:rPr>
          <w:rFonts w:ascii="Times New Roman" w:hAnsi="Times New Roman" w:cs="Times New Roman"/>
          <w:color w:val="404040"/>
        </w:rPr>
        <w:t>2.7%</w:t>
      </w:r>
      <w:r>
        <w:rPr>
          <w:rFonts w:ascii="Times New Roman" w:hAnsi="Times New Roman" w:cs="Times New Roman"/>
          <w:color w:val="404040"/>
        </w:rPr>
        <w:t>，同比增长</w:t>
      </w:r>
      <w:r>
        <w:rPr>
          <w:rFonts w:ascii="Times New Roman" w:hAnsi="Times New Roman" w:cs="Times New Roman"/>
          <w:color w:val="404040"/>
        </w:rPr>
        <w:t>25.2%</w:t>
      </w:r>
      <w:r>
        <w:rPr>
          <w:rFonts w:ascii="Times New Roman" w:hAnsi="Times New Roman" w:cs="Times New Roman"/>
          <w:color w:val="404040"/>
        </w:rPr>
        <w:t>；反刍动物饲料产量</w:t>
      </w:r>
      <w:r>
        <w:rPr>
          <w:rFonts w:ascii="Times New Roman" w:hAnsi="Times New Roman" w:cs="Times New Roman"/>
          <w:color w:val="404040"/>
        </w:rPr>
        <w:t>115</w:t>
      </w:r>
      <w:r>
        <w:rPr>
          <w:rFonts w:ascii="Times New Roman" w:hAnsi="Times New Roman" w:cs="Times New Roman"/>
          <w:color w:val="404040"/>
        </w:rPr>
        <w:t>万吨，环比下降</w:t>
      </w:r>
      <w:r>
        <w:rPr>
          <w:rFonts w:ascii="Times New Roman" w:hAnsi="Times New Roman" w:cs="Times New Roman"/>
          <w:color w:val="404040"/>
        </w:rPr>
        <w:t>7.8%</w:t>
      </w:r>
      <w:r>
        <w:rPr>
          <w:rFonts w:ascii="Times New Roman" w:hAnsi="Times New Roman" w:cs="Times New Roman"/>
          <w:color w:val="404040"/>
        </w:rPr>
        <w:t>，同比下降</w:t>
      </w:r>
      <w:r>
        <w:rPr>
          <w:rFonts w:ascii="Times New Roman" w:hAnsi="Times New Roman" w:cs="Times New Roman"/>
          <w:color w:val="404040"/>
        </w:rPr>
        <w:t>4.4%</w:t>
      </w:r>
      <w:r>
        <w:rPr>
          <w:rFonts w:ascii="Times New Roman" w:hAnsi="Times New Roman" w:cs="Times New Roman"/>
          <w:color w:val="404040"/>
        </w:rPr>
        <w:t>。</w:t>
      </w:r>
    </w:p>
    <w:p w14:paraId="540260AE"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color w:val="404040"/>
        </w:rPr>
      </w:pPr>
      <w:r>
        <w:rPr>
          <w:rFonts w:ascii="Times New Roman" w:hAnsi="Times New Roman" w:cs="Times New Roman"/>
          <w:color w:val="404040"/>
        </w:rPr>
        <w:t>2022</w:t>
      </w:r>
      <w:r>
        <w:rPr>
          <w:rFonts w:ascii="Times New Roman" w:hAnsi="Times New Roman" w:cs="Times New Roman"/>
          <w:color w:val="404040"/>
        </w:rPr>
        <w:t>年</w:t>
      </w:r>
      <w:r>
        <w:rPr>
          <w:rFonts w:ascii="Times New Roman" w:hAnsi="Times New Roman" w:cs="Times New Roman"/>
          <w:color w:val="404040"/>
        </w:rPr>
        <w:t>1—4</w:t>
      </w:r>
      <w:r>
        <w:rPr>
          <w:rFonts w:ascii="Times New Roman" w:hAnsi="Times New Roman" w:cs="Times New Roman"/>
          <w:color w:val="404040"/>
        </w:rPr>
        <w:t>月，全国工业饲料总产量</w:t>
      </w:r>
      <w:r>
        <w:rPr>
          <w:rFonts w:ascii="Times New Roman" w:hAnsi="Times New Roman" w:cs="Times New Roman"/>
          <w:color w:val="404040"/>
        </w:rPr>
        <w:t>8969</w:t>
      </w:r>
      <w:r>
        <w:rPr>
          <w:rFonts w:ascii="Times New Roman" w:hAnsi="Times New Roman" w:cs="Times New Roman"/>
          <w:color w:val="404040"/>
        </w:rPr>
        <w:t>万吨，同比下降</w:t>
      </w:r>
      <w:r>
        <w:rPr>
          <w:rFonts w:ascii="Times New Roman" w:hAnsi="Times New Roman" w:cs="Times New Roman"/>
          <w:color w:val="404040"/>
        </w:rPr>
        <w:t>0.8%</w:t>
      </w:r>
      <w:r>
        <w:rPr>
          <w:rFonts w:ascii="Times New Roman" w:hAnsi="Times New Roman" w:cs="Times New Roman"/>
          <w:color w:val="404040"/>
        </w:rPr>
        <w:t>。其中，猪、蛋禽、肉禽饲料产量分别为</w:t>
      </w:r>
      <w:r>
        <w:rPr>
          <w:rFonts w:ascii="Times New Roman" w:hAnsi="Times New Roman" w:cs="Times New Roman"/>
          <w:color w:val="404040"/>
        </w:rPr>
        <w:t>4100</w:t>
      </w:r>
      <w:r>
        <w:rPr>
          <w:rFonts w:ascii="Times New Roman" w:hAnsi="Times New Roman" w:cs="Times New Roman"/>
          <w:color w:val="404040"/>
        </w:rPr>
        <w:t>万吨、</w:t>
      </w:r>
      <w:r>
        <w:rPr>
          <w:rFonts w:ascii="Times New Roman" w:hAnsi="Times New Roman" w:cs="Times New Roman"/>
          <w:color w:val="404040"/>
        </w:rPr>
        <w:t>1039</w:t>
      </w:r>
      <w:r>
        <w:rPr>
          <w:rFonts w:ascii="Times New Roman" w:hAnsi="Times New Roman" w:cs="Times New Roman"/>
          <w:color w:val="404040"/>
        </w:rPr>
        <w:t>万吨、</w:t>
      </w:r>
      <w:r>
        <w:rPr>
          <w:rFonts w:ascii="Times New Roman" w:hAnsi="Times New Roman" w:cs="Times New Roman"/>
          <w:color w:val="404040"/>
        </w:rPr>
        <w:t>2701</w:t>
      </w:r>
      <w:r>
        <w:rPr>
          <w:rFonts w:ascii="Times New Roman" w:hAnsi="Times New Roman" w:cs="Times New Roman"/>
          <w:color w:val="404040"/>
        </w:rPr>
        <w:t>万吨，同比分别下降</w:t>
      </w:r>
      <w:r>
        <w:rPr>
          <w:rFonts w:ascii="Times New Roman" w:hAnsi="Times New Roman" w:cs="Times New Roman"/>
          <w:color w:val="404040"/>
        </w:rPr>
        <w:t>3.2%</w:t>
      </w:r>
      <w:r>
        <w:rPr>
          <w:rFonts w:ascii="Times New Roman" w:hAnsi="Times New Roman" w:cs="Times New Roman"/>
          <w:color w:val="404040"/>
        </w:rPr>
        <w:t>、</w:t>
      </w:r>
      <w:r>
        <w:rPr>
          <w:rFonts w:ascii="Times New Roman" w:hAnsi="Times New Roman" w:cs="Times New Roman"/>
          <w:color w:val="404040"/>
        </w:rPr>
        <w:t>2.9%</w:t>
      </w:r>
      <w:r>
        <w:rPr>
          <w:rFonts w:ascii="Times New Roman" w:hAnsi="Times New Roman" w:cs="Times New Roman"/>
          <w:color w:val="404040"/>
        </w:rPr>
        <w:t>、</w:t>
      </w:r>
      <w:r>
        <w:rPr>
          <w:rFonts w:ascii="Times New Roman" w:hAnsi="Times New Roman" w:cs="Times New Roman"/>
          <w:color w:val="404040"/>
        </w:rPr>
        <w:t>1.5%</w:t>
      </w:r>
      <w:r>
        <w:rPr>
          <w:rFonts w:ascii="Times New Roman" w:hAnsi="Times New Roman" w:cs="Times New Roman"/>
          <w:color w:val="404040"/>
        </w:rPr>
        <w:t>；水产、反刍动物饲料产量分别为</w:t>
      </w:r>
      <w:r>
        <w:rPr>
          <w:rFonts w:ascii="Times New Roman" w:hAnsi="Times New Roman" w:cs="Times New Roman"/>
          <w:color w:val="404040"/>
        </w:rPr>
        <w:t>542</w:t>
      </w:r>
      <w:r>
        <w:rPr>
          <w:rFonts w:ascii="Times New Roman" w:hAnsi="Times New Roman" w:cs="Times New Roman"/>
          <w:color w:val="404040"/>
        </w:rPr>
        <w:t>万吨、</w:t>
      </w:r>
      <w:r>
        <w:rPr>
          <w:rFonts w:ascii="Times New Roman" w:hAnsi="Times New Roman" w:cs="Times New Roman"/>
          <w:color w:val="404040"/>
        </w:rPr>
        <w:t>492</w:t>
      </w:r>
      <w:r>
        <w:rPr>
          <w:rFonts w:ascii="Times New Roman" w:hAnsi="Times New Roman" w:cs="Times New Roman"/>
          <w:color w:val="404040"/>
        </w:rPr>
        <w:t>万吨，同比分别增长</w:t>
      </w:r>
      <w:r>
        <w:rPr>
          <w:rFonts w:ascii="Times New Roman" w:hAnsi="Times New Roman" w:cs="Times New Roman"/>
          <w:color w:val="404040"/>
        </w:rPr>
        <w:t>32.7%</w:t>
      </w:r>
      <w:r>
        <w:rPr>
          <w:rFonts w:ascii="Times New Roman" w:hAnsi="Times New Roman" w:cs="Times New Roman"/>
          <w:color w:val="404040"/>
        </w:rPr>
        <w:t>、</w:t>
      </w:r>
      <w:r>
        <w:rPr>
          <w:rFonts w:ascii="Times New Roman" w:hAnsi="Times New Roman" w:cs="Times New Roman"/>
          <w:color w:val="404040"/>
        </w:rPr>
        <w:t>4.7%</w:t>
      </w:r>
      <w:r>
        <w:rPr>
          <w:rFonts w:ascii="Times New Roman" w:hAnsi="Times New Roman" w:cs="Times New Roman"/>
          <w:color w:val="404040"/>
        </w:rPr>
        <w:t>。</w:t>
      </w:r>
    </w:p>
    <w:p w14:paraId="7A43C302" w14:textId="77777777" w:rsidR="00B3139F" w:rsidRDefault="007C377F">
      <w:pPr>
        <w:pStyle w:val="ad"/>
        <w:spacing w:before="0" w:beforeAutospacing="0" w:after="0" w:afterAutospacing="0" w:line="360" w:lineRule="auto"/>
        <w:jc w:val="center"/>
        <w:rPr>
          <w:rFonts w:ascii="Times New Roman" w:hAnsi="Times New Roman" w:cs="Times New Roman"/>
          <w:color w:val="404040"/>
        </w:rPr>
      </w:pPr>
      <w:r>
        <w:rPr>
          <w:rFonts w:ascii="Times New Roman" w:hAnsi="Times New Roman" w:cs="Times New Roman" w:hint="eastAsia"/>
          <w:noProof/>
          <w:color w:val="404040"/>
        </w:rPr>
        <w:drawing>
          <wp:inline distT="0" distB="0" distL="114300" distR="114300" wp14:anchorId="53C540FB" wp14:editId="515ABC57">
            <wp:extent cx="4438650" cy="3314700"/>
            <wp:effectExtent l="0" t="0" r="6350" b="0"/>
            <wp:docPr id="58" name="图片 58" descr="b40777a6baf7ea119ad89ba553fe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40777a6baf7ea119ad89ba553fe703"/>
                    <pic:cNvPicPr>
                      <a:picLocks noChangeAspect="1"/>
                    </pic:cNvPicPr>
                  </pic:nvPicPr>
                  <pic:blipFill>
                    <a:blip r:embed="rId16"/>
                    <a:stretch>
                      <a:fillRect/>
                    </a:stretch>
                  </pic:blipFill>
                  <pic:spPr>
                    <a:xfrm>
                      <a:off x="0" y="0"/>
                      <a:ext cx="4438650" cy="3314700"/>
                    </a:xfrm>
                    <a:prstGeom prst="rect">
                      <a:avLst/>
                    </a:prstGeom>
                  </pic:spPr>
                </pic:pic>
              </a:graphicData>
            </a:graphic>
          </wp:inline>
        </w:drawing>
      </w:r>
    </w:p>
    <w:p w14:paraId="149D0EBA" w14:textId="77777777" w:rsidR="00B3139F" w:rsidRDefault="007C377F">
      <w:pPr>
        <w:pStyle w:val="ad"/>
        <w:spacing w:before="0" w:beforeAutospacing="0" w:after="0" w:afterAutospacing="0" w:line="360" w:lineRule="auto"/>
        <w:jc w:val="both"/>
        <w:rPr>
          <w:rFonts w:ascii="Times New Roman" w:hAnsi="Times New Roman" w:cs="Times New Roman"/>
          <w:color w:val="404040"/>
        </w:rPr>
      </w:pPr>
      <w:r>
        <w:rPr>
          <w:rFonts w:ascii="Times New Roman" w:hAnsi="Times New Roman" w:cs="Times New Roman"/>
          <w:color w:val="404040"/>
        </w:rPr>
        <w:lastRenderedPageBreak/>
        <w:t>二、饲料产品价格情况</w:t>
      </w:r>
    </w:p>
    <w:p w14:paraId="157769B0" w14:textId="5AE0DA1A" w:rsidR="00B3139F" w:rsidRDefault="007C377F" w:rsidP="002B78C1">
      <w:pPr>
        <w:pStyle w:val="ad"/>
        <w:spacing w:before="0" w:beforeAutospacing="0" w:after="0" w:afterAutospacing="0" w:line="360" w:lineRule="auto"/>
        <w:ind w:firstLineChars="200" w:firstLine="480"/>
        <w:jc w:val="both"/>
        <w:rPr>
          <w:rFonts w:ascii="Times New Roman" w:hAnsi="Times New Roman" w:cs="Times New Roman"/>
          <w:color w:val="404040"/>
        </w:rPr>
      </w:pPr>
      <w:r>
        <w:rPr>
          <w:rFonts w:ascii="Times New Roman" w:hAnsi="Times New Roman" w:cs="Times New Roman"/>
          <w:color w:val="404040"/>
        </w:rPr>
        <w:t>2022</w:t>
      </w:r>
      <w:r>
        <w:rPr>
          <w:rFonts w:ascii="Times New Roman" w:hAnsi="Times New Roman" w:cs="Times New Roman"/>
          <w:color w:val="404040"/>
        </w:rPr>
        <w:t>年</w:t>
      </w:r>
      <w:r>
        <w:rPr>
          <w:rFonts w:ascii="Times New Roman" w:hAnsi="Times New Roman" w:cs="Times New Roman"/>
          <w:color w:val="404040"/>
        </w:rPr>
        <w:t>4</w:t>
      </w:r>
      <w:r>
        <w:rPr>
          <w:rFonts w:ascii="Times New Roman" w:hAnsi="Times New Roman" w:cs="Times New Roman"/>
          <w:color w:val="404040"/>
        </w:rPr>
        <w:t>月，主要配合饲料、添加剂预混合饲料产品出厂价格环比稳中小幅增长，主要浓缩饲料产品出厂价格环比下降。由于主要原料价格与去年同期相比仍处高位，推动产品出厂价格同比继续增长。</w:t>
      </w:r>
    </w:p>
    <w:p w14:paraId="211E35DE" w14:textId="77777777" w:rsidR="00B3139F" w:rsidRDefault="007C377F">
      <w:pPr>
        <w:pStyle w:val="ad"/>
        <w:spacing w:before="0" w:beforeAutospacing="0" w:after="0" w:afterAutospacing="0" w:line="360" w:lineRule="auto"/>
        <w:jc w:val="both"/>
        <w:rPr>
          <w:rFonts w:ascii="Times New Roman" w:hAnsi="Times New Roman" w:cs="Times New Roman"/>
          <w:color w:val="404040"/>
        </w:rPr>
      </w:pPr>
      <w:r>
        <w:rPr>
          <w:rFonts w:ascii="Times New Roman" w:hAnsi="Times New Roman" w:cs="Times New Roman"/>
          <w:color w:val="404040"/>
        </w:rPr>
        <w:t>三、玉米和豆</w:t>
      </w:r>
      <w:proofErr w:type="gramStart"/>
      <w:r>
        <w:rPr>
          <w:rFonts w:ascii="Times New Roman" w:hAnsi="Times New Roman" w:cs="Times New Roman"/>
          <w:color w:val="404040"/>
        </w:rPr>
        <w:t>粕</w:t>
      </w:r>
      <w:proofErr w:type="gramEnd"/>
      <w:r>
        <w:rPr>
          <w:rFonts w:ascii="Times New Roman" w:hAnsi="Times New Roman" w:cs="Times New Roman"/>
          <w:color w:val="404040"/>
        </w:rPr>
        <w:t>饲用消费情况</w:t>
      </w:r>
    </w:p>
    <w:p w14:paraId="1F055094"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color w:val="404040"/>
        </w:rPr>
      </w:pPr>
      <w:r>
        <w:rPr>
          <w:rFonts w:ascii="Times New Roman" w:hAnsi="Times New Roman" w:cs="Times New Roman"/>
          <w:color w:val="404040"/>
        </w:rPr>
        <w:t>2022</w:t>
      </w:r>
      <w:r>
        <w:rPr>
          <w:rFonts w:ascii="Times New Roman" w:hAnsi="Times New Roman" w:cs="Times New Roman"/>
          <w:color w:val="404040"/>
        </w:rPr>
        <w:t>年</w:t>
      </w:r>
      <w:r>
        <w:rPr>
          <w:rFonts w:ascii="Times New Roman" w:hAnsi="Times New Roman" w:cs="Times New Roman"/>
          <w:color w:val="404040"/>
        </w:rPr>
        <w:t>4</w:t>
      </w:r>
      <w:r>
        <w:rPr>
          <w:rFonts w:ascii="Times New Roman" w:hAnsi="Times New Roman" w:cs="Times New Roman"/>
          <w:color w:val="404040"/>
        </w:rPr>
        <w:t>月，饲料企业生产的配合饲料中玉米用量占比为</w:t>
      </w:r>
      <w:r>
        <w:rPr>
          <w:rFonts w:ascii="Times New Roman" w:hAnsi="Times New Roman" w:cs="Times New Roman"/>
          <w:color w:val="404040"/>
        </w:rPr>
        <w:t>40.8%</w:t>
      </w:r>
      <w:r>
        <w:rPr>
          <w:rFonts w:ascii="Times New Roman" w:hAnsi="Times New Roman" w:cs="Times New Roman"/>
          <w:color w:val="404040"/>
        </w:rPr>
        <w:t>，同比增长</w:t>
      </w:r>
      <w:r>
        <w:rPr>
          <w:rFonts w:ascii="Times New Roman" w:hAnsi="Times New Roman" w:cs="Times New Roman"/>
          <w:color w:val="404040"/>
        </w:rPr>
        <w:t>0.7</w:t>
      </w:r>
      <w:r>
        <w:rPr>
          <w:rFonts w:ascii="Times New Roman" w:hAnsi="Times New Roman" w:cs="Times New Roman"/>
          <w:color w:val="404040"/>
        </w:rPr>
        <w:t>个百分点；配合饲料和浓缩饲料中豆</w:t>
      </w:r>
      <w:proofErr w:type="gramStart"/>
      <w:r>
        <w:rPr>
          <w:rFonts w:ascii="Times New Roman" w:hAnsi="Times New Roman" w:cs="Times New Roman"/>
          <w:color w:val="404040"/>
        </w:rPr>
        <w:t>粕</w:t>
      </w:r>
      <w:proofErr w:type="gramEnd"/>
      <w:r>
        <w:rPr>
          <w:rFonts w:ascii="Times New Roman" w:hAnsi="Times New Roman" w:cs="Times New Roman"/>
          <w:color w:val="404040"/>
        </w:rPr>
        <w:t>用量占比</w:t>
      </w:r>
      <w:r>
        <w:rPr>
          <w:rFonts w:ascii="Times New Roman" w:hAnsi="Times New Roman" w:cs="Times New Roman"/>
          <w:color w:val="404040"/>
        </w:rPr>
        <w:t>15.0%</w:t>
      </w:r>
      <w:r>
        <w:rPr>
          <w:rFonts w:ascii="Times New Roman" w:hAnsi="Times New Roman" w:cs="Times New Roman"/>
          <w:color w:val="404040"/>
        </w:rPr>
        <w:t>，同比增长</w:t>
      </w:r>
      <w:r>
        <w:rPr>
          <w:rFonts w:ascii="Times New Roman" w:hAnsi="Times New Roman" w:cs="Times New Roman"/>
          <w:color w:val="404040"/>
        </w:rPr>
        <w:t>0.2</w:t>
      </w:r>
      <w:r>
        <w:rPr>
          <w:rFonts w:ascii="Times New Roman" w:hAnsi="Times New Roman" w:cs="Times New Roman"/>
          <w:color w:val="404040"/>
        </w:rPr>
        <w:t>个百分点。</w:t>
      </w:r>
    </w:p>
    <w:p w14:paraId="29F109D2" w14:textId="77777777" w:rsidR="00B3139F" w:rsidRDefault="007C377F">
      <w:pPr>
        <w:pStyle w:val="ad"/>
        <w:spacing w:before="0" w:beforeAutospacing="0" w:after="0" w:afterAutospacing="0" w:line="360" w:lineRule="auto"/>
        <w:jc w:val="both"/>
        <w:rPr>
          <w:rFonts w:ascii="Arial" w:hAnsi="Arial" w:cs="Arial"/>
          <w:color w:val="404040"/>
          <w:sz w:val="18"/>
          <w:szCs w:val="18"/>
        </w:rPr>
      </w:pPr>
      <w:r>
        <w:rPr>
          <w:rFonts w:ascii="Times New Roman" w:hAnsi="Times New Roman" w:cs="Times New Roman"/>
          <w:color w:val="404040"/>
        </w:rPr>
        <w:t>注：本数据为截至</w:t>
      </w:r>
      <w:r>
        <w:rPr>
          <w:rFonts w:ascii="Times New Roman" w:hAnsi="Times New Roman" w:cs="Times New Roman"/>
          <w:color w:val="404040"/>
        </w:rPr>
        <w:t>5</w:t>
      </w:r>
      <w:r>
        <w:rPr>
          <w:rFonts w:ascii="Times New Roman" w:hAnsi="Times New Roman" w:cs="Times New Roman"/>
          <w:color w:val="404040"/>
        </w:rPr>
        <w:t>月</w:t>
      </w:r>
      <w:r>
        <w:rPr>
          <w:rFonts w:ascii="Times New Roman" w:hAnsi="Times New Roman" w:cs="Times New Roman"/>
          <w:color w:val="404040"/>
        </w:rPr>
        <w:t>10</w:t>
      </w:r>
      <w:r>
        <w:rPr>
          <w:rFonts w:ascii="Times New Roman" w:hAnsi="Times New Roman" w:cs="Times New Roman"/>
          <w:color w:val="404040"/>
        </w:rPr>
        <w:t>日样本企业测算值，全国饲料产量以年度公布为准。</w:t>
      </w:r>
    </w:p>
    <w:p w14:paraId="1F127EC7" w14:textId="77777777" w:rsidR="00B3139F" w:rsidRDefault="007C377F">
      <w:pPr>
        <w:pStyle w:val="ad"/>
        <w:spacing w:before="0" w:beforeAutospacing="0" w:after="0" w:afterAutospacing="0" w:line="360" w:lineRule="auto"/>
        <w:jc w:val="right"/>
        <w:rPr>
          <w:rFonts w:ascii="Arial" w:hAnsi="Arial" w:cs="Arial"/>
          <w:color w:val="404040"/>
          <w:sz w:val="18"/>
          <w:szCs w:val="18"/>
        </w:rPr>
      </w:pPr>
      <w:r>
        <w:rPr>
          <w:rFonts w:ascii="Arial" w:hAnsi="Arial" w:cs="Arial"/>
          <w:color w:val="404040"/>
          <w:sz w:val="21"/>
          <w:szCs w:val="21"/>
        </w:rPr>
        <w:t>农业农村部畜牧兽医局</w:t>
      </w:r>
      <w:r>
        <w:rPr>
          <w:rFonts w:ascii="Arial" w:hAnsi="Arial" w:cs="Arial"/>
          <w:color w:val="404040"/>
          <w:sz w:val="21"/>
          <w:szCs w:val="21"/>
        </w:rPr>
        <w:t xml:space="preserve"> </w:t>
      </w:r>
      <w:r>
        <w:rPr>
          <w:rFonts w:ascii="Arial" w:hAnsi="Arial" w:cs="Arial"/>
          <w:color w:val="404040"/>
          <w:sz w:val="21"/>
          <w:szCs w:val="21"/>
        </w:rPr>
        <w:t>中国饲料工业协会</w:t>
      </w:r>
      <w:r>
        <w:rPr>
          <w:rFonts w:ascii="Times New Roman" w:hAnsi="Times New Roman" w:cs="Times New Roman"/>
          <w:color w:val="404040"/>
          <w:sz w:val="21"/>
          <w:szCs w:val="21"/>
        </w:rPr>
        <w:t>2022</w:t>
      </w:r>
      <w:r>
        <w:rPr>
          <w:rFonts w:ascii="Times New Roman" w:hAnsi="Times New Roman" w:cs="Times New Roman"/>
          <w:color w:val="404040"/>
          <w:sz w:val="21"/>
          <w:szCs w:val="21"/>
        </w:rPr>
        <w:t>年</w:t>
      </w:r>
      <w:r>
        <w:rPr>
          <w:rFonts w:ascii="Times New Roman" w:hAnsi="Times New Roman" w:cs="Times New Roman"/>
          <w:color w:val="404040"/>
          <w:sz w:val="21"/>
          <w:szCs w:val="21"/>
        </w:rPr>
        <w:t>5</w:t>
      </w:r>
      <w:r>
        <w:rPr>
          <w:rFonts w:ascii="Times New Roman" w:hAnsi="Times New Roman" w:cs="Times New Roman"/>
          <w:color w:val="404040"/>
          <w:sz w:val="21"/>
          <w:szCs w:val="21"/>
        </w:rPr>
        <w:t>月</w:t>
      </w:r>
      <w:r>
        <w:rPr>
          <w:rFonts w:ascii="Times New Roman" w:hAnsi="Times New Roman" w:cs="Times New Roman"/>
          <w:color w:val="404040"/>
          <w:sz w:val="21"/>
          <w:szCs w:val="21"/>
        </w:rPr>
        <w:t>17</w:t>
      </w:r>
      <w:r>
        <w:rPr>
          <w:rFonts w:ascii="Arial" w:hAnsi="Arial" w:cs="Arial" w:hint="eastAsia"/>
          <w:color w:val="404040"/>
          <w:sz w:val="21"/>
          <w:szCs w:val="21"/>
        </w:rPr>
        <w:t>日发布</w:t>
      </w:r>
    </w:p>
    <w:p w14:paraId="239668B1" w14:textId="77777777" w:rsidR="00B3139F" w:rsidRDefault="007C377F">
      <w:pPr>
        <w:spacing w:line="360" w:lineRule="auto"/>
        <w:jc w:val="center"/>
        <w:outlineLvl w:val="1"/>
        <w:rPr>
          <w:rFonts w:eastAsia="黑体"/>
          <w:b/>
          <w:bCs/>
          <w:sz w:val="32"/>
          <w:szCs w:val="32"/>
        </w:rPr>
      </w:pPr>
      <w:bookmarkStart w:id="15" w:name="_Toc104815739"/>
      <w:r>
        <w:rPr>
          <w:rFonts w:eastAsia="黑体" w:hint="eastAsia"/>
          <w:b/>
          <w:bCs/>
          <w:sz w:val="32"/>
          <w:szCs w:val="32"/>
        </w:rPr>
        <w:t>全球首艘</w:t>
      </w:r>
      <w:r>
        <w:rPr>
          <w:rFonts w:eastAsia="黑体" w:hint="eastAsia"/>
          <w:b/>
          <w:bCs/>
          <w:sz w:val="32"/>
          <w:szCs w:val="32"/>
        </w:rPr>
        <w:t>10</w:t>
      </w:r>
      <w:r>
        <w:rPr>
          <w:rFonts w:eastAsia="黑体" w:hint="eastAsia"/>
          <w:b/>
          <w:bCs/>
          <w:sz w:val="32"/>
          <w:szCs w:val="32"/>
        </w:rPr>
        <w:t>万吨级智慧渔业大型养殖工船“国信</w:t>
      </w:r>
      <w:r>
        <w:rPr>
          <w:rFonts w:eastAsia="黑体" w:hint="eastAsia"/>
          <w:b/>
          <w:bCs/>
          <w:sz w:val="32"/>
          <w:szCs w:val="32"/>
        </w:rPr>
        <w:t>1</w:t>
      </w:r>
      <w:r>
        <w:rPr>
          <w:rFonts w:eastAsia="黑体" w:hint="eastAsia"/>
          <w:b/>
          <w:bCs/>
          <w:sz w:val="32"/>
          <w:szCs w:val="32"/>
        </w:rPr>
        <w:t>号”交付运营</w:t>
      </w:r>
      <w:bookmarkEnd w:id="15"/>
    </w:p>
    <w:p w14:paraId="5C3B2451" w14:textId="77777777" w:rsidR="00B3139F" w:rsidRDefault="007C377F">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20</w:t>
      </w:r>
      <w:r>
        <w:rPr>
          <w:rFonts w:eastAsiaTheme="minorEastAsia" w:hint="eastAsia"/>
          <w:sz w:val="24"/>
        </w:rPr>
        <w:t>日，全球首艘</w:t>
      </w:r>
      <w:r>
        <w:rPr>
          <w:rFonts w:eastAsiaTheme="minorEastAsia" w:hint="eastAsia"/>
          <w:sz w:val="24"/>
        </w:rPr>
        <w:t>10</w:t>
      </w:r>
      <w:r>
        <w:rPr>
          <w:rFonts w:eastAsiaTheme="minorEastAsia" w:hint="eastAsia"/>
          <w:sz w:val="24"/>
        </w:rPr>
        <w:t>万吨级智慧渔业大型养殖工船“国信</w:t>
      </w:r>
      <w:r>
        <w:rPr>
          <w:rFonts w:eastAsiaTheme="minorEastAsia" w:hint="eastAsia"/>
          <w:sz w:val="24"/>
        </w:rPr>
        <w:t>1</w:t>
      </w:r>
      <w:r>
        <w:rPr>
          <w:rFonts w:eastAsiaTheme="minorEastAsia" w:hint="eastAsia"/>
          <w:sz w:val="24"/>
        </w:rPr>
        <w:t>号”在中国船舶集团青岛北海造船有限公司交付运营。同日，深远海养殖</w:t>
      </w:r>
      <w:proofErr w:type="gramStart"/>
      <w:r>
        <w:rPr>
          <w:rFonts w:eastAsiaTheme="minorEastAsia" w:hint="eastAsia"/>
          <w:sz w:val="24"/>
        </w:rPr>
        <w:t>工船产业</w:t>
      </w:r>
      <w:proofErr w:type="gramEnd"/>
      <w:r>
        <w:rPr>
          <w:rFonts w:eastAsiaTheme="minorEastAsia" w:hint="eastAsia"/>
          <w:sz w:val="24"/>
        </w:rPr>
        <w:t>发展研讨会召开。</w:t>
      </w:r>
    </w:p>
    <w:p w14:paraId="63ED2558" w14:textId="77777777" w:rsidR="00B3139F" w:rsidRDefault="007C377F">
      <w:pPr>
        <w:spacing w:line="360" w:lineRule="auto"/>
        <w:ind w:firstLine="420"/>
        <w:rPr>
          <w:rFonts w:eastAsiaTheme="minorEastAsia"/>
          <w:sz w:val="24"/>
        </w:rPr>
      </w:pPr>
      <w:r>
        <w:rPr>
          <w:rFonts w:eastAsiaTheme="minorEastAsia" w:hint="eastAsia"/>
          <w:sz w:val="24"/>
        </w:rPr>
        <w:t>10</w:t>
      </w:r>
      <w:r>
        <w:rPr>
          <w:rFonts w:eastAsiaTheme="minorEastAsia" w:hint="eastAsia"/>
          <w:sz w:val="24"/>
        </w:rPr>
        <w:t>万吨级</w:t>
      </w:r>
      <w:proofErr w:type="gramStart"/>
      <w:r>
        <w:rPr>
          <w:rFonts w:eastAsiaTheme="minorEastAsia" w:hint="eastAsia"/>
          <w:sz w:val="24"/>
        </w:rPr>
        <w:t>养殖工船是</w:t>
      </w:r>
      <w:proofErr w:type="gramEnd"/>
      <w:r>
        <w:rPr>
          <w:rFonts w:eastAsiaTheme="minorEastAsia" w:hint="eastAsia"/>
          <w:sz w:val="24"/>
        </w:rPr>
        <w:t>我国深远海养殖的“大国重器”，堪称“渔业养殖航母”，可有效利用深远海适宜海域进行长期游弋式养殖，躲避台风、赤潮等自然灾害，也被称为“移动的海洋牧场”。“国信</w:t>
      </w:r>
      <w:r>
        <w:rPr>
          <w:rFonts w:eastAsiaTheme="minorEastAsia" w:hint="eastAsia"/>
          <w:sz w:val="24"/>
        </w:rPr>
        <w:t>1</w:t>
      </w:r>
      <w:r>
        <w:rPr>
          <w:rFonts w:eastAsiaTheme="minorEastAsia" w:hint="eastAsia"/>
          <w:sz w:val="24"/>
        </w:rPr>
        <w:t>号”</w:t>
      </w:r>
      <w:r>
        <w:rPr>
          <w:rFonts w:eastAsiaTheme="minorEastAsia" w:hint="eastAsia"/>
          <w:sz w:val="24"/>
        </w:rPr>
        <w:t xml:space="preserve"> </w:t>
      </w:r>
      <w:r>
        <w:rPr>
          <w:rFonts w:eastAsiaTheme="minorEastAsia" w:hint="eastAsia"/>
          <w:sz w:val="24"/>
        </w:rPr>
        <w:t>投资约</w:t>
      </w:r>
      <w:r>
        <w:rPr>
          <w:rFonts w:eastAsiaTheme="minorEastAsia" w:hint="eastAsia"/>
          <w:sz w:val="24"/>
        </w:rPr>
        <w:t>4.5</w:t>
      </w:r>
      <w:r>
        <w:rPr>
          <w:rFonts w:eastAsiaTheme="minorEastAsia" w:hint="eastAsia"/>
          <w:sz w:val="24"/>
        </w:rPr>
        <w:t>亿元，船长</w:t>
      </w:r>
      <w:r>
        <w:rPr>
          <w:rFonts w:eastAsiaTheme="minorEastAsia" w:hint="eastAsia"/>
          <w:sz w:val="24"/>
        </w:rPr>
        <w:t>249.9m</w:t>
      </w:r>
      <w:r>
        <w:rPr>
          <w:rFonts w:eastAsiaTheme="minorEastAsia" w:hint="eastAsia"/>
          <w:sz w:val="24"/>
        </w:rPr>
        <w:t>，排水量</w:t>
      </w:r>
      <w:r>
        <w:rPr>
          <w:rFonts w:eastAsiaTheme="minorEastAsia" w:hint="eastAsia"/>
          <w:sz w:val="24"/>
        </w:rPr>
        <w:t>13</w:t>
      </w:r>
      <w:r>
        <w:rPr>
          <w:rFonts w:eastAsiaTheme="minorEastAsia" w:hint="eastAsia"/>
          <w:sz w:val="24"/>
        </w:rPr>
        <w:t>万</w:t>
      </w:r>
      <w:r>
        <w:rPr>
          <w:rFonts w:eastAsiaTheme="minorEastAsia" w:hint="eastAsia"/>
          <w:sz w:val="24"/>
        </w:rPr>
        <w:t>t</w:t>
      </w:r>
      <w:r>
        <w:rPr>
          <w:rFonts w:eastAsiaTheme="minorEastAsia" w:hint="eastAsia"/>
          <w:sz w:val="24"/>
        </w:rPr>
        <w:t>，载重量</w:t>
      </w:r>
      <w:r>
        <w:rPr>
          <w:rFonts w:eastAsiaTheme="minorEastAsia" w:hint="eastAsia"/>
          <w:sz w:val="24"/>
        </w:rPr>
        <w:t>10</w:t>
      </w:r>
      <w:r>
        <w:rPr>
          <w:rFonts w:eastAsiaTheme="minorEastAsia" w:hint="eastAsia"/>
          <w:sz w:val="24"/>
        </w:rPr>
        <w:t>万</w:t>
      </w:r>
      <w:r>
        <w:rPr>
          <w:rFonts w:eastAsiaTheme="minorEastAsia" w:hint="eastAsia"/>
          <w:sz w:val="24"/>
        </w:rPr>
        <w:t>t</w:t>
      </w:r>
      <w:r>
        <w:rPr>
          <w:rFonts w:eastAsiaTheme="minorEastAsia" w:hint="eastAsia"/>
          <w:sz w:val="24"/>
        </w:rPr>
        <w:t>，设</w:t>
      </w:r>
      <w:r>
        <w:rPr>
          <w:rFonts w:eastAsiaTheme="minorEastAsia" w:hint="eastAsia"/>
          <w:sz w:val="24"/>
        </w:rPr>
        <w:t>15</w:t>
      </w:r>
      <w:r>
        <w:rPr>
          <w:rFonts w:eastAsiaTheme="minorEastAsia" w:hint="eastAsia"/>
          <w:sz w:val="24"/>
        </w:rPr>
        <w:t>个养殖舱，养殖水体近</w:t>
      </w:r>
      <w:r>
        <w:rPr>
          <w:rFonts w:eastAsiaTheme="minorEastAsia" w:hint="eastAsia"/>
          <w:sz w:val="24"/>
        </w:rPr>
        <w:t>9</w:t>
      </w:r>
      <w:r>
        <w:rPr>
          <w:rFonts w:eastAsiaTheme="minorEastAsia" w:hint="eastAsia"/>
          <w:sz w:val="24"/>
        </w:rPr>
        <w:t>万</w:t>
      </w:r>
      <w:r>
        <w:rPr>
          <w:rFonts w:eastAsiaTheme="minorEastAsia" w:hint="eastAsia"/>
          <w:sz w:val="24"/>
        </w:rPr>
        <w:t>m</w:t>
      </w:r>
      <w:r>
        <w:rPr>
          <w:rFonts w:eastAsiaTheme="minorEastAsia" w:hint="eastAsia"/>
          <w:sz w:val="24"/>
        </w:rPr>
        <w:t>³，以“船载舱养”模式开展大黄鱼、石斑鱼、大西洋</w:t>
      </w:r>
      <w:proofErr w:type="gramStart"/>
      <w:r>
        <w:rPr>
          <w:rFonts w:eastAsiaTheme="minorEastAsia" w:hint="eastAsia"/>
          <w:sz w:val="24"/>
        </w:rPr>
        <w:t>鲑</w:t>
      </w:r>
      <w:proofErr w:type="gramEnd"/>
      <w:r>
        <w:rPr>
          <w:rFonts w:eastAsiaTheme="minorEastAsia" w:hint="eastAsia"/>
          <w:sz w:val="24"/>
        </w:rPr>
        <w:t>、黄条鰤等名优养殖鱼种养殖，设计年产高品质鱼类</w:t>
      </w:r>
      <w:r>
        <w:rPr>
          <w:rFonts w:eastAsiaTheme="minorEastAsia" w:hint="eastAsia"/>
          <w:sz w:val="24"/>
        </w:rPr>
        <w:t>3700t</w:t>
      </w:r>
      <w:r>
        <w:rPr>
          <w:rFonts w:eastAsiaTheme="minorEastAsia" w:hint="eastAsia"/>
          <w:sz w:val="24"/>
        </w:rPr>
        <w:t>。本次交船运营后，预计第一批</w:t>
      </w:r>
      <w:proofErr w:type="gramStart"/>
      <w:r>
        <w:rPr>
          <w:rFonts w:eastAsiaTheme="minorEastAsia" w:hint="eastAsia"/>
          <w:sz w:val="24"/>
        </w:rPr>
        <w:t>高品质工船大黄鱼</w:t>
      </w:r>
      <w:proofErr w:type="gramEnd"/>
      <w:r>
        <w:rPr>
          <w:rFonts w:eastAsiaTheme="minorEastAsia" w:hint="eastAsia"/>
          <w:sz w:val="24"/>
        </w:rPr>
        <w:t>将于</w:t>
      </w:r>
      <w:r>
        <w:rPr>
          <w:rFonts w:eastAsiaTheme="minorEastAsia" w:hint="eastAsia"/>
          <w:sz w:val="24"/>
        </w:rPr>
        <w:t>2022</w:t>
      </w:r>
      <w:r>
        <w:rPr>
          <w:rFonts w:eastAsiaTheme="minorEastAsia" w:hint="eastAsia"/>
          <w:sz w:val="24"/>
        </w:rPr>
        <w:t>年秋季起</w:t>
      </w:r>
      <w:proofErr w:type="gramStart"/>
      <w:r>
        <w:rPr>
          <w:rFonts w:eastAsiaTheme="minorEastAsia" w:hint="eastAsia"/>
          <w:sz w:val="24"/>
        </w:rPr>
        <w:t>捕</w:t>
      </w:r>
      <w:proofErr w:type="gramEnd"/>
      <w:r>
        <w:rPr>
          <w:rFonts w:eastAsiaTheme="minorEastAsia" w:hint="eastAsia"/>
          <w:sz w:val="24"/>
        </w:rPr>
        <w:t>上市。</w:t>
      </w:r>
    </w:p>
    <w:p w14:paraId="1BBE8CB8" w14:textId="77777777" w:rsidR="00B3139F" w:rsidRDefault="007C377F">
      <w:pPr>
        <w:spacing w:line="360" w:lineRule="auto"/>
        <w:ind w:firstLine="420"/>
        <w:rPr>
          <w:rFonts w:eastAsiaTheme="minorEastAsia"/>
          <w:sz w:val="24"/>
        </w:rPr>
      </w:pPr>
      <w:r>
        <w:rPr>
          <w:rFonts w:eastAsiaTheme="minorEastAsia" w:hint="eastAsia"/>
          <w:sz w:val="24"/>
        </w:rPr>
        <w:t>2022</w:t>
      </w:r>
      <w:r>
        <w:rPr>
          <w:rFonts w:eastAsiaTheme="minorEastAsia" w:hint="eastAsia"/>
          <w:sz w:val="24"/>
        </w:rPr>
        <w:t>年</w:t>
      </w:r>
      <w:r>
        <w:rPr>
          <w:rFonts w:eastAsiaTheme="minorEastAsia" w:hint="eastAsia"/>
          <w:sz w:val="24"/>
        </w:rPr>
        <w:t>3</w:t>
      </w:r>
      <w:r>
        <w:rPr>
          <w:rFonts w:eastAsiaTheme="minorEastAsia" w:hint="eastAsia"/>
          <w:sz w:val="24"/>
        </w:rPr>
        <w:t>月，</w:t>
      </w:r>
      <w:r>
        <w:rPr>
          <w:rFonts w:eastAsiaTheme="minorEastAsia" w:hint="eastAsia"/>
          <w:sz w:val="24"/>
        </w:rPr>
        <w:t xml:space="preserve"> </w:t>
      </w:r>
      <w:r>
        <w:rPr>
          <w:rFonts w:eastAsiaTheme="minorEastAsia" w:hint="eastAsia"/>
          <w:sz w:val="24"/>
        </w:rPr>
        <w:t>在山东省农业农村厅和青岛市海洋发展局的全力支持下，农业农村部批准山东省开展“国信</w:t>
      </w:r>
      <w:r>
        <w:rPr>
          <w:rFonts w:eastAsiaTheme="minorEastAsia" w:hint="eastAsia"/>
          <w:sz w:val="24"/>
        </w:rPr>
        <w:t>1</w:t>
      </w:r>
      <w:r>
        <w:rPr>
          <w:rFonts w:eastAsiaTheme="minorEastAsia" w:hint="eastAsia"/>
          <w:sz w:val="24"/>
        </w:rPr>
        <w:t>号”</w:t>
      </w:r>
      <w:proofErr w:type="gramStart"/>
      <w:r>
        <w:rPr>
          <w:rFonts w:eastAsiaTheme="minorEastAsia" w:hint="eastAsia"/>
          <w:sz w:val="24"/>
        </w:rPr>
        <w:t>养殖工船运营</w:t>
      </w:r>
      <w:proofErr w:type="gramEnd"/>
      <w:r>
        <w:rPr>
          <w:rFonts w:eastAsiaTheme="minorEastAsia" w:hint="eastAsia"/>
          <w:sz w:val="24"/>
        </w:rPr>
        <w:t>管理试点，项目已</w:t>
      </w:r>
      <w:proofErr w:type="gramStart"/>
      <w:r>
        <w:rPr>
          <w:rFonts w:eastAsiaTheme="minorEastAsia" w:hint="eastAsia"/>
          <w:sz w:val="24"/>
        </w:rPr>
        <w:t>被农业</w:t>
      </w:r>
      <w:proofErr w:type="gramEnd"/>
      <w:r>
        <w:rPr>
          <w:rFonts w:eastAsiaTheme="minorEastAsia" w:hint="eastAsia"/>
          <w:sz w:val="24"/>
        </w:rPr>
        <w:t>农村部列入</w:t>
      </w:r>
      <w:r>
        <w:rPr>
          <w:rFonts w:eastAsiaTheme="minorEastAsia" w:hint="eastAsia"/>
          <w:sz w:val="24"/>
        </w:rPr>
        <w:t>2020</w:t>
      </w:r>
      <w:r>
        <w:rPr>
          <w:rFonts w:eastAsiaTheme="minorEastAsia" w:hint="eastAsia"/>
          <w:sz w:val="24"/>
        </w:rPr>
        <w:t>年现代化海洋牧场建设综合试点项目，山东省科技厅列入</w:t>
      </w:r>
      <w:r>
        <w:rPr>
          <w:rFonts w:eastAsiaTheme="minorEastAsia" w:hint="eastAsia"/>
          <w:sz w:val="24"/>
        </w:rPr>
        <w:t>2021</w:t>
      </w:r>
      <w:r>
        <w:rPr>
          <w:rFonts w:eastAsiaTheme="minorEastAsia" w:hint="eastAsia"/>
          <w:sz w:val="24"/>
        </w:rPr>
        <w:t>年深远海设施渔业科技示范项目，国家发展改革委列入</w:t>
      </w:r>
      <w:r>
        <w:rPr>
          <w:rFonts w:eastAsiaTheme="minorEastAsia" w:hint="eastAsia"/>
          <w:sz w:val="24"/>
        </w:rPr>
        <w:t>2022</w:t>
      </w:r>
      <w:r>
        <w:rPr>
          <w:rFonts w:eastAsiaTheme="minorEastAsia" w:hint="eastAsia"/>
          <w:sz w:val="24"/>
        </w:rPr>
        <w:t>年支持先进制造业和高端服务业发展专项。</w:t>
      </w:r>
    </w:p>
    <w:p w14:paraId="782929F6" w14:textId="77777777" w:rsidR="00B3139F" w:rsidRDefault="007C377F">
      <w:pPr>
        <w:spacing w:line="360" w:lineRule="auto"/>
        <w:ind w:firstLine="420"/>
        <w:rPr>
          <w:rFonts w:eastAsiaTheme="minorEastAsia"/>
          <w:sz w:val="24"/>
        </w:rPr>
      </w:pPr>
      <w:r>
        <w:rPr>
          <w:rFonts w:eastAsiaTheme="minorEastAsia" w:hint="eastAsia"/>
          <w:sz w:val="24"/>
        </w:rPr>
        <w:t>“国信</w:t>
      </w:r>
      <w:r>
        <w:rPr>
          <w:rFonts w:eastAsiaTheme="minorEastAsia" w:hint="eastAsia"/>
          <w:sz w:val="24"/>
        </w:rPr>
        <w:t>1</w:t>
      </w:r>
      <w:r>
        <w:rPr>
          <w:rFonts w:eastAsiaTheme="minorEastAsia" w:hint="eastAsia"/>
          <w:sz w:val="24"/>
        </w:rPr>
        <w:t>号”的交付是青岛市乃至中国深远海工业化养殖领域具有里程碑意义的重大事件。它标志着全球首艘</w:t>
      </w:r>
      <w:r>
        <w:rPr>
          <w:rFonts w:eastAsiaTheme="minorEastAsia" w:hint="eastAsia"/>
          <w:sz w:val="24"/>
        </w:rPr>
        <w:t>10</w:t>
      </w:r>
      <w:r>
        <w:rPr>
          <w:rFonts w:eastAsiaTheme="minorEastAsia" w:hint="eastAsia"/>
          <w:sz w:val="24"/>
        </w:rPr>
        <w:t>万吨级智慧渔业大型</w:t>
      </w:r>
      <w:proofErr w:type="gramStart"/>
      <w:r>
        <w:rPr>
          <w:rFonts w:eastAsiaTheme="minorEastAsia" w:hint="eastAsia"/>
          <w:sz w:val="24"/>
        </w:rPr>
        <w:t>养殖工船项目</w:t>
      </w:r>
      <w:proofErr w:type="gramEnd"/>
      <w:r>
        <w:rPr>
          <w:rFonts w:eastAsiaTheme="minorEastAsia" w:hint="eastAsia"/>
          <w:sz w:val="24"/>
        </w:rPr>
        <w:t>顺利完成设计研发、建造及海试，正式进入产业运营阶段，我国深远海大型养殖</w:t>
      </w:r>
      <w:proofErr w:type="gramStart"/>
      <w:r>
        <w:rPr>
          <w:rFonts w:eastAsiaTheme="minorEastAsia" w:hint="eastAsia"/>
          <w:sz w:val="24"/>
        </w:rPr>
        <w:t>工船产业</w:t>
      </w:r>
      <w:proofErr w:type="gramEnd"/>
      <w:r>
        <w:rPr>
          <w:rFonts w:eastAsiaTheme="minorEastAsia" w:hint="eastAsia"/>
          <w:sz w:val="24"/>
        </w:rPr>
        <w:t>实现了由</w:t>
      </w:r>
      <w:r>
        <w:rPr>
          <w:rFonts w:eastAsiaTheme="minorEastAsia" w:hint="eastAsia"/>
          <w:sz w:val="24"/>
        </w:rPr>
        <w:t>0</w:t>
      </w:r>
      <w:r>
        <w:rPr>
          <w:rFonts w:eastAsiaTheme="minorEastAsia" w:hint="eastAsia"/>
          <w:sz w:val="24"/>
        </w:rPr>
        <w:t>到</w:t>
      </w:r>
      <w:r>
        <w:rPr>
          <w:rFonts w:eastAsiaTheme="minorEastAsia" w:hint="eastAsia"/>
          <w:sz w:val="24"/>
        </w:rPr>
        <w:t>1</w:t>
      </w:r>
      <w:r>
        <w:rPr>
          <w:rFonts w:eastAsiaTheme="minorEastAsia" w:hint="eastAsia"/>
          <w:sz w:val="24"/>
        </w:rPr>
        <w:t>的进阶发展。</w:t>
      </w:r>
    </w:p>
    <w:p w14:paraId="5E3BA845" w14:textId="77777777" w:rsidR="00B3139F" w:rsidRDefault="007C377F">
      <w:pPr>
        <w:spacing w:line="360" w:lineRule="auto"/>
        <w:ind w:firstLine="420"/>
        <w:rPr>
          <w:rFonts w:eastAsiaTheme="minorEastAsia"/>
          <w:sz w:val="24"/>
        </w:rPr>
      </w:pPr>
      <w:r>
        <w:rPr>
          <w:rFonts w:eastAsiaTheme="minorEastAsia" w:hint="eastAsia"/>
          <w:sz w:val="24"/>
        </w:rPr>
        <w:t>作为全球首艘</w:t>
      </w:r>
      <w:r>
        <w:rPr>
          <w:rFonts w:eastAsiaTheme="minorEastAsia" w:hint="eastAsia"/>
          <w:sz w:val="24"/>
        </w:rPr>
        <w:t>10</w:t>
      </w:r>
      <w:r>
        <w:rPr>
          <w:rFonts w:eastAsiaTheme="minorEastAsia" w:hint="eastAsia"/>
          <w:sz w:val="24"/>
        </w:rPr>
        <w:t>万吨级养殖工船，“国信</w:t>
      </w:r>
      <w:r>
        <w:rPr>
          <w:rFonts w:eastAsiaTheme="minorEastAsia" w:hint="eastAsia"/>
          <w:sz w:val="24"/>
        </w:rPr>
        <w:t>1</w:t>
      </w:r>
      <w:r>
        <w:rPr>
          <w:rFonts w:eastAsiaTheme="minorEastAsia" w:hint="eastAsia"/>
          <w:sz w:val="24"/>
        </w:rPr>
        <w:t>号”在研发、建造和产业运营等诸多方面都将开创国际先例，有望为中国乃至世界深远海养殖打造“中国样本”，率先探索海洋渔业养殖从近海</w:t>
      </w:r>
      <w:proofErr w:type="gramStart"/>
      <w:r>
        <w:rPr>
          <w:rFonts w:eastAsiaTheme="minorEastAsia" w:hint="eastAsia"/>
          <w:sz w:val="24"/>
        </w:rPr>
        <w:t>走向深远海</w:t>
      </w:r>
      <w:proofErr w:type="gramEnd"/>
      <w:r>
        <w:rPr>
          <w:rFonts w:eastAsiaTheme="minorEastAsia" w:hint="eastAsia"/>
          <w:sz w:val="24"/>
        </w:rPr>
        <w:t>，从农业传统经营模式转向大规模现代化工业生产的方式和路径。</w:t>
      </w:r>
    </w:p>
    <w:p w14:paraId="31B33A1B" w14:textId="77777777" w:rsidR="00B3139F" w:rsidRDefault="007C377F">
      <w:pPr>
        <w:spacing w:line="360" w:lineRule="auto"/>
        <w:ind w:firstLine="420"/>
        <w:rPr>
          <w:rFonts w:eastAsiaTheme="minorEastAsia"/>
          <w:sz w:val="24"/>
        </w:rPr>
      </w:pPr>
      <w:r>
        <w:rPr>
          <w:rFonts w:eastAsiaTheme="minorEastAsia" w:hint="eastAsia"/>
          <w:sz w:val="24"/>
        </w:rPr>
        <w:t>该船总体设计单位中国水产科学研究院渔业机械仪器研究所介绍，“国信</w:t>
      </w:r>
      <w:r>
        <w:rPr>
          <w:rFonts w:eastAsiaTheme="minorEastAsia" w:hint="eastAsia"/>
          <w:sz w:val="24"/>
        </w:rPr>
        <w:t>1</w:t>
      </w:r>
      <w:r>
        <w:rPr>
          <w:rFonts w:eastAsiaTheme="minorEastAsia" w:hint="eastAsia"/>
          <w:sz w:val="24"/>
        </w:rPr>
        <w:t>号”</w:t>
      </w:r>
      <w:proofErr w:type="gramStart"/>
      <w:r>
        <w:rPr>
          <w:rFonts w:eastAsiaTheme="minorEastAsia" w:hint="eastAsia"/>
          <w:sz w:val="24"/>
        </w:rPr>
        <w:t>养殖工</w:t>
      </w:r>
      <w:r>
        <w:rPr>
          <w:rFonts w:eastAsiaTheme="minorEastAsia" w:hint="eastAsia"/>
          <w:sz w:val="24"/>
        </w:rPr>
        <w:lastRenderedPageBreak/>
        <w:t>船是</w:t>
      </w:r>
      <w:proofErr w:type="gramEnd"/>
      <w:r>
        <w:rPr>
          <w:rFonts w:eastAsiaTheme="minorEastAsia" w:hint="eastAsia"/>
          <w:sz w:val="24"/>
        </w:rPr>
        <w:t>全球设计规模最大、功能最全、实用性和可靠性最强的渔船。</w:t>
      </w:r>
      <w:proofErr w:type="gramStart"/>
      <w:r>
        <w:rPr>
          <w:rFonts w:eastAsiaTheme="minorEastAsia" w:hint="eastAsia"/>
          <w:sz w:val="24"/>
        </w:rPr>
        <w:t>单舱水体量</w:t>
      </w:r>
      <w:proofErr w:type="gramEnd"/>
      <w:r>
        <w:rPr>
          <w:rFonts w:eastAsiaTheme="minorEastAsia" w:hint="eastAsia"/>
          <w:sz w:val="24"/>
        </w:rPr>
        <w:t>比</w:t>
      </w:r>
      <w:r>
        <w:rPr>
          <w:rFonts w:eastAsiaTheme="minorEastAsia" w:hint="eastAsia"/>
          <w:sz w:val="24"/>
        </w:rPr>
        <w:t>2</w:t>
      </w:r>
      <w:r>
        <w:rPr>
          <w:rFonts w:eastAsiaTheme="minorEastAsia" w:hint="eastAsia"/>
          <w:sz w:val="24"/>
        </w:rPr>
        <w:t>个标准游泳池还多，每年的养殖产量与查干湖一年的捕获量相当，养殖舱内水体声学指标已达到甚至超过静音级科考船水平，全船</w:t>
      </w:r>
      <w:r>
        <w:rPr>
          <w:rFonts w:eastAsiaTheme="minorEastAsia" w:hint="eastAsia"/>
          <w:sz w:val="24"/>
        </w:rPr>
        <w:t>2108</w:t>
      </w:r>
      <w:r>
        <w:rPr>
          <w:rFonts w:eastAsiaTheme="minorEastAsia" w:hint="eastAsia"/>
          <w:sz w:val="24"/>
        </w:rPr>
        <w:t>个测点信息对</w:t>
      </w:r>
      <w:r>
        <w:rPr>
          <w:rFonts w:eastAsiaTheme="minorEastAsia" w:hint="eastAsia"/>
          <w:sz w:val="24"/>
        </w:rPr>
        <w:t>15</w:t>
      </w:r>
      <w:r>
        <w:rPr>
          <w:rFonts w:eastAsiaTheme="minorEastAsia" w:hint="eastAsia"/>
          <w:sz w:val="24"/>
        </w:rPr>
        <w:t>个养殖舱内水、氧、光、饲、鱼进行集中控制与实时监测，养殖密度是传统网箱的</w:t>
      </w:r>
      <w:r>
        <w:rPr>
          <w:rFonts w:eastAsiaTheme="minorEastAsia" w:hint="eastAsia"/>
          <w:sz w:val="24"/>
        </w:rPr>
        <w:t>4</w:t>
      </w:r>
      <w:r>
        <w:rPr>
          <w:rFonts w:eastAsiaTheme="minorEastAsia" w:hint="eastAsia"/>
          <w:sz w:val="24"/>
        </w:rPr>
        <w:t>倍</w:t>
      </w:r>
      <w:r>
        <w:rPr>
          <w:rFonts w:eastAsiaTheme="minorEastAsia" w:hint="eastAsia"/>
          <w:sz w:val="24"/>
        </w:rPr>
        <w:t>~6</w:t>
      </w:r>
      <w:r>
        <w:rPr>
          <w:rFonts w:eastAsiaTheme="minorEastAsia" w:hint="eastAsia"/>
          <w:sz w:val="24"/>
        </w:rPr>
        <w:t>倍，养殖周期可缩短</w:t>
      </w:r>
      <w:r>
        <w:rPr>
          <w:rFonts w:eastAsiaTheme="minorEastAsia" w:hint="eastAsia"/>
          <w:sz w:val="24"/>
        </w:rPr>
        <w:t>1/4</w:t>
      </w:r>
      <w:r>
        <w:rPr>
          <w:rFonts w:eastAsiaTheme="minorEastAsia" w:hint="eastAsia"/>
          <w:sz w:val="24"/>
        </w:rPr>
        <w:t>以上。通过工业化的精准控制，有效减少近岸传统养殖对生态环境的影响，是落实“绿水青山”发展理念的海洋渔业实践。</w:t>
      </w:r>
    </w:p>
    <w:p w14:paraId="43C8EBE2" w14:textId="77777777" w:rsidR="00B3139F" w:rsidRDefault="007C377F">
      <w:pPr>
        <w:spacing w:line="360" w:lineRule="auto"/>
        <w:ind w:firstLine="420"/>
        <w:rPr>
          <w:rFonts w:eastAsiaTheme="minorEastAsia"/>
          <w:sz w:val="24"/>
        </w:rPr>
      </w:pPr>
      <w:proofErr w:type="gramStart"/>
      <w:r>
        <w:rPr>
          <w:rFonts w:eastAsiaTheme="minorEastAsia"/>
          <w:sz w:val="24"/>
        </w:rPr>
        <w:t>“</w:t>
      </w:r>
      <w:proofErr w:type="gramEnd"/>
      <w:r>
        <w:rPr>
          <w:rFonts w:eastAsiaTheme="minorEastAsia" w:hint="eastAsia"/>
          <w:sz w:val="24"/>
        </w:rPr>
        <w:t>国信</w:t>
      </w:r>
      <w:r>
        <w:rPr>
          <w:rFonts w:eastAsiaTheme="minorEastAsia" w:hint="eastAsia"/>
          <w:sz w:val="24"/>
        </w:rPr>
        <w:t>1</w:t>
      </w:r>
      <w:r>
        <w:rPr>
          <w:rFonts w:eastAsiaTheme="minorEastAsia" w:hint="eastAsia"/>
          <w:sz w:val="24"/>
        </w:rPr>
        <w:t>号</w:t>
      </w:r>
      <w:r>
        <w:rPr>
          <w:rFonts w:eastAsiaTheme="minorEastAsia"/>
          <w:sz w:val="24"/>
        </w:rPr>
        <w:t>“</w:t>
      </w:r>
      <w:r>
        <w:rPr>
          <w:rFonts w:eastAsiaTheme="minorEastAsia" w:hint="eastAsia"/>
          <w:sz w:val="24"/>
        </w:rPr>
        <w:t>首创的</w:t>
      </w:r>
      <w:r>
        <w:rPr>
          <w:rFonts w:eastAsiaTheme="minorEastAsia"/>
          <w:sz w:val="24"/>
        </w:rPr>
        <w:t>”</w:t>
      </w:r>
      <w:r>
        <w:rPr>
          <w:rFonts w:eastAsiaTheme="minorEastAsia" w:hint="eastAsia"/>
          <w:sz w:val="24"/>
        </w:rPr>
        <w:t>船载舱养</w:t>
      </w:r>
      <w:proofErr w:type="gramStart"/>
      <w:r>
        <w:rPr>
          <w:rFonts w:eastAsiaTheme="minorEastAsia"/>
          <w:sz w:val="24"/>
        </w:rPr>
        <w:t>”</w:t>
      </w:r>
      <w:proofErr w:type="gramEnd"/>
      <w:r>
        <w:rPr>
          <w:rFonts w:eastAsiaTheme="minorEastAsia" w:hint="eastAsia"/>
          <w:sz w:val="24"/>
        </w:rPr>
        <w:t>模式，将养殖区域从近岸推向了深远海。通过利用全球优质海水资源进行养殖，为我国持续输入高品质蛋白供应，成为我国流动的“蓝色国土”。</w:t>
      </w:r>
    </w:p>
    <w:p w14:paraId="0E0E2149" w14:textId="77777777" w:rsidR="00B3139F" w:rsidRDefault="007C377F">
      <w:pPr>
        <w:spacing w:line="360" w:lineRule="auto"/>
        <w:ind w:firstLine="420"/>
        <w:rPr>
          <w:rFonts w:eastAsiaTheme="minorEastAsia"/>
          <w:sz w:val="24"/>
        </w:rPr>
      </w:pPr>
      <w:r>
        <w:rPr>
          <w:rFonts w:eastAsiaTheme="minorEastAsia" w:hint="eastAsia"/>
          <w:sz w:val="24"/>
        </w:rPr>
        <w:t>“国信</w:t>
      </w:r>
      <w:r>
        <w:rPr>
          <w:rFonts w:eastAsiaTheme="minorEastAsia" w:hint="eastAsia"/>
          <w:sz w:val="24"/>
        </w:rPr>
        <w:t>1</w:t>
      </w:r>
      <w:r>
        <w:rPr>
          <w:rFonts w:eastAsiaTheme="minorEastAsia" w:hint="eastAsia"/>
          <w:sz w:val="24"/>
        </w:rPr>
        <w:t>号”创新了海洋渔业生产方式。我国的前五次海水养殖浪潮都是在解决海洋生物资源苗种产业化问题，而第六次海水养殖浪潮从近岸传统渔业养殖转向深远海大规模工业化生产。这次变革是融合苗种繁育、工业化养殖、船舶装备、人工智能、信息化技术等全产业链的集成创新，代表了海洋渔业最新的生产方式。</w:t>
      </w:r>
    </w:p>
    <w:p w14:paraId="4F1F9B60" w14:textId="77777777" w:rsidR="00B3139F" w:rsidRDefault="007C377F">
      <w:pPr>
        <w:spacing w:line="360" w:lineRule="auto"/>
        <w:ind w:firstLine="420"/>
        <w:rPr>
          <w:rFonts w:eastAsiaTheme="minorEastAsia"/>
          <w:sz w:val="24"/>
        </w:rPr>
      </w:pPr>
      <w:r>
        <w:rPr>
          <w:rFonts w:eastAsiaTheme="minorEastAsia" w:hint="eastAsia"/>
          <w:sz w:val="24"/>
        </w:rPr>
        <w:t>“国信</w:t>
      </w:r>
      <w:r>
        <w:rPr>
          <w:rFonts w:eastAsiaTheme="minorEastAsia" w:hint="eastAsia"/>
          <w:sz w:val="24"/>
        </w:rPr>
        <w:t>1</w:t>
      </w:r>
      <w:r>
        <w:rPr>
          <w:rFonts w:eastAsiaTheme="minorEastAsia" w:hint="eastAsia"/>
          <w:sz w:val="24"/>
        </w:rPr>
        <w:t>号”</w:t>
      </w:r>
      <w:r>
        <w:rPr>
          <w:rFonts w:eastAsiaTheme="minorEastAsia" w:hint="eastAsia"/>
          <w:sz w:val="24"/>
        </w:rPr>
        <w:t>2020</w:t>
      </w:r>
      <w:r>
        <w:rPr>
          <w:rFonts w:eastAsiaTheme="minorEastAsia" w:hint="eastAsia"/>
          <w:sz w:val="24"/>
        </w:rPr>
        <w:t>年</w:t>
      </w:r>
      <w:r>
        <w:rPr>
          <w:rFonts w:eastAsiaTheme="minorEastAsia" w:hint="eastAsia"/>
          <w:sz w:val="24"/>
        </w:rPr>
        <w:t>12</w:t>
      </w:r>
      <w:r>
        <w:rPr>
          <w:rFonts w:eastAsiaTheme="minorEastAsia" w:hint="eastAsia"/>
          <w:sz w:val="24"/>
        </w:rPr>
        <w:t>月在青岛北海造船启动建造，</w:t>
      </w:r>
      <w:r>
        <w:rPr>
          <w:rFonts w:eastAsiaTheme="minorEastAsia" w:hint="eastAsia"/>
          <w:sz w:val="24"/>
        </w:rPr>
        <w:t>2022</w:t>
      </w:r>
      <w:r>
        <w:rPr>
          <w:rFonts w:eastAsiaTheme="minorEastAsia" w:hint="eastAsia"/>
          <w:sz w:val="24"/>
        </w:rPr>
        <w:t>年</w:t>
      </w:r>
      <w:r>
        <w:rPr>
          <w:rFonts w:eastAsiaTheme="minorEastAsia" w:hint="eastAsia"/>
          <w:sz w:val="24"/>
        </w:rPr>
        <w:t>1</w:t>
      </w:r>
      <w:r>
        <w:rPr>
          <w:rFonts w:eastAsiaTheme="minorEastAsia" w:hint="eastAsia"/>
          <w:sz w:val="24"/>
        </w:rPr>
        <w:t>月出坞下水，</w:t>
      </w:r>
      <w:r>
        <w:rPr>
          <w:rFonts w:eastAsiaTheme="minorEastAsia" w:hint="eastAsia"/>
          <w:sz w:val="24"/>
        </w:rPr>
        <w:t>4</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~5</w:t>
      </w:r>
      <w:r>
        <w:rPr>
          <w:rFonts w:eastAsiaTheme="minorEastAsia" w:hint="eastAsia"/>
          <w:sz w:val="24"/>
        </w:rPr>
        <w:t>月</w:t>
      </w:r>
      <w:r>
        <w:rPr>
          <w:rFonts w:eastAsiaTheme="minorEastAsia" w:hint="eastAsia"/>
          <w:sz w:val="24"/>
        </w:rPr>
        <w:t>5</w:t>
      </w:r>
      <w:r>
        <w:rPr>
          <w:rFonts w:eastAsiaTheme="minorEastAsia" w:hint="eastAsia"/>
          <w:sz w:val="24"/>
        </w:rPr>
        <w:t>日在黄海海域顺利完成海试，</w:t>
      </w:r>
      <w:r>
        <w:rPr>
          <w:rFonts w:eastAsiaTheme="minorEastAsia" w:hint="eastAsia"/>
          <w:sz w:val="24"/>
        </w:rPr>
        <w:t>48</w:t>
      </w:r>
      <w:r>
        <w:rPr>
          <w:rFonts w:eastAsiaTheme="minorEastAsia" w:hint="eastAsia"/>
          <w:sz w:val="24"/>
        </w:rPr>
        <w:t>项（套）船舶和养殖装备试验结果均达到或优于预定指标，参与试航的中国船级社、渔业机械仪器研究所等各方专家评价超出预期。</w:t>
      </w:r>
    </w:p>
    <w:p w14:paraId="0A989203" w14:textId="77777777" w:rsidR="00B3139F" w:rsidRDefault="007C377F">
      <w:pPr>
        <w:spacing w:line="360" w:lineRule="auto"/>
        <w:ind w:firstLine="420"/>
        <w:rPr>
          <w:rFonts w:eastAsiaTheme="minorEastAsia"/>
          <w:sz w:val="24"/>
        </w:rPr>
      </w:pPr>
      <w:r>
        <w:rPr>
          <w:rFonts w:eastAsiaTheme="minorEastAsia" w:hint="eastAsia"/>
          <w:sz w:val="24"/>
        </w:rPr>
        <w:t>技术层面的可行性决定了“国信</w:t>
      </w:r>
      <w:r>
        <w:rPr>
          <w:rFonts w:eastAsiaTheme="minorEastAsia" w:hint="eastAsia"/>
          <w:sz w:val="24"/>
        </w:rPr>
        <w:t>1</w:t>
      </w:r>
      <w:r>
        <w:rPr>
          <w:rFonts w:eastAsiaTheme="minorEastAsia" w:hint="eastAsia"/>
          <w:sz w:val="24"/>
        </w:rPr>
        <w:t>号”的诞生，而产业运营层面的架构将护航这艘养殖巨轮行稳致远。在养殖品种的选择上，“国信</w:t>
      </w:r>
      <w:r>
        <w:rPr>
          <w:rFonts w:eastAsiaTheme="minorEastAsia" w:hint="eastAsia"/>
          <w:sz w:val="24"/>
        </w:rPr>
        <w:t>1</w:t>
      </w:r>
      <w:r>
        <w:rPr>
          <w:rFonts w:eastAsiaTheme="minorEastAsia" w:hint="eastAsia"/>
          <w:sz w:val="24"/>
        </w:rPr>
        <w:t>号”主要选择大黄鱼、大西洋鲑鱼、石斑鱼等名优养殖鱼种。以大黄鱼为例，我国大黄鱼养殖业经过近</w:t>
      </w:r>
      <w:r>
        <w:rPr>
          <w:rFonts w:eastAsiaTheme="minorEastAsia" w:hint="eastAsia"/>
          <w:sz w:val="24"/>
        </w:rPr>
        <w:t>30</w:t>
      </w:r>
      <w:r>
        <w:rPr>
          <w:rFonts w:eastAsiaTheme="minorEastAsia" w:hint="eastAsia"/>
          <w:sz w:val="24"/>
        </w:rPr>
        <w:t>年的发展，已经形成了相对成熟而完整的产业链，有“国鱼”之称。国信集团从产业链着眼，使大黄鱼苗种繁育、养殖、加工、物流销售等各环节协同运转，打造完整的产业体系，</w:t>
      </w:r>
      <w:proofErr w:type="gramStart"/>
      <w:r>
        <w:rPr>
          <w:rFonts w:eastAsiaTheme="minorEastAsia" w:hint="eastAsia"/>
          <w:sz w:val="24"/>
        </w:rPr>
        <w:t>践行</w:t>
      </w:r>
      <w:proofErr w:type="gramEnd"/>
      <w:r>
        <w:rPr>
          <w:rFonts w:eastAsiaTheme="minorEastAsia" w:hint="eastAsia"/>
          <w:sz w:val="24"/>
        </w:rPr>
        <w:t>国家</w:t>
      </w:r>
      <w:r>
        <w:rPr>
          <w:rFonts w:eastAsiaTheme="minorEastAsia"/>
          <w:sz w:val="24"/>
        </w:rPr>
        <w:t>“</w:t>
      </w:r>
      <w:r>
        <w:rPr>
          <w:rFonts w:eastAsiaTheme="minorEastAsia" w:hint="eastAsia"/>
          <w:sz w:val="24"/>
        </w:rPr>
        <w:t>大食物安全观</w:t>
      </w:r>
      <w:r>
        <w:rPr>
          <w:rFonts w:eastAsiaTheme="minorEastAsia"/>
          <w:sz w:val="24"/>
        </w:rPr>
        <w:t>”</w:t>
      </w:r>
      <w:r>
        <w:rPr>
          <w:rFonts w:eastAsiaTheme="minorEastAsia" w:hint="eastAsia"/>
          <w:sz w:val="24"/>
        </w:rPr>
        <w:t>。</w:t>
      </w:r>
    </w:p>
    <w:p w14:paraId="1A26324B" w14:textId="77777777" w:rsidR="00B3139F" w:rsidRDefault="007C377F">
      <w:pPr>
        <w:spacing w:line="360" w:lineRule="auto"/>
        <w:ind w:firstLine="420"/>
        <w:rPr>
          <w:rFonts w:eastAsiaTheme="minorEastAsia"/>
          <w:sz w:val="24"/>
        </w:rPr>
      </w:pPr>
      <w:r>
        <w:rPr>
          <w:rFonts w:eastAsiaTheme="minorEastAsia" w:hint="eastAsia"/>
          <w:sz w:val="24"/>
        </w:rPr>
        <w:t>就在</w:t>
      </w:r>
      <w:proofErr w:type="gramStart"/>
      <w:r>
        <w:rPr>
          <w:rFonts w:eastAsiaTheme="minorEastAsia" w:hint="eastAsia"/>
          <w:sz w:val="24"/>
        </w:rPr>
        <w:t>养殖工船交付</w:t>
      </w:r>
      <w:proofErr w:type="gramEnd"/>
      <w:r>
        <w:rPr>
          <w:rFonts w:eastAsiaTheme="minorEastAsia" w:hint="eastAsia"/>
          <w:sz w:val="24"/>
        </w:rPr>
        <w:t>运营的同一天，山东省、青岛市组织召开了</w:t>
      </w:r>
      <w:proofErr w:type="gramStart"/>
      <w:r>
        <w:rPr>
          <w:rFonts w:eastAsiaTheme="minorEastAsia" w:hint="eastAsia"/>
          <w:sz w:val="24"/>
        </w:rPr>
        <w:t>工船产业</w:t>
      </w:r>
      <w:proofErr w:type="gramEnd"/>
      <w:r>
        <w:rPr>
          <w:rFonts w:eastAsiaTheme="minorEastAsia" w:hint="eastAsia"/>
          <w:sz w:val="24"/>
        </w:rPr>
        <w:t>发展专题研讨会，围绕大型</w:t>
      </w:r>
      <w:proofErr w:type="gramStart"/>
      <w:r>
        <w:rPr>
          <w:rFonts w:eastAsiaTheme="minorEastAsia" w:hint="eastAsia"/>
          <w:sz w:val="24"/>
        </w:rPr>
        <w:t>养殖工船养殖</w:t>
      </w:r>
      <w:proofErr w:type="gramEnd"/>
      <w:r>
        <w:rPr>
          <w:rFonts w:eastAsiaTheme="minorEastAsia" w:hint="eastAsia"/>
          <w:sz w:val="24"/>
        </w:rPr>
        <w:t>技术研发与创新、种苗产业链打造等，与政府主管部门、行业专家学者、产业</w:t>
      </w:r>
      <w:proofErr w:type="gramStart"/>
      <w:r>
        <w:rPr>
          <w:rFonts w:eastAsiaTheme="minorEastAsia" w:hint="eastAsia"/>
          <w:sz w:val="24"/>
        </w:rPr>
        <w:t>链合作</w:t>
      </w:r>
      <w:proofErr w:type="gramEnd"/>
      <w:r>
        <w:rPr>
          <w:rFonts w:eastAsiaTheme="minorEastAsia" w:hint="eastAsia"/>
          <w:sz w:val="24"/>
        </w:rPr>
        <w:t>伙伴开展了一系列探讨。“国信</w:t>
      </w:r>
      <w:r>
        <w:rPr>
          <w:rFonts w:eastAsiaTheme="minorEastAsia" w:hint="eastAsia"/>
          <w:sz w:val="24"/>
        </w:rPr>
        <w:t>1</w:t>
      </w:r>
      <w:r>
        <w:rPr>
          <w:rFonts w:eastAsiaTheme="minorEastAsia" w:hint="eastAsia"/>
          <w:sz w:val="24"/>
        </w:rPr>
        <w:t>号”的姊妹船“国信</w:t>
      </w:r>
      <w:r>
        <w:rPr>
          <w:rFonts w:eastAsiaTheme="minorEastAsia" w:hint="eastAsia"/>
          <w:sz w:val="24"/>
        </w:rPr>
        <w:t>2</w:t>
      </w:r>
      <w:r>
        <w:rPr>
          <w:rFonts w:eastAsiaTheme="minorEastAsia" w:hint="eastAsia"/>
          <w:sz w:val="24"/>
        </w:rPr>
        <w:t>号”“国信</w:t>
      </w:r>
      <w:r>
        <w:rPr>
          <w:rFonts w:eastAsiaTheme="minorEastAsia" w:hint="eastAsia"/>
          <w:sz w:val="24"/>
        </w:rPr>
        <w:t>3</w:t>
      </w:r>
      <w:r>
        <w:rPr>
          <w:rFonts w:eastAsiaTheme="minorEastAsia" w:hint="eastAsia"/>
          <w:sz w:val="24"/>
        </w:rPr>
        <w:t>号”预计于</w:t>
      </w:r>
      <w:r>
        <w:rPr>
          <w:rFonts w:eastAsiaTheme="minorEastAsia" w:hint="eastAsia"/>
          <w:sz w:val="24"/>
        </w:rPr>
        <w:t>2024</w:t>
      </w:r>
      <w:r>
        <w:rPr>
          <w:rFonts w:eastAsiaTheme="minorEastAsia" w:hint="eastAsia"/>
          <w:sz w:val="24"/>
        </w:rPr>
        <w:t>年</w:t>
      </w:r>
      <w:r>
        <w:rPr>
          <w:rFonts w:eastAsiaTheme="minorEastAsia" w:hint="eastAsia"/>
          <w:sz w:val="24"/>
        </w:rPr>
        <w:t>3</w:t>
      </w:r>
      <w:r>
        <w:rPr>
          <w:rFonts w:eastAsiaTheme="minorEastAsia" w:hint="eastAsia"/>
          <w:sz w:val="24"/>
        </w:rPr>
        <w:t>月份交付使用，</w:t>
      </w:r>
      <w:r>
        <w:rPr>
          <w:rFonts w:eastAsiaTheme="minorEastAsia" w:hint="eastAsia"/>
          <w:sz w:val="24"/>
        </w:rPr>
        <w:t>30</w:t>
      </w:r>
      <w:r>
        <w:rPr>
          <w:rFonts w:eastAsiaTheme="minorEastAsia" w:hint="eastAsia"/>
          <w:sz w:val="24"/>
        </w:rPr>
        <w:t>万吨超大型“国信</w:t>
      </w:r>
      <w:r>
        <w:rPr>
          <w:rFonts w:eastAsiaTheme="minorEastAsia" w:hint="eastAsia"/>
          <w:sz w:val="24"/>
        </w:rPr>
        <w:t>4</w:t>
      </w:r>
      <w:r>
        <w:rPr>
          <w:rFonts w:eastAsiaTheme="minorEastAsia" w:hint="eastAsia"/>
          <w:sz w:val="24"/>
        </w:rPr>
        <w:t>号”已启动功能论证和总体设计，预计</w:t>
      </w:r>
      <w:r>
        <w:rPr>
          <w:rFonts w:eastAsiaTheme="minorEastAsia" w:hint="eastAsia"/>
          <w:sz w:val="24"/>
        </w:rPr>
        <w:t>2023</w:t>
      </w:r>
      <w:r>
        <w:rPr>
          <w:rFonts w:eastAsiaTheme="minorEastAsia" w:hint="eastAsia"/>
          <w:sz w:val="24"/>
        </w:rPr>
        <w:t>年底前启动建造。</w:t>
      </w:r>
    </w:p>
    <w:p w14:paraId="46641960" w14:textId="77777777" w:rsidR="00B3139F" w:rsidRDefault="007C377F">
      <w:pPr>
        <w:spacing w:line="360" w:lineRule="auto"/>
        <w:ind w:firstLine="420"/>
        <w:rPr>
          <w:rFonts w:eastAsiaTheme="minorEastAsia"/>
          <w:sz w:val="24"/>
        </w:rPr>
      </w:pPr>
      <w:r>
        <w:rPr>
          <w:rFonts w:eastAsiaTheme="minorEastAsia" w:hint="eastAsia"/>
          <w:sz w:val="24"/>
        </w:rPr>
        <w:t>未来</w:t>
      </w:r>
      <w:r>
        <w:rPr>
          <w:rFonts w:eastAsiaTheme="minorEastAsia" w:hint="eastAsia"/>
          <w:sz w:val="24"/>
        </w:rPr>
        <w:t>5</w:t>
      </w:r>
      <w:r>
        <w:rPr>
          <w:rFonts w:eastAsiaTheme="minorEastAsia" w:hint="eastAsia"/>
          <w:sz w:val="24"/>
        </w:rPr>
        <w:t>年</w:t>
      </w:r>
      <w:r>
        <w:rPr>
          <w:rFonts w:eastAsiaTheme="minorEastAsia" w:hint="eastAsia"/>
          <w:sz w:val="24"/>
        </w:rPr>
        <w:t>~10</w:t>
      </w:r>
      <w:r>
        <w:rPr>
          <w:rFonts w:eastAsiaTheme="minorEastAsia" w:hint="eastAsia"/>
          <w:sz w:val="24"/>
        </w:rPr>
        <w:t>年，国信集团将在“国信</w:t>
      </w:r>
      <w:r>
        <w:rPr>
          <w:rFonts w:eastAsiaTheme="minorEastAsia" w:hint="eastAsia"/>
          <w:sz w:val="24"/>
        </w:rPr>
        <w:t>1</w:t>
      </w:r>
      <w:r>
        <w:rPr>
          <w:rFonts w:eastAsiaTheme="minorEastAsia" w:hint="eastAsia"/>
          <w:sz w:val="24"/>
        </w:rPr>
        <w:t>号”顺利运营基础上，快速优化迭代升级船舶与养殖系统，陆续投资建造</w:t>
      </w:r>
      <w:r>
        <w:rPr>
          <w:rFonts w:eastAsiaTheme="minorEastAsia" w:hint="eastAsia"/>
          <w:sz w:val="24"/>
        </w:rPr>
        <w:t>50</w:t>
      </w:r>
      <w:r>
        <w:rPr>
          <w:rFonts w:eastAsiaTheme="minorEastAsia" w:hint="eastAsia"/>
          <w:sz w:val="24"/>
        </w:rPr>
        <w:t>艘养殖工船，配以</w:t>
      </w:r>
      <w:r>
        <w:rPr>
          <w:rFonts w:eastAsiaTheme="minorEastAsia" w:hint="eastAsia"/>
          <w:sz w:val="24"/>
        </w:rPr>
        <w:t>13</w:t>
      </w:r>
      <w:r>
        <w:rPr>
          <w:rFonts w:eastAsiaTheme="minorEastAsia" w:hint="eastAsia"/>
          <w:sz w:val="24"/>
        </w:rPr>
        <w:t>艘补给船、油料加注船、综合试验船，形成总吨位过</w:t>
      </w:r>
      <w:r>
        <w:rPr>
          <w:rFonts w:eastAsiaTheme="minorEastAsia" w:hint="eastAsia"/>
          <w:sz w:val="24"/>
        </w:rPr>
        <w:t>1000</w:t>
      </w:r>
      <w:r>
        <w:rPr>
          <w:rFonts w:eastAsiaTheme="minorEastAsia" w:hint="eastAsia"/>
          <w:sz w:val="24"/>
        </w:rPr>
        <w:t>万吨的</w:t>
      </w:r>
      <w:r>
        <w:rPr>
          <w:rFonts w:eastAsiaTheme="minorEastAsia" w:hint="eastAsia"/>
          <w:sz w:val="24"/>
        </w:rPr>
        <w:t>12</w:t>
      </w:r>
      <w:r>
        <w:rPr>
          <w:rFonts w:eastAsiaTheme="minorEastAsia" w:hint="eastAsia"/>
          <w:sz w:val="24"/>
        </w:rPr>
        <w:t>支国际领先的标准示范船队，打造全球技术领先、规模最大的深远海养殖船队，实现“以海带陆、链群发展”，推动智慧渔业养殖产业链、现代海洋装</w:t>
      </w:r>
      <w:r>
        <w:rPr>
          <w:rFonts w:eastAsiaTheme="minorEastAsia" w:hint="eastAsia"/>
          <w:sz w:val="24"/>
        </w:rPr>
        <w:lastRenderedPageBreak/>
        <w:t>备制造产业链、现代海洋服务产业链一二三产融合发展，成为青岛市海洋经济发展的关键引领者、国家蓝色粮仓建设的重要参与者，努力满足人民群众对高品质蛋白质的需求，不断提升我国海洋水产品供给水平，为推动海洋经济高质量发展</w:t>
      </w:r>
      <w:proofErr w:type="gramStart"/>
      <w:r>
        <w:rPr>
          <w:rFonts w:eastAsiaTheme="minorEastAsia" w:hint="eastAsia"/>
          <w:sz w:val="24"/>
        </w:rPr>
        <w:t>作出</w:t>
      </w:r>
      <w:proofErr w:type="gramEnd"/>
      <w:r>
        <w:rPr>
          <w:rFonts w:eastAsiaTheme="minorEastAsia" w:hint="eastAsia"/>
          <w:sz w:val="24"/>
        </w:rPr>
        <w:t>积极贡献。</w:t>
      </w:r>
    </w:p>
    <w:p w14:paraId="092E3F36"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转摘自观海新闻</w:t>
      </w:r>
    </w:p>
    <w:p w14:paraId="4E3BAB18" w14:textId="77777777" w:rsidR="00B3139F" w:rsidRDefault="007C377F">
      <w:pPr>
        <w:spacing w:line="360" w:lineRule="auto"/>
        <w:jc w:val="center"/>
        <w:outlineLvl w:val="1"/>
        <w:rPr>
          <w:rFonts w:eastAsia="黑体"/>
          <w:b/>
          <w:bCs/>
          <w:sz w:val="32"/>
          <w:szCs w:val="32"/>
        </w:rPr>
      </w:pPr>
      <w:bookmarkStart w:id="16" w:name="_Toc104815740"/>
      <w:r>
        <w:rPr>
          <w:rFonts w:eastAsia="黑体" w:hint="eastAsia"/>
          <w:b/>
          <w:bCs/>
          <w:sz w:val="32"/>
          <w:szCs w:val="32"/>
        </w:rPr>
        <w:t>我国实施</w:t>
      </w:r>
      <w:r>
        <w:rPr>
          <w:rFonts w:eastAsia="黑体" w:hint="eastAsia"/>
          <w:b/>
          <w:bCs/>
          <w:sz w:val="32"/>
          <w:szCs w:val="32"/>
        </w:rPr>
        <w:t>2022</w:t>
      </w:r>
      <w:r>
        <w:rPr>
          <w:rFonts w:eastAsia="黑体" w:hint="eastAsia"/>
          <w:b/>
          <w:bCs/>
          <w:sz w:val="32"/>
          <w:szCs w:val="32"/>
        </w:rPr>
        <w:t>年公海自主休渔措施</w:t>
      </w:r>
      <w:bookmarkEnd w:id="16"/>
    </w:p>
    <w:p w14:paraId="621FA590" w14:textId="77777777" w:rsidR="00B3139F" w:rsidRDefault="007C377F">
      <w:pPr>
        <w:spacing w:line="360" w:lineRule="auto"/>
        <w:ind w:firstLine="420"/>
        <w:rPr>
          <w:rFonts w:eastAsiaTheme="minorEastAsia"/>
          <w:sz w:val="24"/>
        </w:rPr>
      </w:pPr>
      <w:r>
        <w:rPr>
          <w:rFonts w:eastAsiaTheme="minorEastAsia" w:hint="eastAsia"/>
          <w:sz w:val="24"/>
        </w:rPr>
        <w:t>日前，农业农村部印发通知，部署实施</w:t>
      </w:r>
      <w:r>
        <w:rPr>
          <w:rFonts w:eastAsiaTheme="minorEastAsia" w:hint="eastAsia"/>
          <w:sz w:val="24"/>
        </w:rPr>
        <w:t>2022</w:t>
      </w:r>
      <w:r>
        <w:rPr>
          <w:rFonts w:eastAsiaTheme="minorEastAsia" w:hint="eastAsia"/>
          <w:sz w:val="24"/>
        </w:rPr>
        <w:t>年公海自主休渔措施。自主休渔期间，我国所有鱿鱼钓、拖网、灯光围网（</w:t>
      </w:r>
      <w:proofErr w:type="gramStart"/>
      <w:r>
        <w:rPr>
          <w:rFonts w:eastAsiaTheme="minorEastAsia" w:hint="eastAsia"/>
          <w:sz w:val="24"/>
        </w:rPr>
        <w:t>敷网和</w:t>
      </w:r>
      <w:proofErr w:type="gramEnd"/>
      <w:r>
        <w:rPr>
          <w:rFonts w:eastAsiaTheme="minorEastAsia" w:hint="eastAsia"/>
          <w:sz w:val="24"/>
        </w:rPr>
        <w:t>罩网）等远洋渔船（不含金枪鱼延绳钓、金枪鱼围网渔船）停止在休渔海域捕捞作业。今年，首次在印度洋北部公海海域试行自主休渔，加上之前已经实施自主休渔的大西洋公海部分海域、东太平洋公海部分海域，至此，我国远洋渔业作业海域中，所有目前尚无国际区域性渔业组织管理的公海海域（或鱼种）均已纳入自主休渔范围。</w:t>
      </w:r>
    </w:p>
    <w:p w14:paraId="731F6A17" w14:textId="77777777" w:rsidR="00B3139F" w:rsidRDefault="007C377F">
      <w:pPr>
        <w:spacing w:line="360" w:lineRule="auto"/>
        <w:ind w:firstLine="420"/>
        <w:rPr>
          <w:rFonts w:eastAsiaTheme="minorEastAsia"/>
          <w:sz w:val="24"/>
        </w:rPr>
      </w:pPr>
      <w:r>
        <w:rPr>
          <w:rFonts w:eastAsiaTheme="minorEastAsia" w:hint="eastAsia"/>
          <w:sz w:val="24"/>
        </w:rPr>
        <w:t>根据通知要求，</w:t>
      </w:r>
      <w:r>
        <w:rPr>
          <w:rFonts w:eastAsiaTheme="minorEastAsia" w:hint="eastAsia"/>
          <w:sz w:val="24"/>
        </w:rPr>
        <w:t>2022</w:t>
      </w:r>
      <w:r>
        <w:rPr>
          <w:rFonts w:eastAsiaTheme="minorEastAsia" w:hint="eastAsia"/>
          <w:sz w:val="24"/>
        </w:rPr>
        <w:t>年实施公海自主休渔的时间和海域具体为：</w:t>
      </w:r>
      <w:r>
        <w:rPr>
          <w:rFonts w:eastAsiaTheme="minorEastAsia" w:hint="eastAsia"/>
          <w:sz w:val="24"/>
        </w:rPr>
        <w:t>7</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32</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44</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48</w:t>
      </w:r>
      <w:r>
        <w:rPr>
          <w:rFonts w:eastAsiaTheme="minorEastAsia" w:hint="eastAsia"/>
          <w:sz w:val="24"/>
        </w:rPr>
        <w:t>°</w:t>
      </w:r>
      <w:r>
        <w:rPr>
          <w:rFonts w:eastAsiaTheme="minorEastAsia" w:hint="eastAsia"/>
          <w:sz w:val="24"/>
        </w:rPr>
        <w:t>W</w:t>
      </w:r>
      <w:r>
        <w:rPr>
          <w:rFonts w:eastAsiaTheme="minorEastAsia" w:hint="eastAsia"/>
          <w:sz w:val="24"/>
        </w:rPr>
        <w:t>—</w:t>
      </w:r>
      <w:r>
        <w:rPr>
          <w:rFonts w:eastAsiaTheme="minorEastAsia" w:hint="eastAsia"/>
          <w:sz w:val="24"/>
        </w:rPr>
        <w:t>60</w:t>
      </w:r>
      <w:r>
        <w:rPr>
          <w:rFonts w:eastAsiaTheme="minorEastAsia" w:hint="eastAsia"/>
          <w:sz w:val="24"/>
        </w:rPr>
        <w:t>°</w:t>
      </w:r>
      <w:r>
        <w:rPr>
          <w:rFonts w:eastAsiaTheme="minorEastAsia" w:hint="eastAsia"/>
          <w:sz w:val="24"/>
        </w:rPr>
        <w:t>W</w:t>
      </w:r>
      <w:r>
        <w:rPr>
          <w:rFonts w:eastAsiaTheme="minorEastAsia" w:hint="eastAsia"/>
          <w:sz w:val="24"/>
        </w:rPr>
        <w:t>之间的西南大西洋公海海域；</w:t>
      </w:r>
      <w:r>
        <w:rPr>
          <w:rFonts w:eastAsiaTheme="minorEastAsia" w:hint="eastAsia"/>
          <w:sz w:val="24"/>
        </w:rPr>
        <w:t>9</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11</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5</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5</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110</w:t>
      </w:r>
      <w:r>
        <w:rPr>
          <w:rFonts w:eastAsiaTheme="minorEastAsia" w:hint="eastAsia"/>
          <w:sz w:val="24"/>
        </w:rPr>
        <w:t>°</w:t>
      </w:r>
      <w:r>
        <w:rPr>
          <w:rFonts w:eastAsiaTheme="minorEastAsia" w:hint="eastAsia"/>
          <w:sz w:val="24"/>
        </w:rPr>
        <w:t>W</w:t>
      </w:r>
      <w:r>
        <w:rPr>
          <w:rFonts w:eastAsiaTheme="minorEastAsia" w:hint="eastAsia"/>
          <w:sz w:val="24"/>
        </w:rPr>
        <w:t>—</w:t>
      </w:r>
      <w:r>
        <w:rPr>
          <w:rFonts w:eastAsiaTheme="minorEastAsia" w:hint="eastAsia"/>
          <w:sz w:val="24"/>
        </w:rPr>
        <w:t>95</w:t>
      </w:r>
      <w:r>
        <w:rPr>
          <w:rFonts w:eastAsiaTheme="minorEastAsia" w:hint="eastAsia"/>
          <w:sz w:val="24"/>
        </w:rPr>
        <w:t>°</w:t>
      </w:r>
      <w:r>
        <w:rPr>
          <w:rFonts w:eastAsiaTheme="minorEastAsia" w:hint="eastAsia"/>
          <w:sz w:val="24"/>
        </w:rPr>
        <w:t>W</w:t>
      </w:r>
      <w:r>
        <w:rPr>
          <w:rFonts w:eastAsiaTheme="minorEastAsia" w:hint="eastAsia"/>
          <w:sz w:val="24"/>
        </w:rPr>
        <w:t>之间的东太平洋公海海域；</w:t>
      </w:r>
      <w:r>
        <w:rPr>
          <w:rFonts w:eastAsiaTheme="minorEastAsia" w:hint="eastAsia"/>
          <w:sz w:val="24"/>
        </w:rPr>
        <w:t>7</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0</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22</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55</w:t>
      </w:r>
      <w:r>
        <w:rPr>
          <w:rFonts w:eastAsiaTheme="minorEastAsia" w:hint="eastAsia"/>
          <w:sz w:val="24"/>
        </w:rPr>
        <w:t>°</w:t>
      </w:r>
      <w:r>
        <w:rPr>
          <w:rFonts w:eastAsiaTheme="minorEastAsia" w:hint="eastAsia"/>
          <w:sz w:val="24"/>
        </w:rPr>
        <w:t>E</w:t>
      </w:r>
      <w:r>
        <w:rPr>
          <w:rFonts w:eastAsiaTheme="minorEastAsia" w:hint="eastAsia"/>
          <w:sz w:val="24"/>
        </w:rPr>
        <w:t>—</w:t>
      </w:r>
      <w:r>
        <w:rPr>
          <w:rFonts w:eastAsiaTheme="minorEastAsia" w:hint="eastAsia"/>
          <w:sz w:val="24"/>
        </w:rPr>
        <w:t>70</w:t>
      </w:r>
      <w:r>
        <w:rPr>
          <w:rFonts w:eastAsiaTheme="minorEastAsia" w:hint="eastAsia"/>
          <w:sz w:val="24"/>
        </w:rPr>
        <w:t>°</w:t>
      </w:r>
      <w:r>
        <w:rPr>
          <w:rFonts w:eastAsiaTheme="minorEastAsia" w:hint="eastAsia"/>
          <w:sz w:val="24"/>
        </w:rPr>
        <w:t>E</w:t>
      </w:r>
      <w:r>
        <w:rPr>
          <w:rFonts w:eastAsiaTheme="minorEastAsia" w:hint="eastAsia"/>
          <w:sz w:val="24"/>
        </w:rPr>
        <w:t>之间的印度洋北部公海海域（不含南印度洋渔业协定管辖海域）。</w:t>
      </w:r>
    </w:p>
    <w:p w14:paraId="1735D9F6" w14:textId="77777777" w:rsidR="00B3139F" w:rsidRDefault="007C377F">
      <w:pPr>
        <w:spacing w:line="360" w:lineRule="auto"/>
        <w:ind w:firstLine="420"/>
        <w:rPr>
          <w:rFonts w:eastAsiaTheme="minorEastAsia"/>
          <w:sz w:val="24"/>
        </w:rPr>
      </w:pPr>
      <w:r>
        <w:rPr>
          <w:rFonts w:eastAsiaTheme="minorEastAsia" w:hint="eastAsia"/>
          <w:sz w:val="24"/>
        </w:rPr>
        <w:t>2020</w:t>
      </w:r>
      <w:r>
        <w:rPr>
          <w:rFonts w:eastAsiaTheme="minorEastAsia" w:hint="eastAsia"/>
          <w:sz w:val="24"/>
        </w:rPr>
        <w:t>年以来，我国连续两年在西南大西洋、东太平洋等公海重点渔场，实行自主休渔措施。在各地渔业主管部门、行业协会、科研院所和远洋渔业企业的共同努力下，自主休渔措施得到全面有效落实。两年休渔共涉及</w:t>
      </w:r>
      <w:r>
        <w:rPr>
          <w:rFonts w:eastAsiaTheme="minorEastAsia" w:hint="eastAsia"/>
          <w:sz w:val="24"/>
        </w:rPr>
        <w:t>70</w:t>
      </w:r>
      <w:r>
        <w:rPr>
          <w:rFonts w:eastAsiaTheme="minorEastAsia" w:hint="eastAsia"/>
          <w:sz w:val="24"/>
        </w:rPr>
        <w:t>家远洋渔业企业，约</w:t>
      </w:r>
      <w:r>
        <w:rPr>
          <w:rFonts w:eastAsiaTheme="minorEastAsia" w:hint="eastAsia"/>
          <w:sz w:val="24"/>
        </w:rPr>
        <w:t>1500</w:t>
      </w:r>
      <w:r>
        <w:rPr>
          <w:rFonts w:eastAsiaTheme="minorEastAsia" w:hint="eastAsia"/>
          <w:sz w:val="24"/>
        </w:rPr>
        <w:t>艘次以鱿鱼为主</w:t>
      </w:r>
      <w:proofErr w:type="gramStart"/>
      <w:r>
        <w:rPr>
          <w:rFonts w:eastAsiaTheme="minorEastAsia" w:hint="eastAsia"/>
          <w:sz w:val="24"/>
        </w:rPr>
        <w:t>捕</w:t>
      </w:r>
      <w:proofErr w:type="gramEnd"/>
      <w:r>
        <w:rPr>
          <w:rFonts w:eastAsiaTheme="minorEastAsia" w:hint="eastAsia"/>
          <w:sz w:val="24"/>
        </w:rPr>
        <w:t>品种的远洋</w:t>
      </w:r>
      <w:proofErr w:type="gramStart"/>
      <w:r>
        <w:rPr>
          <w:rFonts w:eastAsiaTheme="minorEastAsia" w:hint="eastAsia"/>
          <w:sz w:val="24"/>
        </w:rPr>
        <w:t>鱿</w:t>
      </w:r>
      <w:proofErr w:type="gramEnd"/>
      <w:r>
        <w:rPr>
          <w:rFonts w:eastAsiaTheme="minorEastAsia" w:hint="eastAsia"/>
          <w:sz w:val="24"/>
        </w:rPr>
        <w:t>钓渔船、拖网渔船，均未发生违规行为。据相关科研机构监测分析，在西南大西洋和东太平洋公海休渔海域，休渔后鱿鱼</w:t>
      </w:r>
      <w:proofErr w:type="gramStart"/>
      <w:r>
        <w:rPr>
          <w:rFonts w:eastAsiaTheme="minorEastAsia" w:hint="eastAsia"/>
          <w:sz w:val="24"/>
        </w:rPr>
        <w:t>胴</w:t>
      </w:r>
      <w:proofErr w:type="gramEnd"/>
      <w:r>
        <w:rPr>
          <w:rFonts w:eastAsiaTheme="minorEastAsia" w:hint="eastAsia"/>
          <w:sz w:val="24"/>
        </w:rPr>
        <w:t>长组成及生长发育情况均有明显增长或改善，单船产量较休渔前也有一定提升，资源状况正在好转，休渔成效初步显现，取得了良好的生态、经济和社会效益。</w:t>
      </w:r>
    </w:p>
    <w:p w14:paraId="07F77189"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转摘自农业农村部网站</w:t>
      </w:r>
    </w:p>
    <w:p w14:paraId="3ACB4CF7" w14:textId="77777777" w:rsidR="00B3139F" w:rsidRDefault="007C377F">
      <w:pPr>
        <w:spacing w:line="360" w:lineRule="auto"/>
        <w:jc w:val="center"/>
        <w:outlineLvl w:val="1"/>
        <w:rPr>
          <w:rFonts w:eastAsia="黑体"/>
          <w:b/>
          <w:bCs/>
          <w:sz w:val="32"/>
          <w:szCs w:val="32"/>
        </w:rPr>
      </w:pPr>
      <w:bookmarkStart w:id="17" w:name="_Toc104815741"/>
      <w:r>
        <w:rPr>
          <w:rFonts w:eastAsia="黑体" w:hint="eastAsia"/>
          <w:b/>
          <w:bCs/>
          <w:sz w:val="32"/>
          <w:szCs w:val="32"/>
        </w:rPr>
        <w:t>福建</w:t>
      </w:r>
      <w:proofErr w:type="gramStart"/>
      <w:r>
        <w:rPr>
          <w:rFonts w:eastAsia="黑体" w:hint="eastAsia"/>
          <w:b/>
          <w:bCs/>
          <w:sz w:val="32"/>
          <w:szCs w:val="32"/>
        </w:rPr>
        <w:t>建立商渔共治</w:t>
      </w:r>
      <w:proofErr w:type="gramEnd"/>
      <w:r>
        <w:rPr>
          <w:rFonts w:eastAsia="黑体" w:hint="eastAsia"/>
          <w:b/>
          <w:bCs/>
          <w:sz w:val="32"/>
          <w:szCs w:val="32"/>
        </w:rPr>
        <w:t>长效机制</w:t>
      </w:r>
      <w:bookmarkEnd w:id="17"/>
    </w:p>
    <w:p w14:paraId="2454826A" w14:textId="77777777" w:rsidR="00B3139F" w:rsidRDefault="007C377F">
      <w:pPr>
        <w:spacing w:line="360" w:lineRule="auto"/>
        <w:ind w:firstLine="420"/>
        <w:rPr>
          <w:rFonts w:eastAsiaTheme="minorEastAsia"/>
          <w:sz w:val="24"/>
        </w:rPr>
      </w:pPr>
      <w:r>
        <w:rPr>
          <w:rFonts w:eastAsiaTheme="minorEastAsia" w:hint="eastAsia"/>
          <w:sz w:val="24"/>
        </w:rPr>
        <w:t>近日，在福建省委省政府指导下，福建省海洋与渔业局、福建海事局联合出台了《商渔共治长效工作机制》，进一步</w:t>
      </w:r>
      <w:proofErr w:type="gramStart"/>
      <w:r>
        <w:rPr>
          <w:rFonts w:eastAsiaTheme="minorEastAsia" w:hint="eastAsia"/>
          <w:sz w:val="24"/>
        </w:rPr>
        <w:t>巩固商渔共治</w:t>
      </w:r>
      <w:proofErr w:type="gramEnd"/>
      <w:r>
        <w:rPr>
          <w:rFonts w:eastAsiaTheme="minorEastAsia" w:hint="eastAsia"/>
          <w:sz w:val="24"/>
        </w:rPr>
        <w:t>工作成效，大力推进“商渔共治</w:t>
      </w:r>
      <w:r>
        <w:rPr>
          <w:rFonts w:eastAsiaTheme="minorEastAsia" w:hint="eastAsia"/>
          <w:sz w:val="24"/>
        </w:rPr>
        <w:t>2022</w:t>
      </w:r>
      <w:r>
        <w:rPr>
          <w:rFonts w:eastAsiaTheme="minorEastAsia" w:hint="eastAsia"/>
          <w:sz w:val="24"/>
        </w:rPr>
        <w:t>”专项行动实施，努力防范化解水上交通运输和渔业船舶重大安全风险。</w:t>
      </w:r>
    </w:p>
    <w:p w14:paraId="591BD873" w14:textId="77777777" w:rsidR="00B3139F" w:rsidRDefault="007C377F">
      <w:pPr>
        <w:spacing w:line="360" w:lineRule="auto"/>
        <w:ind w:firstLine="420"/>
        <w:rPr>
          <w:rFonts w:eastAsiaTheme="minorEastAsia"/>
          <w:sz w:val="24"/>
        </w:rPr>
      </w:pPr>
      <w:r>
        <w:rPr>
          <w:rFonts w:eastAsiaTheme="minorEastAsia" w:hint="eastAsia"/>
          <w:sz w:val="24"/>
        </w:rPr>
        <w:t>根据长效机制，福建省海洋渔业部门与海事部门将在“交流会商、信息通报、教育培训、联合执法、交通管控、应急协作、调查处理、联合督导”等</w:t>
      </w:r>
      <w:r>
        <w:rPr>
          <w:rFonts w:eastAsiaTheme="minorEastAsia" w:hint="eastAsia"/>
          <w:sz w:val="24"/>
        </w:rPr>
        <w:t>8</w:t>
      </w:r>
      <w:r>
        <w:rPr>
          <w:rFonts w:eastAsiaTheme="minorEastAsia" w:hint="eastAsia"/>
          <w:sz w:val="24"/>
        </w:rPr>
        <w:t>个方面深化合作，共同采取</w:t>
      </w:r>
      <w:r>
        <w:rPr>
          <w:rFonts w:eastAsiaTheme="minorEastAsia" w:hint="eastAsia"/>
          <w:sz w:val="24"/>
        </w:rPr>
        <w:lastRenderedPageBreak/>
        <w:t>“安全信息互通、商渔船员培训交流、执法联勤联动、优化航路资源管理、加强应急演练及险情处置、事故联查联报”等</w:t>
      </w:r>
      <w:r>
        <w:rPr>
          <w:rFonts w:eastAsiaTheme="minorEastAsia" w:hint="eastAsia"/>
          <w:sz w:val="24"/>
        </w:rPr>
        <w:t>20</w:t>
      </w:r>
      <w:r>
        <w:rPr>
          <w:rFonts w:eastAsiaTheme="minorEastAsia" w:hint="eastAsia"/>
          <w:sz w:val="24"/>
        </w:rPr>
        <w:t>项具体措施，不断</w:t>
      </w:r>
      <w:proofErr w:type="gramStart"/>
      <w:r>
        <w:rPr>
          <w:rFonts w:eastAsiaTheme="minorEastAsia" w:hint="eastAsia"/>
          <w:sz w:val="24"/>
        </w:rPr>
        <w:t>深化商</w:t>
      </w:r>
      <w:proofErr w:type="gramEnd"/>
      <w:r>
        <w:rPr>
          <w:rFonts w:eastAsiaTheme="minorEastAsia" w:hint="eastAsia"/>
          <w:sz w:val="24"/>
        </w:rPr>
        <w:t>渔船系统治理、依法治理、综合治理、源头治理，实现综合治理体系基本形成、联合执法机制运行顺畅、突出问题隐患有效解决、事故险情得到有力遏制的总体目标。</w:t>
      </w:r>
    </w:p>
    <w:p w14:paraId="1C4B999B" w14:textId="77777777" w:rsidR="00B3139F" w:rsidRDefault="007C377F">
      <w:pPr>
        <w:spacing w:line="360" w:lineRule="auto"/>
        <w:ind w:firstLine="420"/>
        <w:rPr>
          <w:rFonts w:eastAsiaTheme="minorEastAsia"/>
          <w:sz w:val="24"/>
        </w:rPr>
      </w:pPr>
      <w:r>
        <w:rPr>
          <w:rFonts w:eastAsiaTheme="minorEastAsia" w:hint="eastAsia"/>
          <w:sz w:val="24"/>
        </w:rPr>
        <w:t>以建立运行长效机制为平台，海洋渔业部门与海事部门将推进落实交通运输部、农业农村部“商渔共治</w:t>
      </w:r>
      <w:r>
        <w:rPr>
          <w:rFonts w:eastAsiaTheme="minorEastAsia" w:hint="eastAsia"/>
          <w:sz w:val="24"/>
        </w:rPr>
        <w:t>2022</w:t>
      </w:r>
      <w:r>
        <w:rPr>
          <w:rFonts w:eastAsiaTheme="minorEastAsia" w:hint="eastAsia"/>
          <w:sz w:val="24"/>
        </w:rPr>
        <w:t>”专项行动的各项部署，努力从根本上</w:t>
      </w:r>
      <w:proofErr w:type="gramStart"/>
      <w:r>
        <w:rPr>
          <w:rFonts w:eastAsiaTheme="minorEastAsia" w:hint="eastAsia"/>
          <w:sz w:val="24"/>
        </w:rPr>
        <w:t>消除商</w:t>
      </w:r>
      <w:proofErr w:type="gramEnd"/>
      <w:r>
        <w:rPr>
          <w:rFonts w:eastAsiaTheme="minorEastAsia" w:hint="eastAsia"/>
          <w:sz w:val="24"/>
        </w:rPr>
        <w:t>渔船碰撞事故隐患，促进福建省沿海水上交通安全形势持续稳定向好。</w:t>
      </w:r>
    </w:p>
    <w:p w14:paraId="1B50A361"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转摘自“中国海事”</w:t>
      </w:r>
      <w:proofErr w:type="gramStart"/>
      <w:r>
        <w:rPr>
          <w:rStyle w:val="vm"/>
          <w:rFonts w:eastAsiaTheme="minorEastAsia" w:hint="eastAsia"/>
          <w:szCs w:val="21"/>
        </w:rPr>
        <w:t>微信公众号</w:t>
      </w:r>
      <w:proofErr w:type="gramEnd"/>
    </w:p>
    <w:p w14:paraId="7F98926E" w14:textId="77777777" w:rsidR="00B3139F" w:rsidRDefault="007C377F">
      <w:pPr>
        <w:spacing w:line="360" w:lineRule="auto"/>
        <w:jc w:val="center"/>
        <w:outlineLvl w:val="1"/>
        <w:rPr>
          <w:rFonts w:eastAsia="黑体"/>
          <w:b/>
          <w:bCs/>
          <w:sz w:val="32"/>
          <w:szCs w:val="32"/>
        </w:rPr>
      </w:pPr>
      <w:bookmarkStart w:id="18" w:name="_Toc104815742"/>
      <w:r>
        <w:rPr>
          <w:rFonts w:eastAsia="黑体" w:hint="eastAsia"/>
          <w:b/>
          <w:bCs/>
          <w:sz w:val="32"/>
          <w:szCs w:val="32"/>
        </w:rPr>
        <w:t>广东加快推进渔业高质量发展</w:t>
      </w:r>
      <w:bookmarkEnd w:id="18"/>
    </w:p>
    <w:p w14:paraId="1B369022" w14:textId="77777777" w:rsidR="00B3139F" w:rsidRDefault="007C377F">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26</w:t>
      </w:r>
      <w:r>
        <w:rPr>
          <w:rFonts w:eastAsiaTheme="minorEastAsia" w:hint="eastAsia"/>
          <w:sz w:val="24"/>
        </w:rPr>
        <w:t>日，广东省人民政府办公厅发布《关于加快推进现代渔业高质量发展的意见》（以下简称“《意见》”），提出培育</w:t>
      </w:r>
      <w:r>
        <w:rPr>
          <w:rFonts w:eastAsiaTheme="minorEastAsia" w:hint="eastAsia"/>
          <w:sz w:val="24"/>
        </w:rPr>
        <w:t>5</w:t>
      </w:r>
      <w:r>
        <w:rPr>
          <w:rFonts w:eastAsiaTheme="minorEastAsia" w:hint="eastAsia"/>
          <w:sz w:val="24"/>
        </w:rPr>
        <w:t>个以上区域公用品牌，建设</w:t>
      </w:r>
      <w:r>
        <w:rPr>
          <w:rFonts w:eastAsiaTheme="minorEastAsia" w:hint="eastAsia"/>
          <w:sz w:val="24"/>
        </w:rPr>
        <w:t>3</w:t>
      </w:r>
      <w:r>
        <w:rPr>
          <w:rFonts w:eastAsiaTheme="minorEastAsia" w:hint="eastAsia"/>
          <w:sz w:val="24"/>
        </w:rPr>
        <w:t>个跨区域产业集群，建成示范性国家级渔港经济区，打造辐射国内外的粤港澳大湾区水产品集散中心。</w:t>
      </w:r>
    </w:p>
    <w:p w14:paraId="174419BB" w14:textId="77777777" w:rsidR="00B3139F" w:rsidRDefault="007C377F">
      <w:pPr>
        <w:spacing w:line="360" w:lineRule="auto"/>
        <w:ind w:firstLine="420"/>
        <w:rPr>
          <w:rFonts w:eastAsiaTheme="minorEastAsia"/>
          <w:sz w:val="24"/>
        </w:rPr>
      </w:pPr>
      <w:r>
        <w:rPr>
          <w:rFonts w:eastAsiaTheme="minorEastAsia" w:hint="eastAsia"/>
          <w:sz w:val="24"/>
        </w:rPr>
        <w:t>《意见》提出，到</w:t>
      </w:r>
      <w:r>
        <w:rPr>
          <w:rFonts w:eastAsiaTheme="minorEastAsia" w:hint="eastAsia"/>
          <w:sz w:val="24"/>
        </w:rPr>
        <w:t>2025</w:t>
      </w:r>
      <w:r>
        <w:rPr>
          <w:rFonts w:eastAsiaTheme="minorEastAsia" w:hint="eastAsia"/>
          <w:sz w:val="24"/>
        </w:rPr>
        <w:t>年，广东省渔业经济总产值达到</w:t>
      </w:r>
      <w:r>
        <w:rPr>
          <w:rFonts w:eastAsiaTheme="minorEastAsia" w:hint="eastAsia"/>
          <w:sz w:val="24"/>
        </w:rPr>
        <w:t>4500</w:t>
      </w:r>
      <w:r>
        <w:rPr>
          <w:rFonts w:eastAsiaTheme="minorEastAsia" w:hint="eastAsia"/>
          <w:sz w:val="24"/>
        </w:rPr>
        <w:t>亿元以上，水产品总产量保持在</w:t>
      </w:r>
      <w:r>
        <w:rPr>
          <w:rFonts w:eastAsiaTheme="minorEastAsia" w:hint="eastAsia"/>
          <w:sz w:val="24"/>
        </w:rPr>
        <w:t>900</w:t>
      </w:r>
      <w:r>
        <w:rPr>
          <w:rFonts w:eastAsiaTheme="minorEastAsia" w:hint="eastAsia"/>
          <w:sz w:val="24"/>
        </w:rPr>
        <w:t>万</w:t>
      </w:r>
      <w:r>
        <w:rPr>
          <w:rFonts w:eastAsiaTheme="minorEastAsia" w:hint="eastAsia"/>
          <w:sz w:val="24"/>
        </w:rPr>
        <w:t>t</w:t>
      </w:r>
      <w:r>
        <w:rPr>
          <w:rFonts w:eastAsiaTheme="minorEastAsia" w:hint="eastAsia"/>
          <w:sz w:val="24"/>
        </w:rPr>
        <w:t>以上，水产品加工率达到</w:t>
      </w:r>
      <w:r>
        <w:rPr>
          <w:rFonts w:eastAsiaTheme="minorEastAsia" w:hint="eastAsia"/>
          <w:sz w:val="24"/>
        </w:rPr>
        <w:t>30%</w:t>
      </w:r>
      <w:r>
        <w:rPr>
          <w:rFonts w:eastAsiaTheme="minorEastAsia" w:hint="eastAsia"/>
          <w:sz w:val="24"/>
        </w:rPr>
        <w:t>以上，水产核心种源自给率达到</w:t>
      </w:r>
      <w:r>
        <w:rPr>
          <w:rFonts w:eastAsiaTheme="minorEastAsia" w:hint="eastAsia"/>
          <w:sz w:val="24"/>
        </w:rPr>
        <w:t>80%</w:t>
      </w:r>
      <w:r>
        <w:rPr>
          <w:rFonts w:eastAsiaTheme="minorEastAsia" w:hint="eastAsia"/>
          <w:sz w:val="24"/>
        </w:rPr>
        <w:t>以上，新增国家级水产健康养殖和生态养殖示范区</w:t>
      </w:r>
      <w:r>
        <w:rPr>
          <w:rFonts w:eastAsiaTheme="minorEastAsia" w:hint="eastAsia"/>
          <w:sz w:val="24"/>
        </w:rPr>
        <w:t>10</w:t>
      </w:r>
      <w:r>
        <w:rPr>
          <w:rFonts w:eastAsiaTheme="minorEastAsia" w:hint="eastAsia"/>
          <w:sz w:val="24"/>
        </w:rPr>
        <w:t>个，健康养殖示范面积比例达到</w:t>
      </w:r>
      <w:r>
        <w:rPr>
          <w:rFonts w:eastAsiaTheme="minorEastAsia" w:hint="eastAsia"/>
          <w:sz w:val="24"/>
        </w:rPr>
        <w:t>65%</w:t>
      </w:r>
      <w:r>
        <w:rPr>
          <w:rFonts w:eastAsiaTheme="minorEastAsia" w:hint="eastAsia"/>
          <w:sz w:val="24"/>
        </w:rPr>
        <w:t>以上，水产品产地质量监测合格率保持在</w:t>
      </w:r>
      <w:r>
        <w:rPr>
          <w:rFonts w:eastAsiaTheme="minorEastAsia" w:hint="eastAsia"/>
          <w:sz w:val="24"/>
        </w:rPr>
        <w:t>98%</w:t>
      </w:r>
      <w:r>
        <w:rPr>
          <w:rFonts w:eastAsiaTheme="minorEastAsia" w:hint="eastAsia"/>
          <w:sz w:val="24"/>
        </w:rPr>
        <w:t>以上，重点养殖区域全部实现养殖尾水达标排放或资源化利用。</w:t>
      </w:r>
    </w:p>
    <w:p w14:paraId="2A9BE94F" w14:textId="77777777" w:rsidR="00B3139F" w:rsidRDefault="007C377F">
      <w:pPr>
        <w:spacing w:line="360" w:lineRule="auto"/>
        <w:ind w:firstLine="420"/>
        <w:rPr>
          <w:rFonts w:eastAsiaTheme="minorEastAsia"/>
          <w:sz w:val="24"/>
        </w:rPr>
      </w:pPr>
      <w:r>
        <w:rPr>
          <w:rFonts w:eastAsiaTheme="minorEastAsia" w:hint="eastAsia"/>
          <w:sz w:val="24"/>
        </w:rPr>
        <w:t>值得关注的是，《意见》指出，将深化水产种业基础性公益性研究，加大关键核心技术攻关力度，开展长周期研发项目试点。加强品种性能测定，培育推广一批优质、高效的水产新品种，挖掘保护传统优势品种。建设水产种质资源库，强化精准鉴定评价，开展资源合理化利用，建立健全水产种质资源保护利用体系。加强水产新品种知识产权保护和交易平台建设，坚持办好水产种业博览会，完善水产种苗管理体系，打造广东省水产种业“南繁硅谷”。</w:t>
      </w:r>
    </w:p>
    <w:p w14:paraId="3F2B658C" w14:textId="6DF0AB2A" w:rsidR="008C537C" w:rsidRDefault="007C377F" w:rsidP="008C537C">
      <w:pPr>
        <w:spacing w:line="360" w:lineRule="auto"/>
        <w:ind w:firstLine="420"/>
        <w:rPr>
          <w:rStyle w:val="vm"/>
          <w:rFonts w:eastAsiaTheme="minorEastAsia"/>
          <w:szCs w:val="21"/>
        </w:rPr>
      </w:pPr>
      <w:r>
        <w:rPr>
          <w:rFonts w:eastAsiaTheme="minorEastAsia" w:hint="eastAsia"/>
          <w:sz w:val="24"/>
        </w:rPr>
        <w:t>此外，广东省还将科学布局建设深远海大型智能养殖渔场和海洋牧场，选育适合深远海养殖的品种，发展以重力式深水网箱、桁架式养殖设备为主体的深远海养殖，探索“深水网箱</w:t>
      </w:r>
      <w:r>
        <w:rPr>
          <w:rFonts w:eastAsiaTheme="minorEastAsia" w:hint="eastAsia"/>
          <w:sz w:val="24"/>
        </w:rPr>
        <w:t>+</w:t>
      </w:r>
      <w:r>
        <w:rPr>
          <w:rFonts w:eastAsiaTheme="minorEastAsia" w:hint="eastAsia"/>
          <w:sz w:val="24"/>
        </w:rPr>
        <w:t>风电”“深远海养殖</w:t>
      </w:r>
      <w:r>
        <w:rPr>
          <w:rFonts w:eastAsiaTheme="minorEastAsia" w:hint="eastAsia"/>
          <w:sz w:val="24"/>
        </w:rPr>
        <w:t>+</w:t>
      </w:r>
      <w:r>
        <w:rPr>
          <w:rFonts w:eastAsiaTheme="minorEastAsia" w:hint="eastAsia"/>
          <w:sz w:val="24"/>
        </w:rPr>
        <w:t>休闲海钓”及海洋牧场、深远海养殖渔场与海上风电融合发展模式。鼓励以企业为经营主体，开展以海洋牧场、人工鱼礁（巢）和深水网箱养殖区等为一体的区域性渔业资源综合开发，打造“粤海粮仓”。</w:t>
      </w:r>
      <w:r>
        <w:rPr>
          <w:rFonts w:eastAsiaTheme="minorEastAsia" w:hint="eastAsia"/>
          <w:sz w:val="24"/>
        </w:rPr>
        <w:t xml:space="preserve">                </w:t>
      </w:r>
      <w:r>
        <w:rPr>
          <w:rStyle w:val="vm"/>
          <w:rFonts w:eastAsiaTheme="minorEastAsia" w:hint="eastAsia"/>
          <w:szCs w:val="21"/>
        </w:rPr>
        <w:t>转摘自大众日报</w:t>
      </w:r>
    </w:p>
    <w:p w14:paraId="1EE262B0" w14:textId="42FE4B2B" w:rsidR="008C537C" w:rsidRDefault="008C537C" w:rsidP="008C537C">
      <w:pPr>
        <w:widowControl/>
        <w:jc w:val="left"/>
        <w:rPr>
          <w:rStyle w:val="vm"/>
          <w:rFonts w:eastAsiaTheme="minorEastAsia"/>
          <w:szCs w:val="21"/>
        </w:rPr>
      </w:pPr>
      <w:r>
        <w:rPr>
          <w:rStyle w:val="vm"/>
          <w:rFonts w:eastAsiaTheme="minorEastAsia"/>
          <w:szCs w:val="21"/>
        </w:rPr>
        <w:br w:type="page"/>
      </w:r>
    </w:p>
    <w:p w14:paraId="03A2A111" w14:textId="77777777" w:rsidR="00B3139F" w:rsidRDefault="007C377F">
      <w:pPr>
        <w:spacing w:line="276" w:lineRule="auto"/>
        <w:jc w:val="left"/>
        <w:outlineLvl w:val="0"/>
        <w:rPr>
          <w:rStyle w:val="vm"/>
          <w:rFonts w:eastAsia="黑体"/>
          <w:b/>
          <w:bCs/>
          <w:sz w:val="32"/>
          <w:szCs w:val="32"/>
          <w:bdr w:val="single" w:sz="4" w:space="0" w:color="auto"/>
        </w:rPr>
      </w:pPr>
      <w:bookmarkStart w:id="19" w:name="_Toc104815743"/>
      <w:r>
        <w:rPr>
          <w:rStyle w:val="vm"/>
          <w:rFonts w:eastAsia="黑体" w:hint="eastAsia"/>
          <w:b/>
          <w:bCs/>
          <w:sz w:val="32"/>
          <w:szCs w:val="32"/>
          <w:bdr w:val="single" w:sz="4" w:space="0" w:color="auto"/>
        </w:rPr>
        <w:lastRenderedPageBreak/>
        <w:t>行业信息</w:t>
      </w:r>
      <w:bookmarkEnd w:id="19"/>
    </w:p>
    <w:p w14:paraId="1109C472" w14:textId="77777777" w:rsidR="00B3139F" w:rsidRPr="00E73EC7" w:rsidRDefault="007C377F" w:rsidP="00E73EC7">
      <w:pPr>
        <w:spacing w:line="360" w:lineRule="auto"/>
        <w:jc w:val="center"/>
        <w:outlineLvl w:val="1"/>
        <w:rPr>
          <w:rFonts w:eastAsia="黑体"/>
          <w:b/>
          <w:bCs/>
          <w:sz w:val="32"/>
          <w:szCs w:val="32"/>
        </w:rPr>
      </w:pPr>
      <w:bookmarkStart w:id="20" w:name="_Toc104815744"/>
      <w:r w:rsidRPr="00E73EC7">
        <w:rPr>
          <w:rFonts w:eastAsia="黑体" w:hint="eastAsia"/>
          <w:b/>
          <w:bCs/>
          <w:sz w:val="32"/>
          <w:szCs w:val="32"/>
        </w:rPr>
        <w:t>配合饲料养殖鳜鱼的前景</w:t>
      </w:r>
      <w:bookmarkEnd w:id="20"/>
    </w:p>
    <w:p w14:paraId="3EC216E4"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w:t>
      </w:r>
      <w:r>
        <w:rPr>
          <w:kern w:val="0"/>
          <w:sz w:val="24"/>
          <w:lang w:bidi="ar"/>
        </w:rPr>
        <w:t>今年对饲料</w:t>
      </w:r>
      <w:proofErr w:type="gramStart"/>
      <w:r>
        <w:rPr>
          <w:kern w:val="0"/>
          <w:sz w:val="24"/>
          <w:lang w:bidi="ar"/>
        </w:rPr>
        <w:t>鳜</w:t>
      </w:r>
      <w:proofErr w:type="gramEnd"/>
      <w:r>
        <w:rPr>
          <w:kern w:val="0"/>
          <w:sz w:val="24"/>
          <w:lang w:bidi="ar"/>
        </w:rPr>
        <w:t>感兴趣的人很多，尝试饲料</w:t>
      </w:r>
      <w:proofErr w:type="gramStart"/>
      <w:r>
        <w:rPr>
          <w:kern w:val="0"/>
          <w:sz w:val="24"/>
          <w:lang w:bidi="ar"/>
        </w:rPr>
        <w:t>鳜</w:t>
      </w:r>
      <w:proofErr w:type="gramEnd"/>
      <w:r>
        <w:rPr>
          <w:kern w:val="0"/>
          <w:sz w:val="24"/>
          <w:lang w:bidi="ar"/>
        </w:rPr>
        <w:t>养殖的人至少比去年增加</w:t>
      </w:r>
      <w:r>
        <w:rPr>
          <w:kern w:val="0"/>
          <w:sz w:val="24"/>
          <w:lang w:bidi="ar"/>
        </w:rPr>
        <w:t>30%</w:t>
      </w:r>
      <w:r>
        <w:rPr>
          <w:kern w:val="0"/>
          <w:sz w:val="24"/>
          <w:lang w:bidi="ar"/>
        </w:rPr>
        <w:t>，主要还是集中的广东比较多</w:t>
      </w:r>
      <w:r>
        <w:rPr>
          <w:kern w:val="0"/>
          <w:sz w:val="24"/>
          <w:lang w:bidi="ar"/>
        </w:rPr>
        <w:t>”</w:t>
      </w:r>
      <w:r>
        <w:rPr>
          <w:kern w:val="0"/>
          <w:sz w:val="24"/>
          <w:lang w:bidi="ar"/>
        </w:rPr>
        <w:t>，前几年猛推了一阵子后的饲料</w:t>
      </w:r>
      <w:proofErr w:type="gramStart"/>
      <w:r>
        <w:rPr>
          <w:kern w:val="0"/>
          <w:sz w:val="24"/>
          <w:lang w:bidi="ar"/>
        </w:rPr>
        <w:t>鳜</w:t>
      </w:r>
      <w:proofErr w:type="gramEnd"/>
      <w:r>
        <w:rPr>
          <w:kern w:val="0"/>
          <w:sz w:val="24"/>
          <w:lang w:bidi="ar"/>
        </w:rPr>
        <w:t>，今年又迎来了一个小高峰，而且相对于前几年那种</w:t>
      </w:r>
      <w:r>
        <w:rPr>
          <w:kern w:val="0"/>
          <w:sz w:val="24"/>
          <w:lang w:bidi="ar"/>
        </w:rPr>
        <w:t>“</w:t>
      </w:r>
      <w:r>
        <w:rPr>
          <w:kern w:val="0"/>
          <w:sz w:val="24"/>
          <w:lang w:bidi="ar"/>
        </w:rPr>
        <w:t>无脑吹</w:t>
      </w:r>
      <w:r>
        <w:rPr>
          <w:kern w:val="0"/>
          <w:sz w:val="24"/>
          <w:lang w:bidi="ar"/>
        </w:rPr>
        <w:t>”“</w:t>
      </w:r>
      <w:r>
        <w:rPr>
          <w:kern w:val="0"/>
          <w:sz w:val="24"/>
          <w:lang w:bidi="ar"/>
        </w:rPr>
        <w:t>无脑推</w:t>
      </w:r>
      <w:r>
        <w:rPr>
          <w:kern w:val="0"/>
          <w:sz w:val="24"/>
          <w:lang w:bidi="ar"/>
        </w:rPr>
        <w:t>”</w:t>
      </w:r>
      <w:r>
        <w:rPr>
          <w:kern w:val="0"/>
          <w:sz w:val="24"/>
          <w:lang w:bidi="ar"/>
        </w:rPr>
        <w:t>，今年的饲料</w:t>
      </w:r>
      <w:proofErr w:type="gramStart"/>
      <w:r>
        <w:rPr>
          <w:kern w:val="0"/>
          <w:sz w:val="24"/>
          <w:lang w:bidi="ar"/>
        </w:rPr>
        <w:t>鳜</w:t>
      </w:r>
      <w:proofErr w:type="gramEnd"/>
      <w:r>
        <w:rPr>
          <w:kern w:val="0"/>
          <w:sz w:val="24"/>
          <w:lang w:bidi="ar"/>
        </w:rPr>
        <w:t>的推广就好多了。</w:t>
      </w:r>
    </w:p>
    <w:p w14:paraId="36F4FBA0" w14:textId="77777777" w:rsidR="00B3139F" w:rsidRDefault="007C377F">
      <w:pPr>
        <w:widowControl/>
        <w:spacing w:line="360" w:lineRule="auto"/>
        <w:ind w:firstLineChars="200" w:firstLine="482"/>
        <w:jc w:val="left"/>
        <w:rPr>
          <w:rFonts w:eastAsia="Microsoft YaHei UI"/>
          <w:spacing w:val="5"/>
          <w:sz w:val="24"/>
        </w:rPr>
      </w:pPr>
      <w:r>
        <w:rPr>
          <w:rStyle w:val="af"/>
          <w:kern w:val="0"/>
          <w:sz w:val="24"/>
          <w:lang w:bidi="ar"/>
        </w:rPr>
        <w:t>传统鳜鱼养殖模式的弊端凸显</w:t>
      </w:r>
    </w:p>
    <w:p w14:paraId="6F65F7F2"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2020</w:t>
      </w:r>
      <w:r>
        <w:rPr>
          <w:kern w:val="0"/>
          <w:sz w:val="24"/>
          <w:lang w:bidi="ar"/>
        </w:rPr>
        <w:t>年我国鳜鱼总产量接近</w:t>
      </w:r>
      <w:r>
        <w:rPr>
          <w:kern w:val="0"/>
          <w:sz w:val="24"/>
          <w:lang w:bidi="ar"/>
        </w:rPr>
        <w:t>38</w:t>
      </w:r>
      <w:r>
        <w:rPr>
          <w:kern w:val="0"/>
          <w:sz w:val="24"/>
          <w:lang w:bidi="ar"/>
        </w:rPr>
        <w:t>万吨，</w:t>
      </w:r>
      <w:r>
        <w:rPr>
          <w:kern w:val="0"/>
          <w:sz w:val="24"/>
          <w:lang w:bidi="ar"/>
        </w:rPr>
        <w:t>2021</w:t>
      </w:r>
      <w:r>
        <w:rPr>
          <w:kern w:val="0"/>
          <w:sz w:val="24"/>
          <w:lang w:bidi="ar"/>
        </w:rPr>
        <w:t>年的数据还没有出来，估计不会有太大波动。虽然说江苏湖北等地去年的鳜鱼发病比较多，总产量有所下降，但广东的养殖量和成功率还是不错的，再加上其他省份养殖量增加，总体上估计应该是维持小幅的增长。</w:t>
      </w:r>
      <w:r>
        <w:rPr>
          <w:rFonts w:eastAsia="Microsoft YaHei UI"/>
          <w:noProof/>
          <w:spacing w:val="5"/>
          <w:sz w:val="24"/>
          <w:shd w:val="clear" w:color="auto" w:fill="FFFFFF"/>
        </w:rPr>
        <w:drawing>
          <wp:inline distT="0" distB="0" distL="114300" distR="114300" wp14:anchorId="20F849AC" wp14:editId="702F0CD2">
            <wp:extent cx="9525" cy="9525"/>
            <wp:effectExtent l="0" t="0" r="0" b="0"/>
            <wp:docPr id="6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6"/>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35E6026A"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传统的鳜鱼都是喂活饵料鱼的，最近几年这个模式的问题在几个主产区逐渐暴露。</w:t>
      </w:r>
    </w:p>
    <w:p w14:paraId="53F76DF4" w14:textId="77777777" w:rsidR="00B3139F" w:rsidRDefault="007C377F">
      <w:pPr>
        <w:widowControl/>
        <w:spacing w:line="360" w:lineRule="auto"/>
        <w:jc w:val="left"/>
        <w:rPr>
          <w:kern w:val="0"/>
          <w:sz w:val="24"/>
          <w:lang w:bidi="ar"/>
        </w:rPr>
      </w:pPr>
      <w:r>
        <w:rPr>
          <w:kern w:val="0"/>
          <w:sz w:val="24"/>
          <w:lang w:bidi="ar"/>
        </w:rPr>
        <w:t>首先就是养殖成本高，差不多</w:t>
      </w:r>
      <w:r>
        <w:rPr>
          <w:kern w:val="0"/>
          <w:sz w:val="24"/>
          <w:lang w:bidi="ar"/>
        </w:rPr>
        <w:t>5</w:t>
      </w:r>
      <w:r>
        <w:rPr>
          <w:kern w:val="0"/>
          <w:sz w:val="24"/>
          <w:lang w:bidi="ar"/>
        </w:rPr>
        <w:t>斤活饵料鱼养出来</w:t>
      </w:r>
      <w:r>
        <w:rPr>
          <w:kern w:val="0"/>
          <w:sz w:val="24"/>
          <w:lang w:bidi="ar"/>
        </w:rPr>
        <w:t>1</w:t>
      </w:r>
      <w:r>
        <w:rPr>
          <w:kern w:val="0"/>
          <w:sz w:val="24"/>
          <w:lang w:bidi="ar"/>
        </w:rPr>
        <w:t>斤鳜鱼，活饵料鱼价格波动频繁，养殖户如果是自己培育活饵料鱼的话，压力会小点，如果靠购买活饵料鱼的话，每当活饵料鱼涨价厉害的话，这样的养殖户就扛不住了。就拿最近的一批鳜鱼来说，活饵料鱼的价格涨到了六七块一斤，鳜鱼养殖成本达到了历史新高，如果卖</w:t>
      </w:r>
      <w:proofErr w:type="gramStart"/>
      <w:r>
        <w:rPr>
          <w:kern w:val="0"/>
          <w:sz w:val="24"/>
          <w:lang w:bidi="ar"/>
        </w:rPr>
        <w:t>不</w:t>
      </w:r>
      <w:proofErr w:type="gramEnd"/>
      <w:r>
        <w:rPr>
          <w:kern w:val="0"/>
          <w:sz w:val="24"/>
          <w:lang w:bidi="ar"/>
        </w:rPr>
        <w:t>上好价格，养殖</w:t>
      </w:r>
      <w:proofErr w:type="gramStart"/>
      <w:r>
        <w:rPr>
          <w:kern w:val="0"/>
          <w:sz w:val="24"/>
          <w:lang w:bidi="ar"/>
        </w:rPr>
        <w:t>户日子</w:t>
      </w:r>
      <w:proofErr w:type="gramEnd"/>
      <w:r>
        <w:rPr>
          <w:kern w:val="0"/>
          <w:sz w:val="24"/>
          <w:lang w:bidi="ar"/>
        </w:rPr>
        <w:t>很难熬的。</w:t>
      </w:r>
    </w:p>
    <w:p w14:paraId="5642147D"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其次就是病害的问题。无论是自己培育的活饵料鱼，还是外购的活饵料鱼，都有携带病毒细菌的风险，养殖户要严格把控活饵料鱼质量，投喂健康适口的活饵料鱼，</w:t>
      </w:r>
      <w:proofErr w:type="gramStart"/>
      <w:r>
        <w:rPr>
          <w:kern w:val="0"/>
          <w:sz w:val="24"/>
          <w:lang w:bidi="ar"/>
        </w:rPr>
        <w:t>喂之前</w:t>
      </w:r>
      <w:proofErr w:type="gramEnd"/>
      <w:r>
        <w:rPr>
          <w:kern w:val="0"/>
          <w:sz w:val="24"/>
          <w:lang w:bidi="ar"/>
        </w:rPr>
        <w:t>最好浸浴消毒，明显发病的活饵料</w:t>
      </w:r>
      <w:proofErr w:type="gramStart"/>
      <w:r>
        <w:rPr>
          <w:kern w:val="0"/>
          <w:sz w:val="24"/>
          <w:lang w:bidi="ar"/>
        </w:rPr>
        <w:t>鱼坚决</w:t>
      </w:r>
      <w:proofErr w:type="gramEnd"/>
      <w:r>
        <w:rPr>
          <w:kern w:val="0"/>
          <w:sz w:val="24"/>
          <w:lang w:bidi="ar"/>
        </w:rPr>
        <w:t>不要喂。自己培育活饵料鱼的话，对质量的把</w:t>
      </w:r>
      <w:proofErr w:type="gramStart"/>
      <w:r>
        <w:rPr>
          <w:kern w:val="0"/>
          <w:sz w:val="24"/>
          <w:lang w:bidi="ar"/>
        </w:rPr>
        <w:t>控更好</w:t>
      </w:r>
      <w:proofErr w:type="gramEnd"/>
      <w:r>
        <w:rPr>
          <w:kern w:val="0"/>
          <w:sz w:val="24"/>
          <w:lang w:bidi="ar"/>
        </w:rPr>
        <w:t>点。外购的活饵料</w:t>
      </w:r>
      <w:proofErr w:type="gramStart"/>
      <w:r>
        <w:rPr>
          <w:kern w:val="0"/>
          <w:sz w:val="24"/>
          <w:lang w:bidi="ar"/>
        </w:rPr>
        <w:t>鱼风险</w:t>
      </w:r>
      <w:proofErr w:type="gramEnd"/>
      <w:r>
        <w:rPr>
          <w:kern w:val="0"/>
          <w:sz w:val="24"/>
          <w:lang w:bidi="ar"/>
        </w:rPr>
        <w:t>相对更大，你不知道买回来的这批活饵料鱼质量怎么样。</w:t>
      </w:r>
      <w:r>
        <w:rPr>
          <w:rFonts w:eastAsia="Microsoft YaHei UI"/>
          <w:noProof/>
          <w:spacing w:val="5"/>
          <w:sz w:val="24"/>
          <w:shd w:val="clear" w:color="auto" w:fill="FFFFFF"/>
        </w:rPr>
        <w:drawing>
          <wp:inline distT="0" distB="0" distL="114300" distR="114300" wp14:anchorId="580BBD1D" wp14:editId="5562DFDE">
            <wp:extent cx="9525" cy="9525"/>
            <wp:effectExtent l="0" t="0" r="0" b="0"/>
            <wp:docPr id="6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IMG_257"/>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4018DA00" w14:textId="77777777" w:rsidR="00B3139F" w:rsidRDefault="007C377F">
      <w:pPr>
        <w:widowControl/>
        <w:spacing w:line="360" w:lineRule="auto"/>
        <w:ind w:firstLineChars="200" w:firstLine="480"/>
        <w:jc w:val="left"/>
        <w:rPr>
          <w:sz w:val="24"/>
        </w:rPr>
      </w:pPr>
      <w:r>
        <w:rPr>
          <w:kern w:val="0"/>
          <w:sz w:val="24"/>
          <w:lang w:bidi="ar"/>
        </w:rPr>
        <w:t>第三就是供应量的问题。这个和第一条差不多，因为不同区域不可能一直有充足的活饵料鱼供应，要不然也就不存在价格波动的问题了。哪怕是养殖户自己会培育活饵料鱼，在升温之前和降温之后，活饵料鱼培育难度升高了，养殖户就要外购了，说白了就是活饵料鱼受制于天气等因素，无法</w:t>
      </w:r>
      <w:proofErr w:type="gramStart"/>
      <w:r>
        <w:rPr>
          <w:kern w:val="0"/>
          <w:sz w:val="24"/>
          <w:lang w:bidi="ar"/>
        </w:rPr>
        <w:t>实现长</w:t>
      </w:r>
      <w:proofErr w:type="gramEnd"/>
      <w:r>
        <w:rPr>
          <w:kern w:val="0"/>
          <w:sz w:val="24"/>
          <w:lang w:bidi="ar"/>
        </w:rPr>
        <w:t>时间稳定地供货。</w:t>
      </w:r>
    </w:p>
    <w:p w14:paraId="146FFCA2" w14:textId="77777777" w:rsidR="00B3139F" w:rsidRDefault="007C377F">
      <w:pPr>
        <w:widowControl/>
        <w:spacing w:line="360" w:lineRule="auto"/>
        <w:ind w:firstLineChars="200" w:firstLine="482"/>
        <w:jc w:val="left"/>
        <w:rPr>
          <w:sz w:val="24"/>
        </w:rPr>
      </w:pPr>
      <w:r>
        <w:rPr>
          <w:rStyle w:val="af"/>
          <w:kern w:val="0"/>
          <w:sz w:val="24"/>
          <w:lang w:bidi="ar"/>
        </w:rPr>
        <w:t>前几年推广不顺，今年饲料</w:t>
      </w:r>
      <w:proofErr w:type="gramStart"/>
      <w:r>
        <w:rPr>
          <w:rStyle w:val="af"/>
          <w:kern w:val="0"/>
          <w:sz w:val="24"/>
          <w:lang w:bidi="ar"/>
        </w:rPr>
        <w:t>鳜</w:t>
      </w:r>
      <w:proofErr w:type="gramEnd"/>
      <w:r>
        <w:rPr>
          <w:rStyle w:val="af"/>
          <w:kern w:val="0"/>
          <w:sz w:val="24"/>
          <w:lang w:bidi="ar"/>
        </w:rPr>
        <w:t>再次升温</w:t>
      </w:r>
    </w:p>
    <w:p w14:paraId="273B8308"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正因为有了以上这些弊端的存在，再加上这几年多重因素的存在，活饵料</w:t>
      </w:r>
      <w:proofErr w:type="gramStart"/>
      <w:r>
        <w:rPr>
          <w:kern w:val="0"/>
          <w:sz w:val="24"/>
          <w:lang w:bidi="ar"/>
        </w:rPr>
        <w:t>鱼数量</w:t>
      </w:r>
      <w:proofErr w:type="gramEnd"/>
      <w:r>
        <w:rPr>
          <w:kern w:val="0"/>
          <w:sz w:val="24"/>
          <w:lang w:bidi="ar"/>
        </w:rPr>
        <w:t>质量不稳定的问题日益凸显，给养殖户带来了很大的困扰，所以一些养殖户也在不断尝试饲料</w:t>
      </w:r>
      <w:proofErr w:type="gramStart"/>
      <w:r>
        <w:rPr>
          <w:kern w:val="0"/>
          <w:sz w:val="24"/>
          <w:lang w:bidi="ar"/>
        </w:rPr>
        <w:t>鳜</w:t>
      </w:r>
      <w:proofErr w:type="gramEnd"/>
      <w:r>
        <w:rPr>
          <w:kern w:val="0"/>
          <w:sz w:val="24"/>
          <w:lang w:bidi="ar"/>
        </w:rPr>
        <w:t>的养殖模式，一些饲料企业也正是看到了其中的商机，而加紧了鳜鱼饲料的研发推广。</w:t>
      </w:r>
      <w:r>
        <w:rPr>
          <w:rFonts w:eastAsia="Microsoft YaHei UI"/>
          <w:noProof/>
          <w:spacing w:val="5"/>
          <w:sz w:val="24"/>
          <w:shd w:val="clear" w:color="auto" w:fill="FFFFFF"/>
        </w:rPr>
        <w:drawing>
          <wp:inline distT="0" distB="0" distL="114300" distR="114300" wp14:anchorId="4D333BC9" wp14:editId="41897CB0">
            <wp:extent cx="9525" cy="9525"/>
            <wp:effectExtent l="0" t="0" r="0" b="0"/>
            <wp:docPr id="60"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IMG_258"/>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311E9BE1" w14:textId="77777777" w:rsidR="00B3139F" w:rsidRDefault="007C377F">
      <w:pPr>
        <w:widowControl/>
        <w:spacing w:line="360" w:lineRule="auto"/>
        <w:ind w:firstLineChars="200" w:firstLine="480"/>
        <w:jc w:val="left"/>
        <w:rPr>
          <w:sz w:val="24"/>
        </w:rPr>
      </w:pPr>
      <w:r>
        <w:rPr>
          <w:kern w:val="0"/>
          <w:sz w:val="24"/>
          <w:lang w:bidi="ar"/>
        </w:rPr>
        <w:t>前几年的鳜鱼饲料不够成熟，养殖户试养效果比较差，推广起来难度比较大，再加上个别饲料企业疯狂地把钱砸在网络推广上了，最后造成了声势很大、效果很差，养殖失</w:t>
      </w:r>
      <w:r>
        <w:rPr>
          <w:kern w:val="0"/>
          <w:sz w:val="24"/>
          <w:lang w:bidi="ar"/>
        </w:rPr>
        <w:lastRenderedPageBreak/>
        <w:t>败、亏本严重的养殖</w:t>
      </w:r>
      <w:proofErr w:type="gramStart"/>
      <w:r>
        <w:rPr>
          <w:kern w:val="0"/>
          <w:sz w:val="24"/>
          <w:lang w:bidi="ar"/>
        </w:rPr>
        <w:t>户自然</w:t>
      </w:r>
      <w:proofErr w:type="gramEnd"/>
      <w:r>
        <w:rPr>
          <w:kern w:val="0"/>
          <w:sz w:val="24"/>
          <w:lang w:bidi="ar"/>
        </w:rPr>
        <w:t>是不敢轻易再碰了，</w:t>
      </w:r>
      <w:r>
        <w:rPr>
          <w:kern w:val="0"/>
          <w:sz w:val="24"/>
          <w:lang w:bidi="ar"/>
        </w:rPr>
        <w:t>“</w:t>
      </w:r>
      <w:r>
        <w:rPr>
          <w:kern w:val="0"/>
          <w:sz w:val="24"/>
          <w:lang w:bidi="ar"/>
        </w:rPr>
        <w:t>周围有人失败后，尤其是有些人亏得很惨，看到这种现象的养殖户也不敢轻易碰饲料鳜鱼，再加上过去两年疫情导致鳜鱼消费不稳定，很多养殖户还是求稳为主</w:t>
      </w:r>
      <w:r>
        <w:rPr>
          <w:kern w:val="0"/>
          <w:sz w:val="24"/>
          <w:lang w:bidi="ar"/>
        </w:rPr>
        <w:t>”</w:t>
      </w:r>
      <w:r>
        <w:rPr>
          <w:kern w:val="0"/>
          <w:sz w:val="24"/>
          <w:lang w:bidi="ar"/>
        </w:rPr>
        <w:t>。</w:t>
      </w:r>
    </w:p>
    <w:p w14:paraId="7E4ED5A2"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但这仍然没能挡住一些养殖户慢慢地试验饲料</w:t>
      </w:r>
      <w:proofErr w:type="gramStart"/>
      <w:r>
        <w:rPr>
          <w:kern w:val="0"/>
          <w:sz w:val="24"/>
          <w:lang w:bidi="ar"/>
        </w:rPr>
        <w:t>鳜</w:t>
      </w:r>
      <w:proofErr w:type="gramEnd"/>
      <w:r>
        <w:rPr>
          <w:kern w:val="0"/>
          <w:sz w:val="24"/>
          <w:lang w:bidi="ar"/>
        </w:rPr>
        <w:t>，以前没养过鳜鱼、</w:t>
      </w:r>
      <w:proofErr w:type="gramStart"/>
      <w:r>
        <w:rPr>
          <w:kern w:val="0"/>
          <w:sz w:val="24"/>
          <w:lang w:bidi="ar"/>
        </w:rPr>
        <w:t>一</w:t>
      </w:r>
      <w:proofErr w:type="gramEnd"/>
      <w:r>
        <w:rPr>
          <w:kern w:val="0"/>
          <w:sz w:val="24"/>
          <w:lang w:bidi="ar"/>
        </w:rPr>
        <w:t>上来就搞饲料</w:t>
      </w:r>
      <w:proofErr w:type="gramStart"/>
      <w:r>
        <w:rPr>
          <w:kern w:val="0"/>
          <w:sz w:val="24"/>
          <w:lang w:bidi="ar"/>
        </w:rPr>
        <w:t>鳜</w:t>
      </w:r>
      <w:proofErr w:type="gramEnd"/>
      <w:r>
        <w:rPr>
          <w:kern w:val="0"/>
          <w:sz w:val="24"/>
          <w:lang w:bidi="ar"/>
        </w:rPr>
        <w:t>的人极少，大多数都是有了多年鳜鱼养殖经验，拿出</w:t>
      </w:r>
      <w:proofErr w:type="gramStart"/>
      <w:r>
        <w:rPr>
          <w:kern w:val="0"/>
          <w:sz w:val="24"/>
          <w:lang w:bidi="ar"/>
        </w:rPr>
        <w:t>一</w:t>
      </w:r>
      <w:proofErr w:type="gramEnd"/>
      <w:r>
        <w:rPr>
          <w:kern w:val="0"/>
          <w:sz w:val="24"/>
          <w:lang w:bidi="ar"/>
        </w:rPr>
        <w:t>小部分塘口慢慢做试验，慢慢摸出经验来，慢慢增加密度和产量，</w:t>
      </w:r>
      <w:r>
        <w:rPr>
          <w:kern w:val="0"/>
          <w:sz w:val="24"/>
          <w:lang w:bidi="ar"/>
        </w:rPr>
        <w:t>“</w:t>
      </w:r>
      <w:r>
        <w:rPr>
          <w:kern w:val="0"/>
          <w:sz w:val="24"/>
          <w:lang w:bidi="ar"/>
        </w:rPr>
        <w:t>有的人试验的很好，然后慢慢扩大规模，也有的人饲料</w:t>
      </w:r>
      <w:proofErr w:type="gramStart"/>
      <w:r>
        <w:rPr>
          <w:kern w:val="0"/>
          <w:sz w:val="24"/>
          <w:lang w:bidi="ar"/>
        </w:rPr>
        <w:t>鳜</w:t>
      </w:r>
      <w:proofErr w:type="gramEnd"/>
      <w:r>
        <w:rPr>
          <w:kern w:val="0"/>
          <w:sz w:val="24"/>
          <w:lang w:bidi="ar"/>
        </w:rPr>
        <w:t>养过一两批效果不理想，也就暂时不再碰了</w:t>
      </w:r>
      <w:r>
        <w:rPr>
          <w:kern w:val="0"/>
          <w:sz w:val="24"/>
          <w:lang w:bidi="ar"/>
        </w:rPr>
        <w:t>”</w:t>
      </w:r>
      <w:r>
        <w:rPr>
          <w:kern w:val="0"/>
          <w:sz w:val="24"/>
          <w:lang w:bidi="ar"/>
        </w:rPr>
        <w:t>。</w:t>
      </w:r>
      <w:r>
        <w:rPr>
          <w:rFonts w:eastAsia="Microsoft YaHei UI"/>
          <w:noProof/>
          <w:spacing w:val="5"/>
          <w:sz w:val="24"/>
          <w:shd w:val="clear" w:color="auto" w:fill="FFFFFF"/>
        </w:rPr>
        <w:drawing>
          <wp:inline distT="0" distB="0" distL="114300" distR="114300" wp14:anchorId="528150A4" wp14:editId="45FF8236">
            <wp:extent cx="9525" cy="9525"/>
            <wp:effectExtent l="0" t="0" r="0" b="0"/>
            <wp:docPr id="61"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IMG_259"/>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3166B252"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去年广东等地一些养殖户小塘口试验饲料鳜鱼效果还不错，有的甚至说非常亮眼。</w:t>
      </w:r>
      <w:r>
        <w:rPr>
          <w:kern w:val="0"/>
          <w:sz w:val="24"/>
          <w:lang w:bidi="ar"/>
        </w:rPr>
        <w:t>“</w:t>
      </w:r>
      <w:r>
        <w:rPr>
          <w:kern w:val="0"/>
          <w:sz w:val="24"/>
          <w:lang w:bidi="ar"/>
        </w:rPr>
        <w:t>可能前几年很多人吃过亏了，尝试饲料</w:t>
      </w:r>
      <w:proofErr w:type="gramStart"/>
      <w:r>
        <w:rPr>
          <w:kern w:val="0"/>
          <w:sz w:val="24"/>
          <w:lang w:bidi="ar"/>
        </w:rPr>
        <w:t>鳜</w:t>
      </w:r>
      <w:proofErr w:type="gramEnd"/>
      <w:r>
        <w:rPr>
          <w:kern w:val="0"/>
          <w:sz w:val="24"/>
          <w:lang w:bidi="ar"/>
        </w:rPr>
        <w:t>更谨慎了，没有那么冒进，而且这两年鳜鱼饲料也比之前更成熟了</w:t>
      </w:r>
      <w:r>
        <w:rPr>
          <w:kern w:val="0"/>
          <w:sz w:val="24"/>
          <w:lang w:bidi="ar"/>
        </w:rPr>
        <w:t>”</w:t>
      </w:r>
      <w:r>
        <w:rPr>
          <w:kern w:val="0"/>
          <w:sz w:val="24"/>
          <w:lang w:bidi="ar"/>
        </w:rPr>
        <w:t>。纯利润是养殖效果的最直接数据，水产养殖网了解到，目前试验的饲料鳜鱼养殖成本一般在</w:t>
      </w:r>
      <w:r>
        <w:rPr>
          <w:kern w:val="0"/>
          <w:sz w:val="24"/>
          <w:lang w:bidi="ar"/>
        </w:rPr>
        <w:t>15</w:t>
      </w:r>
      <w:r>
        <w:rPr>
          <w:kern w:val="0"/>
          <w:sz w:val="24"/>
          <w:lang w:bidi="ar"/>
        </w:rPr>
        <w:t>元</w:t>
      </w:r>
      <w:r>
        <w:rPr>
          <w:kern w:val="0"/>
          <w:sz w:val="24"/>
          <w:lang w:bidi="ar"/>
        </w:rPr>
        <w:t>/</w:t>
      </w:r>
      <w:r>
        <w:rPr>
          <w:kern w:val="0"/>
          <w:sz w:val="24"/>
          <w:lang w:bidi="ar"/>
        </w:rPr>
        <w:t>斤左右，高的大概十七八块，低的也有十二三块，</w:t>
      </w:r>
      <w:r>
        <w:rPr>
          <w:kern w:val="0"/>
          <w:sz w:val="24"/>
          <w:lang w:bidi="ar"/>
        </w:rPr>
        <w:t>“</w:t>
      </w:r>
      <w:r>
        <w:rPr>
          <w:kern w:val="0"/>
          <w:sz w:val="24"/>
          <w:lang w:bidi="ar"/>
        </w:rPr>
        <w:t>如果按照每斤</w:t>
      </w:r>
      <w:r>
        <w:rPr>
          <w:kern w:val="0"/>
          <w:sz w:val="24"/>
          <w:lang w:bidi="ar"/>
        </w:rPr>
        <w:t>15</w:t>
      </w:r>
      <w:r>
        <w:rPr>
          <w:kern w:val="0"/>
          <w:sz w:val="24"/>
          <w:lang w:bidi="ar"/>
        </w:rPr>
        <w:t>块成本、出塘价</w:t>
      </w:r>
      <w:r>
        <w:rPr>
          <w:kern w:val="0"/>
          <w:sz w:val="24"/>
          <w:lang w:bidi="ar"/>
        </w:rPr>
        <w:t>30</w:t>
      </w:r>
      <w:r>
        <w:rPr>
          <w:kern w:val="0"/>
          <w:sz w:val="24"/>
          <w:lang w:bidi="ar"/>
        </w:rPr>
        <w:t>块、</w:t>
      </w:r>
      <w:r>
        <w:rPr>
          <w:kern w:val="0"/>
          <w:sz w:val="24"/>
          <w:lang w:bidi="ar"/>
        </w:rPr>
        <w:t>1</w:t>
      </w:r>
      <w:r>
        <w:rPr>
          <w:kern w:val="0"/>
          <w:sz w:val="24"/>
          <w:lang w:bidi="ar"/>
        </w:rPr>
        <w:t>亩产</w:t>
      </w:r>
      <w:r>
        <w:rPr>
          <w:kern w:val="0"/>
          <w:sz w:val="24"/>
          <w:lang w:bidi="ar"/>
        </w:rPr>
        <w:t>4</w:t>
      </w:r>
      <w:r>
        <w:rPr>
          <w:kern w:val="0"/>
          <w:sz w:val="24"/>
          <w:lang w:bidi="ar"/>
        </w:rPr>
        <w:t>千斤鳜鱼计算的话，</w:t>
      </w:r>
      <w:r>
        <w:rPr>
          <w:kern w:val="0"/>
          <w:sz w:val="24"/>
          <w:lang w:bidi="ar"/>
        </w:rPr>
        <w:t>1</w:t>
      </w:r>
      <w:r>
        <w:rPr>
          <w:kern w:val="0"/>
          <w:sz w:val="24"/>
          <w:lang w:bidi="ar"/>
        </w:rPr>
        <w:t>亩纯利润就有</w:t>
      </w:r>
      <w:r>
        <w:rPr>
          <w:kern w:val="0"/>
          <w:sz w:val="24"/>
          <w:lang w:bidi="ar"/>
        </w:rPr>
        <w:t>6</w:t>
      </w:r>
      <w:r>
        <w:rPr>
          <w:kern w:val="0"/>
          <w:sz w:val="24"/>
          <w:lang w:bidi="ar"/>
        </w:rPr>
        <w:t>万块</w:t>
      </w:r>
      <w:r>
        <w:rPr>
          <w:kern w:val="0"/>
          <w:sz w:val="24"/>
          <w:lang w:bidi="ar"/>
        </w:rPr>
        <w:t>”</w:t>
      </w:r>
      <w:r>
        <w:rPr>
          <w:kern w:val="0"/>
          <w:sz w:val="24"/>
          <w:lang w:bidi="ar"/>
        </w:rPr>
        <w:t>。</w:t>
      </w:r>
    </w:p>
    <w:p w14:paraId="4BD3C10A"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目前据说产量高的有亩产</w:t>
      </w:r>
      <w:r>
        <w:rPr>
          <w:kern w:val="0"/>
          <w:sz w:val="24"/>
          <w:lang w:bidi="ar"/>
        </w:rPr>
        <w:t>6000</w:t>
      </w:r>
      <w:r>
        <w:rPr>
          <w:kern w:val="0"/>
          <w:sz w:val="24"/>
          <w:lang w:bidi="ar"/>
        </w:rPr>
        <w:t>斤，</w:t>
      </w:r>
      <w:r>
        <w:rPr>
          <w:kern w:val="0"/>
          <w:sz w:val="24"/>
          <w:lang w:bidi="ar"/>
        </w:rPr>
        <w:t>8000</w:t>
      </w:r>
      <w:r>
        <w:rPr>
          <w:kern w:val="0"/>
          <w:sz w:val="24"/>
          <w:lang w:bidi="ar"/>
        </w:rPr>
        <w:t>斤，甚至</w:t>
      </w:r>
      <w:r>
        <w:rPr>
          <w:kern w:val="0"/>
          <w:sz w:val="24"/>
          <w:lang w:bidi="ar"/>
        </w:rPr>
        <w:t>1</w:t>
      </w:r>
      <w:r>
        <w:rPr>
          <w:kern w:val="0"/>
          <w:sz w:val="24"/>
          <w:lang w:bidi="ar"/>
        </w:rPr>
        <w:t>万斤出头的，这样按照</w:t>
      </w:r>
      <w:r>
        <w:rPr>
          <w:kern w:val="0"/>
          <w:sz w:val="24"/>
          <w:lang w:bidi="ar"/>
        </w:rPr>
        <w:t>1</w:t>
      </w:r>
      <w:r>
        <w:rPr>
          <w:kern w:val="0"/>
          <w:sz w:val="24"/>
          <w:lang w:bidi="ar"/>
        </w:rPr>
        <w:t>斤</w:t>
      </w:r>
      <w:r>
        <w:rPr>
          <w:kern w:val="0"/>
          <w:sz w:val="24"/>
          <w:lang w:bidi="ar"/>
        </w:rPr>
        <w:t>15</w:t>
      </w:r>
      <w:r>
        <w:rPr>
          <w:kern w:val="0"/>
          <w:sz w:val="24"/>
          <w:lang w:bidi="ar"/>
        </w:rPr>
        <w:t>块纯利润计算的话，这个数据就太吓人了。其实不用说</w:t>
      </w:r>
      <w:r>
        <w:rPr>
          <w:kern w:val="0"/>
          <w:sz w:val="24"/>
          <w:lang w:bidi="ar"/>
        </w:rPr>
        <w:t>4000</w:t>
      </w:r>
      <w:r>
        <w:rPr>
          <w:kern w:val="0"/>
          <w:sz w:val="24"/>
          <w:lang w:bidi="ar"/>
        </w:rPr>
        <w:t>斤的亩产量了，如果有</w:t>
      </w:r>
      <w:r>
        <w:rPr>
          <w:kern w:val="0"/>
          <w:sz w:val="24"/>
          <w:lang w:bidi="ar"/>
        </w:rPr>
        <w:t>2000</w:t>
      </w:r>
      <w:r>
        <w:rPr>
          <w:kern w:val="0"/>
          <w:sz w:val="24"/>
          <w:lang w:bidi="ar"/>
        </w:rPr>
        <w:t>斤的亩产量，按照这两年鳜鱼的价格来算，</w:t>
      </w:r>
      <w:proofErr w:type="gramStart"/>
      <w:r>
        <w:rPr>
          <w:kern w:val="0"/>
          <w:sz w:val="24"/>
          <w:lang w:bidi="ar"/>
        </w:rPr>
        <w:t>一斤鱼赚</w:t>
      </w:r>
      <w:r>
        <w:rPr>
          <w:kern w:val="0"/>
          <w:sz w:val="24"/>
          <w:lang w:bidi="ar"/>
        </w:rPr>
        <w:t>15</w:t>
      </w:r>
      <w:r>
        <w:rPr>
          <w:kern w:val="0"/>
          <w:sz w:val="24"/>
          <w:lang w:bidi="ar"/>
        </w:rPr>
        <w:t>块</w:t>
      </w:r>
      <w:proofErr w:type="gramEnd"/>
      <w:r>
        <w:rPr>
          <w:kern w:val="0"/>
          <w:sz w:val="24"/>
          <w:lang w:bidi="ar"/>
        </w:rPr>
        <w:t>，一亩纯利润</w:t>
      </w:r>
      <w:r>
        <w:rPr>
          <w:kern w:val="0"/>
          <w:sz w:val="24"/>
          <w:lang w:bidi="ar"/>
        </w:rPr>
        <w:t>30000</w:t>
      </w:r>
      <w:r>
        <w:rPr>
          <w:kern w:val="0"/>
          <w:sz w:val="24"/>
          <w:lang w:bidi="ar"/>
        </w:rPr>
        <w:t>元，对于很多地方的养殖户来说，都是非常诱人的，</w:t>
      </w:r>
      <w:r>
        <w:rPr>
          <w:kern w:val="0"/>
          <w:sz w:val="24"/>
          <w:lang w:bidi="ar"/>
        </w:rPr>
        <w:t>“</w:t>
      </w:r>
      <w:r>
        <w:rPr>
          <w:kern w:val="0"/>
          <w:sz w:val="24"/>
          <w:lang w:bidi="ar"/>
        </w:rPr>
        <w:t>饲料厂宣传的数据会比较高点，但考虑到很多试验塘口面积很小，如果放到面积大点的塘口估计很难达到那种数据的，不过哪怕是打折扣也非常好了，这估计是今年很多养殖户愿意尝试的根本原因</w:t>
      </w:r>
      <w:r>
        <w:rPr>
          <w:kern w:val="0"/>
          <w:sz w:val="24"/>
          <w:lang w:bidi="ar"/>
        </w:rPr>
        <w:t>”</w:t>
      </w:r>
      <w:r>
        <w:rPr>
          <w:kern w:val="0"/>
          <w:sz w:val="24"/>
          <w:lang w:bidi="ar"/>
        </w:rPr>
        <w:t>。</w:t>
      </w:r>
    </w:p>
    <w:p w14:paraId="15A180E4" w14:textId="77777777" w:rsidR="00B3139F" w:rsidRDefault="007C377F">
      <w:pPr>
        <w:widowControl/>
        <w:spacing w:line="360" w:lineRule="auto"/>
        <w:ind w:firstLineChars="200" w:firstLine="482"/>
        <w:jc w:val="left"/>
        <w:rPr>
          <w:rFonts w:eastAsia="Microsoft YaHei UI"/>
          <w:spacing w:val="5"/>
          <w:sz w:val="24"/>
        </w:rPr>
      </w:pPr>
      <w:r>
        <w:rPr>
          <w:rStyle w:val="af"/>
          <w:kern w:val="0"/>
          <w:sz w:val="24"/>
          <w:lang w:bidi="ar"/>
        </w:rPr>
        <w:t>饲料</w:t>
      </w:r>
      <w:proofErr w:type="gramStart"/>
      <w:r>
        <w:rPr>
          <w:rStyle w:val="af"/>
          <w:kern w:val="0"/>
          <w:sz w:val="24"/>
          <w:lang w:bidi="ar"/>
        </w:rPr>
        <w:t>鳜</w:t>
      </w:r>
      <w:proofErr w:type="gramEnd"/>
      <w:r>
        <w:rPr>
          <w:rStyle w:val="af"/>
          <w:kern w:val="0"/>
          <w:sz w:val="24"/>
          <w:lang w:bidi="ar"/>
        </w:rPr>
        <w:t>的难点在哪里？</w:t>
      </w:r>
    </w:p>
    <w:p w14:paraId="6FDA5FA6"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目前饲料</w:t>
      </w:r>
      <w:proofErr w:type="gramStart"/>
      <w:r>
        <w:rPr>
          <w:kern w:val="0"/>
          <w:sz w:val="24"/>
          <w:lang w:bidi="ar"/>
        </w:rPr>
        <w:t>鳜</w:t>
      </w:r>
      <w:proofErr w:type="gramEnd"/>
      <w:r>
        <w:rPr>
          <w:kern w:val="0"/>
          <w:sz w:val="24"/>
          <w:lang w:bidi="ar"/>
        </w:rPr>
        <w:t>养殖的难点在哪里？这是很多养殖户都关心的事情。从水产养殖网了解的情况来看，主要是这几方面难度比较大。</w:t>
      </w:r>
    </w:p>
    <w:p w14:paraId="279465AF" w14:textId="77777777" w:rsidR="00B3139F" w:rsidRDefault="007C377F">
      <w:pPr>
        <w:widowControl/>
        <w:spacing w:line="360" w:lineRule="auto"/>
        <w:ind w:firstLineChars="200" w:firstLine="482"/>
        <w:jc w:val="left"/>
        <w:rPr>
          <w:rFonts w:eastAsia="Microsoft YaHei UI"/>
          <w:spacing w:val="5"/>
          <w:sz w:val="24"/>
        </w:rPr>
      </w:pPr>
      <w:r>
        <w:rPr>
          <w:rStyle w:val="af"/>
          <w:kern w:val="0"/>
          <w:sz w:val="24"/>
          <w:lang w:bidi="ar"/>
        </w:rPr>
        <w:t>第一，能不能买到好的鳜鱼苗。</w:t>
      </w:r>
      <w:r>
        <w:rPr>
          <w:kern w:val="0"/>
          <w:sz w:val="24"/>
          <w:lang w:bidi="ar"/>
        </w:rPr>
        <w:t>这是所有养殖户都面临的问题，最近几年江苏等地鳜鱼养殖情况不太理想，尤其是上半年容易出现爆发性死鱼，其中扬州等地连续几年都有这个问题存在，养殖户痛苦不堪，其中苗种质量是很大的一个问题。</w:t>
      </w:r>
      <w:r>
        <w:rPr>
          <w:noProof/>
          <w:kern w:val="0"/>
          <w:sz w:val="24"/>
          <w:lang w:bidi="ar"/>
        </w:rPr>
        <w:drawing>
          <wp:inline distT="0" distB="0" distL="114300" distR="114300" wp14:anchorId="76333B43" wp14:editId="26757DE4">
            <wp:extent cx="9525" cy="9525"/>
            <wp:effectExtent l="0" t="0" r="0" b="0"/>
            <wp:docPr id="65"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descr="IMG_260"/>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r>
        <w:rPr>
          <w:rStyle w:val="af"/>
          <w:kern w:val="0"/>
          <w:sz w:val="24"/>
          <w:lang w:bidi="ar"/>
        </w:rPr>
        <w:t>第二，能不能驯化好鳜鱼苗。</w:t>
      </w:r>
      <w:r>
        <w:rPr>
          <w:kern w:val="0"/>
          <w:sz w:val="24"/>
          <w:lang w:bidi="ar"/>
        </w:rPr>
        <w:t>其实无论是喂活饵料鱼也好，</w:t>
      </w:r>
      <w:proofErr w:type="gramStart"/>
      <w:r>
        <w:rPr>
          <w:kern w:val="0"/>
          <w:sz w:val="24"/>
          <w:lang w:bidi="ar"/>
        </w:rPr>
        <w:t>喂配合</w:t>
      </w:r>
      <w:proofErr w:type="gramEnd"/>
      <w:r>
        <w:rPr>
          <w:kern w:val="0"/>
          <w:sz w:val="24"/>
          <w:lang w:bidi="ar"/>
        </w:rPr>
        <w:t>饲料也好，驯化一直就是非常关键的环节，说白了就是让鳜鱼</w:t>
      </w:r>
      <w:proofErr w:type="gramStart"/>
      <w:r>
        <w:rPr>
          <w:kern w:val="0"/>
          <w:sz w:val="24"/>
          <w:lang w:bidi="ar"/>
        </w:rPr>
        <w:t>苗习惯</w:t>
      </w:r>
      <w:proofErr w:type="gramEnd"/>
      <w:r>
        <w:rPr>
          <w:kern w:val="0"/>
          <w:sz w:val="24"/>
          <w:lang w:bidi="ar"/>
        </w:rPr>
        <w:t>吃什么，这是个很强的技术，并不是那么容易掌握的，否则鳜鱼养殖门槛也没有那么高了，相对来说配合饲料驯化就更难了。</w:t>
      </w:r>
      <w:r>
        <w:rPr>
          <w:kern w:val="0"/>
          <w:sz w:val="24"/>
          <w:lang w:bidi="ar"/>
        </w:rPr>
        <w:br/>
      </w:r>
      <w:r>
        <w:rPr>
          <w:rFonts w:hint="eastAsia"/>
          <w:kern w:val="0"/>
          <w:sz w:val="24"/>
          <w:lang w:bidi="ar"/>
        </w:rPr>
        <w:t xml:space="preserve">    </w:t>
      </w:r>
      <w:r>
        <w:rPr>
          <w:rStyle w:val="af"/>
          <w:kern w:val="0"/>
          <w:sz w:val="24"/>
          <w:lang w:bidi="ar"/>
        </w:rPr>
        <w:t>第三、能不能买到好的鳜鱼饲料。</w:t>
      </w:r>
      <w:r>
        <w:rPr>
          <w:kern w:val="0"/>
          <w:sz w:val="24"/>
          <w:lang w:bidi="ar"/>
        </w:rPr>
        <w:t>鳜鱼饲料和其他很多配合饲料不一样，对原料、配</w:t>
      </w:r>
      <w:r>
        <w:rPr>
          <w:kern w:val="0"/>
          <w:sz w:val="24"/>
          <w:lang w:bidi="ar"/>
        </w:rPr>
        <w:lastRenderedPageBreak/>
        <w:t>方、工艺等方面的要求都非常高，一吨鳜鱼饲料价格都要一万多以上，按照目前的说法，最好是一吨一万五左右的，要不然质量等方面很难保证。而且饲料的好坏也决定了驯化环节能否顺利进行。</w:t>
      </w:r>
      <w:r>
        <w:rPr>
          <w:rFonts w:eastAsia="Microsoft YaHei UI"/>
          <w:noProof/>
          <w:spacing w:val="5"/>
          <w:sz w:val="24"/>
          <w:shd w:val="clear" w:color="auto" w:fill="FFFFFF"/>
        </w:rPr>
        <w:drawing>
          <wp:inline distT="0" distB="0" distL="114300" distR="114300" wp14:anchorId="046B53BF" wp14:editId="2478778B">
            <wp:extent cx="9525" cy="9525"/>
            <wp:effectExtent l="0" t="0" r="0" b="0"/>
            <wp:docPr id="62"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descr="IMG_261"/>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030DA027" w14:textId="77777777" w:rsidR="00B3139F" w:rsidRDefault="007C377F">
      <w:pPr>
        <w:widowControl/>
        <w:spacing w:line="360" w:lineRule="auto"/>
        <w:ind w:firstLineChars="200" w:firstLine="482"/>
        <w:jc w:val="left"/>
        <w:rPr>
          <w:rFonts w:eastAsia="Microsoft YaHei UI"/>
          <w:spacing w:val="5"/>
          <w:sz w:val="24"/>
        </w:rPr>
      </w:pPr>
      <w:r>
        <w:rPr>
          <w:rStyle w:val="af"/>
          <w:kern w:val="0"/>
          <w:sz w:val="24"/>
          <w:lang w:bidi="ar"/>
        </w:rPr>
        <w:t>第四、能不能调出一塘好水。</w:t>
      </w:r>
      <w:r>
        <w:rPr>
          <w:kern w:val="0"/>
          <w:sz w:val="24"/>
          <w:lang w:bidi="ar"/>
        </w:rPr>
        <w:t>养鱼先养水，鳜鱼养殖尤其如此，鳜鱼对水质的要求比很多品种都要高，一些</w:t>
      </w:r>
      <w:proofErr w:type="gramStart"/>
      <w:r>
        <w:rPr>
          <w:kern w:val="0"/>
          <w:sz w:val="24"/>
          <w:lang w:bidi="ar"/>
        </w:rPr>
        <w:t>养其他</w:t>
      </w:r>
      <w:proofErr w:type="gramEnd"/>
      <w:r>
        <w:rPr>
          <w:kern w:val="0"/>
          <w:sz w:val="24"/>
          <w:lang w:bidi="ar"/>
        </w:rPr>
        <w:t>鱼的养殖户，</w:t>
      </w:r>
      <w:proofErr w:type="gramStart"/>
      <w:r>
        <w:rPr>
          <w:kern w:val="0"/>
          <w:sz w:val="24"/>
          <w:lang w:bidi="ar"/>
        </w:rPr>
        <w:t>如果转养鳜鱼</w:t>
      </w:r>
      <w:proofErr w:type="gramEnd"/>
      <w:r>
        <w:rPr>
          <w:kern w:val="0"/>
          <w:sz w:val="24"/>
          <w:lang w:bidi="ar"/>
        </w:rPr>
        <w:t>的话，经常会为调水的事情犯愁。调水</w:t>
      </w:r>
      <w:proofErr w:type="gramStart"/>
      <w:r>
        <w:rPr>
          <w:kern w:val="0"/>
          <w:sz w:val="24"/>
          <w:lang w:bidi="ar"/>
        </w:rPr>
        <w:t>和改底是</w:t>
      </w:r>
      <w:proofErr w:type="gramEnd"/>
      <w:r>
        <w:rPr>
          <w:kern w:val="0"/>
          <w:sz w:val="24"/>
          <w:lang w:bidi="ar"/>
        </w:rPr>
        <w:t>联动的，</w:t>
      </w:r>
      <w:r>
        <w:rPr>
          <w:kern w:val="0"/>
          <w:sz w:val="24"/>
          <w:lang w:bidi="ar"/>
        </w:rPr>
        <w:t xml:space="preserve"> </w:t>
      </w:r>
      <w:r>
        <w:rPr>
          <w:kern w:val="0"/>
          <w:sz w:val="24"/>
          <w:lang w:bidi="ar"/>
        </w:rPr>
        <w:t>没有好的底质，水质也难调好，很多养殖户没搞清楚其中的道理，有时候拼命地调水却很难好的效果，原因可能就出在底部上了，而且调水尽量不要用化学类产品，多微生物类产品。</w:t>
      </w:r>
      <w:r>
        <w:rPr>
          <w:kern w:val="0"/>
          <w:sz w:val="24"/>
          <w:lang w:bidi="ar"/>
        </w:rPr>
        <w:br/>
      </w:r>
      <w:r>
        <w:rPr>
          <w:rFonts w:hint="eastAsia"/>
          <w:kern w:val="0"/>
          <w:sz w:val="24"/>
          <w:lang w:bidi="ar"/>
        </w:rPr>
        <w:t xml:space="preserve">    </w:t>
      </w:r>
      <w:r>
        <w:rPr>
          <w:kern w:val="0"/>
          <w:sz w:val="24"/>
          <w:lang w:bidi="ar"/>
        </w:rPr>
        <w:t>肯定还有其他的难点，欢迎有经验的朋友补充。</w:t>
      </w:r>
    </w:p>
    <w:p w14:paraId="3CC5A6C6" w14:textId="77777777" w:rsidR="00B3139F" w:rsidRDefault="007C377F">
      <w:pPr>
        <w:widowControl/>
        <w:spacing w:line="360" w:lineRule="auto"/>
        <w:ind w:firstLineChars="200" w:firstLine="482"/>
        <w:jc w:val="left"/>
        <w:rPr>
          <w:rFonts w:eastAsia="Microsoft YaHei UI"/>
          <w:spacing w:val="5"/>
          <w:sz w:val="24"/>
        </w:rPr>
      </w:pPr>
      <w:r>
        <w:rPr>
          <w:rStyle w:val="af"/>
          <w:kern w:val="0"/>
          <w:sz w:val="24"/>
          <w:lang w:bidi="ar"/>
        </w:rPr>
        <w:t>饲料</w:t>
      </w:r>
      <w:proofErr w:type="gramStart"/>
      <w:r>
        <w:rPr>
          <w:rStyle w:val="af"/>
          <w:kern w:val="0"/>
          <w:sz w:val="24"/>
          <w:lang w:bidi="ar"/>
        </w:rPr>
        <w:t>鳜</w:t>
      </w:r>
      <w:proofErr w:type="gramEnd"/>
      <w:r>
        <w:rPr>
          <w:rStyle w:val="af"/>
          <w:kern w:val="0"/>
          <w:sz w:val="24"/>
          <w:lang w:bidi="ar"/>
        </w:rPr>
        <w:t>的推广，有助于扩大终端消费</w:t>
      </w:r>
    </w:p>
    <w:p w14:paraId="059BD307"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价格贵，一直以来就是鳜鱼的最大特点。塘口价格便宜的时候也要</w:t>
      </w:r>
      <w:r>
        <w:rPr>
          <w:kern w:val="0"/>
          <w:sz w:val="24"/>
          <w:lang w:bidi="ar"/>
        </w:rPr>
        <w:t>20</w:t>
      </w:r>
      <w:r>
        <w:rPr>
          <w:kern w:val="0"/>
          <w:sz w:val="24"/>
          <w:lang w:bidi="ar"/>
        </w:rPr>
        <w:t>多块，贵的时候</w:t>
      </w:r>
      <w:r>
        <w:rPr>
          <w:kern w:val="0"/>
          <w:sz w:val="24"/>
          <w:lang w:bidi="ar"/>
        </w:rPr>
        <w:t>30</w:t>
      </w:r>
      <w:r>
        <w:rPr>
          <w:kern w:val="0"/>
          <w:sz w:val="24"/>
          <w:lang w:bidi="ar"/>
        </w:rPr>
        <w:t>多</w:t>
      </w:r>
      <w:r>
        <w:rPr>
          <w:kern w:val="0"/>
          <w:sz w:val="24"/>
          <w:lang w:bidi="ar"/>
        </w:rPr>
        <w:t>40</w:t>
      </w:r>
      <w:r>
        <w:rPr>
          <w:kern w:val="0"/>
          <w:sz w:val="24"/>
          <w:lang w:bidi="ar"/>
        </w:rPr>
        <w:t>多，前两年最高的时候达到了疯狂的</w:t>
      </w:r>
      <w:r>
        <w:rPr>
          <w:kern w:val="0"/>
          <w:sz w:val="24"/>
          <w:lang w:bidi="ar"/>
        </w:rPr>
        <w:t>60</w:t>
      </w:r>
      <w:r>
        <w:rPr>
          <w:kern w:val="0"/>
          <w:sz w:val="24"/>
          <w:lang w:bidi="ar"/>
        </w:rPr>
        <w:t>块，经过几个环节之后，鳜鱼到了老百姓手上是什么样的价格，也是可想而知的。在如今的经济形势下，价格越贵，意味着消费群体越窄，意味着消费量很难突破。如果饲料</w:t>
      </w:r>
      <w:proofErr w:type="gramStart"/>
      <w:r>
        <w:rPr>
          <w:kern w:val="0"/>
          <w:sz w:val="24"/>
          <w:lang w:bidi="ar"/>
        </w:rPr>
        <w:t>鳜</w:t>
      </w:r>
      <w:proofErr w:type="gramEnd"/>
      <w:r>
        <w:rPr>
          <w:kern w:val="0"/>
          <w:sz w:val="24"/>
          <w:lang w:bidi="ar"/>
        </w:rPr>
        <w:t>成本能稳定在</w:t>
      </w:r>
      <w:r>
        <w:rPr>
          <w:kern w:val="0"/>
          <w:sz w:val="24"/>
          <w:lang w:bidi="ar"/>
        </w:rPr>
        <w:t>15</w:t>
      </w:r>
      <w:r>
        <w:rPr>
          <w:kern w:val="0"/>
          <w:sz w:val="24"/>
          <w:lang w:bidi="ar"/>
        </w:rPr>
        <w:t>块左右甚至以下的话，那么对鳜鱼消费市场的开发将会有极大的帮助。</w:t>
      </w:r>
      <w:r>
        <w:rPr>
          <w:rFonts w:eastAsia="Microsoft YaHei UI"/>
          <w:noProof/>
          <w:spacing w:val="5"/>
          <w:sz w:val="24"/>
          <w:shd w:val="clear" w:color="auto" w:fill="FFFFFF"/>
        </w:rPr>
        <w:drawing>
          <wp:inline distT="0" distB="0" distL="114300" distR="114300" wp14:anchorId="3C8EC8F7" wp14:editId="4CC091C8">
            <wp:extent cx="9525" cy="9525"/>
            <wp:effectExtent l="0" t="0" r="0" b="0"/>
            <wp:docPr id="66"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IMG_262"/>
                    <pic:cNvPicPr>
                      <a:picLocks noChangeAspect="1"/>
                    </pic:cNvPicPr>
                  </pic:nvPicPr>
                  <pic:blipFill>
                    <a:blip r:embed="rId17"/>
                    <a:stretch>
                      <a:fillRect/>
                    </a:stretch>
                  </pic:blipFill>
                  <pic:spPr>
                    <a:xfrm>
                      <a:off x="0" y="0"/>
                      <a:ext cx="9525" cy="9525"/>
                    </a:xfrm>
                    <a:prstGeom prst="rect">
                      <a:avLst/>
                    </a:prstGeom>
                    <a:noFill/>
                    <a:ln w="9525">
                      <a:noFill/>
                    </a:ln>
                  </pic:spPr>
                </pic:pic>
              </a:graphicData>
            </a:graphic>
          </wp:inline>
        </w:drawing>
      </w:r>
    </w:p>
    <w:p w14:paraId="45FB5689"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饲料</w:t>
      </w:r>
      <w:proofErr w:type="gramStart"/>
      <w:r>
        <w:rPr>
          <w:kern w:val="0"/>
          <w:sz w:val="24"/>
          <w:lang w:bidi="ar"/>
        </w:rPr>
        <w:t>鳜</w:t>
      </w:r>
      <w:proofErr w:type="gramEnd"/>
      <w:r>
        <w:rPr>
          <w:kern w:val="0"/>
          <w:sz w:val="24"/>
          <w:lang w:bidi="ar"/>
        </w:rPr>
        <w:t>大范围推广之后，传统活饵料</w:t>
      </w:r>
      <w:proofErr w:type="gramStart"/>
      <w:r>
        <w:rPr>
          <w:kern w:val="0"/>
          <w:sz w:val="24"/>
          <w:lang w:bidi="ar"/>
        </w:rPr>
        <w:t>鱼模式</w:t>
      </w:r>
      <w:proofErr w:type="gramEnd"/>
      <w:r>
        <w:rPr>
          <w:kern w:val="0"/>
          <w:sz w:val="24"/>
          <w:lang w:bidi="ar"/>
        </w:rPr>
        <w:t>就会遭受到前所未有的冲击，活饵料</w:t>
      </w:r>
      <w:proofErr w:type="gramStart"/>
      <w:r>
        <w:rPr>
          <w:kern w:val="0"/>
          <w:sz w:val="24"/>
          <w:lang w:bidi="ar"/>
        </w:rPr>
        <w:t>鱼产业</w:t>
      </w:r>
      <w:proofErr w:type="gramEnd"/>
      <w:r>
        <w:rPr>
          <w:kern w:val="0"/>
          <w:sz w:val="24"/>
          <w:lang w:bidi="ar"/>
        </w:rPr>
        <w:t>也会面临非常大的压力，</w:t>
      </w:r>
      <w:r>
        <w:rPr>
          <w:kern w:val="0"/>
          <w:sz w:val="24"/>
          <w:lang w:bidi="ar"/>
        </w:rPr>
        <w:t>“</w:t>
      </w:r>
      <w:r>
        <w:rPr>
          <w:kern w:val="0"/>
          <w:sz w:val="24"/>
          <w:lang w:bidi="ar"/>
        </w:rPr>
        <w:t>目前麦鲮鱼等活饵料鱼主要就是用来喂鳜鱼的，如果配合饲料推广开来，活饵料鱼那部分群体的利益就会受到冲击</w:t>
      </w:r>
      <w:r>
        <w:rPr>
          <w:kern w:val="0"/>
          <w:sz w:val="24"/>
          <w:lang w:bidi="ar"/>
        </w:rPr>
        <w:t>”</w:t>
      </w:r>
      <w:r>
        <w:rPr>
          <w:kern w:val="0"/>
          <w:sz w:val="24"/>
          <w:lang w:bidi="ar"/>
        </w:rPr>
        <w:t>。饲料</w:t>
      </w:r>
      <w:proofErr w:type="gramStart"/>
      <w:r>
        <w:rPr>
          <w:kern w:val="0"/>
          <w:sz w:val="24"/>
          <w:lang w:bidi="ar"/>
        </w:rPr>
        <w:t>鳜</w:t>
      </w:r>
      <w:proofErr w:type="gramEnd"/>
      <w:r>
        <w:rPr>
          <w:kern w:val="0"/>
          <w:sz w:val="24"/>
          <w:lang w:bidi="ar"/>
        </w:rPr>
        <w:t>只会越推越广，越推越成熟，在现实面前，饲料</w:t>
      </w:r>
      <w:proofErr w:type="gramStart"/>
      <w:r>
        <w:rPr>
          <w:kern w:val="0"/>
          <w:sz w:val="24"/>
          <w:lang w:bidi="ar"/>
        </w:rPr>
        <w:t>鳜</w:t>
      </w:r>
      <w:proofErr w:type="gramEnd"/>
      <w:r>
        <w:rPr>
          <w:kern w:val="0"/>
          <w:sz w:val="24"/>
          <w:lang w:bidi="ar"/>
        </w:rPr>
        <w:t>肯定是大的趋势，</w:t>
      </w:r>
      <w:r>
        <w:rPr>
          <w:kern w:val="0"/>
          <w:sz w:val="24"/>
          <w:lang w:bidi="ar"/>
        </w:rPr>
        <w:t>“</w:t>
      </w:r>
      <w:r>
        <w:rPr>
          <w:kern w:val="0"/>
          <w:sz w:val="24"/>
          <w:lang w:bidi="ar"/>
        </w:rPr>
        <w:t>就像这几年拼命推广加州</w:t>
      </w:r>
      <w:proofErr w:type="gramStart"/>
      <w:r>
        <w:rPr>
          <w:kern w:val="0"/>
          <w:sz w:val="24"/>
          <w:lang w:bidi="ar"/>
        </w:rPr>
        <w:t>鲈</w:t>
      </w:r>
      <w:proofErr w:type="gramEnd"/>
      <w:r>
        <w:rPr>
          <w:kern w:val="0"/>
          <w:sz w:val="24"/>
          <w:lang w:bidi="ar"/>
        </w:rPr>
        <w:t>饲料一样，配合饲料让加州</w:t>
      </w:r>
      <w:proofErr w:type="gramStart"/>
      <w:r>
        <w:rPr>
          <w:kern w:val="0"/>
          <w:sz w:val="24"/>
          <w:lang w:bidi="ar"/>
        </w:rPr>
        <w:t>鲈</w:t>
      </w:r>
      <w:proofErr w:type="gramEnd"/>
      <w:r>
        <w:rPr>
          <w:kern w:val="0"/>
          <w:sz w:val="24"/>
          <w:lang w:bidi="ar"/>
        </w:rPr>
        <w:t>养殖更加容易，这才有了今年全面开花的大好局面，而且养殖量上来了，终端消费也很猛，加州鲈的价格不降反升</w:t>
      </w:r>
      <w:r>
        <w:rPr>
          <w:kern w:val="0"/>
          <w:sz w:val="24"/>
          <w:lang w:bidi="ar"/>
        </w:rPr>
        <w:t>”</w:t>
      </w:r>
      <w:r>
        <w:rPr>
          <w:kern w:val="0"/>
          <w:sz w:val="24"/>
          <w:lang w:bidi="ar"/>
        </w:rPr>
        <w:t>。</w:t>
      </w:r>
    </w:p>
    <w:p w14:paraId="563398F0" w14:textId="77777777" w:rsidR="00B3139F" w:rsidRDefault="007C377F">
      <w:pPr>
        <w:pStyle w:val="ad"/>
        <w:shd w:val="clear" w:color="auto" w:fill="FFFFFF"/>
        <w:spacing w:before="0" w:beforeAutospacing="0" w:after="0" w:afterAutospacing="0" w:line="360" w:lineRule="auto"/>
        <w:jc w:val="center"/>
        <w:rPr>
          <w:rFonts w:ascii="Times New Roman" w:eastAsia="Microsoft YaHei UI" w:hAnsi="Times New Roman" w:cs="Times New Roman"/>
          <w:spacing w:val="5"/>
        </w:rPr>
      </w:pPr>
      <w:r>
        <w:rPr>
          <w:rFonts w:ascii="Times New Roman" w:hAnsi="Times New Roman" w:cs="Times New Roman"/>
          <w:lang w:bidi="ar"/>
        </w:rPr>
        <w:t>和加州</w:t>
      </w:r>
      <w:proofErr w:type="gramStart"/>
      <w:r>
        <w:rPr>
          <w:rFonts w:ascii="Times New Roman" w:hAnsi="Times New Roman" w:cs="Times New Roman"/>
          <w:lang w:bidi="ar"/>
        </w:rPr>
        <w:t>鲈</w:t>
      </w:r>
      <w:proofErr w:type="gramEnd"/>
      <w:r>
        <w:rPr>
          <w:rFonts w:ascii="Times New Roman" w:hAnsi="Times New Roman" w:cs="Times New Roman"/>
          <w:lang w:bidi="ar"/>
        </w:rPr>
        <w:t>不一样，鳜鱼的消费群体目前还没有那么广，大多数依靠餐饮业，甚至说过度依赖餐饮业。这几年每当某地有了疫情，当地的鳜鱼消费量就会快速下降，最严重的时候</w:t>
      </w:r>
      <w:proofErr w:type="gramStart"/>
      <w:r>
        <w:rPr>
          <w:rFonts w:ascii="Times New Roman" w:hAnsi="Times New Roman" w:cs="Times New Roman"/>
          <w:lang w:bidi="ar"/>
        </w:rPr>
        <w:t>一条鱼卖不</w:t>
      </w:r>
      <w:proofErr w:type="gramEnd"/>
      <w:r>
        <w:rPr>
          <w:rFonts w:ascii="Times New Roman" w:hAnsi="Times New Roman" w:cs="Times New Roman"/>
          <w:lang w:bidi="ar"/>
        </w:rPr>
        <w:t>出去。加州</w:t>
      </w:r>
      <w:proofErr w:type="gramStart"/>
      <w:r>
        <w:rPr>
          <w:rFonts w:ascii="Times New Roman" w:hAnsi="Times New Roman" w:cs="Times New Roman"/>
          <w:lang w:bidi="ar"/>
        </w:rPr>
        <w:t>鲈</w:t>
      </w:r>
      <w:proofErr w:type="gramEnd"/>
      <w:r>
        <w:rPr>
          <w:rFonts w:ascii="Times New Roman" w:hAnsi="Times New Roman" w:cs="Times New Roman"/>
          <w:lang w:bidi="ar"/>
        </w:rPr>
        <w:t>现在已经能在很多家庭的餐桌上出现，但鳜鱼离</w:t>
      </w:r>
      <w:proofErr w:type="gramStart"/>
      <w:r>
        <w:rPr>
          <w:rFonts w:ascii="Times New Roman" w:hAnsi="Times New Roman" w:cs="Times New Roman"/>
          <w:lang w:bidi="ar"/>
        </w:rPr>
        <w:t>这个还有</w:t>
      </w:r>
      <w:proofErr w:type="gramEnd"/>
      <w:r>
        <w:rPr>
          <w:rFonts w:ascii="Times New Roman" w:hAnsi="Times New Roman" w:cs="Times New Roman"/>
          <w:lang w:bidi="ar"/>
        </w:rPr>
        <w:t>很远的距离。好在这两年臭鳜鱼产业也在发展，尤其是臭</w:t>
      </w:r>
      <w:proofErr w:type="gramStart"/>
      <w:r>
        <w:rPr>
          <w:rFonts w:ascii="Times New Roman" w:hAnsi="Times New Roman" w:cs="Times New Roman"/>
          <w:lang w:bidi="ar"/>
        </w:rPr>
        <w:t>鳜鱼网销</w:t>
      </w:r>
      <w:proofErr w:type="gramEnd"/>
      <w:r>
        <w:rPr>
          <w:rFonts w:ascii="Times New Roman" w:hAnsi="Times New Roman" w:cs="Times New Roman"/>
          <w:lang w:bidi="ar"/>
        </w:rPr>
        <w:t>也慢慢打开市场了。</w:t>
      </w:r>
    </w:p>
    <w:p w14:paraId="147F20DB" w14:textId="77777777" w:rsidR="00B3139F" w:rsidRDefault="007C377F">
      <w:pPr>
        <w:widowControl/>
        <w:spacing w:line="360" w:lineRule="auto"/>
        <w:ind w:firstLineChars="200" w:firstLine="480"/>
        <w:jc w:val="left"/>
        <w:rPr>
          <w:sz w:val="24"/>
        </w:rPr>
      </w:pPr>
      <w:r>
        <w:rPr>
          <w:kern w:val="0"/>
          <w:sz w:val="24"/>
          <w:lang w:bidi="ar"/>
        </w:rPr>
        <w:t>从另一个角度来看，饲料</w:t>
      </w:r>
      <w:proofErr w:type="gramStart"/>
      <w:r>
        <w:rPr>
          <w:kern w:val="0"/>
          <w:sz w:val="24"/>
          <w:lang w:bidi="ar"/>
        </w:rPr>
        <w:t>鳜</w:t>
      </w:r>
      <w:proofErr w:type="gramEnd"/>
      <w:r>
        <w:rPr>
          <w:kern w:val="0"/>
          <w:sz w:val="24"/>
          <w:lang w:bidi="ar"/>
        </w:rPr>
        <w:t>的推广，对于臭鳜鱼</w:t>
      </w:r>
      <w:proofErr w:type="gramStart"/>
      <w:r>
        <w:rPr>
          <w:kern w:val="0"/>
          <w:sz w:val="24"/>
          <w:lang w:bidi="ar"/>
        </w:rPr>
        <w:t>加工网销产业</w:t>
      </w:r>
      <w:proofErr w:type="gramEnd"/>
      <w:r>
        <w:rPr>
          <w:kern w:val="0"/>
          <w:sz w:val="24"/>
          <w:lang w:bidi="ar"/>
        </w:rPr>
        <w:t>的发展也会有很大的帮助，</w:t>
      </w:r>
      <w:r>
        <w:rPr>
          <w:kern w:val="0"/>
          <w:sz w:val="24"/>
          <w:lang w:bidi="ar"/>
        </w:rPr>
        <w:t>“</w:t>
      </w:r>
      <w:r>
        <w:rPr>
          <w:kern w:val="0"/>
          <w:sz w:val="24"/>
          <w:lang w:bidi="ar"/>
        </w:rPr>
        <w:t>现在的鳜鱼价格偏贵，如果出塘价格太高的话，加工厂不敢放量收鱼的。饲料</w:t>
      </w:r>
      <w:proofErr w:type="gramStart"/>
      <w:r>
        <w:rPr>
          <w:kern w:val="0"/>
          <w:sz w:val="24"/>
          <w:lang w:bidi="ar"/>
        </w:rPr>
        <w:t>鳜</w:t>
      </w:r>
      <w:proofErr w:type="gramEnd"/>
      <w:r>
        <w:rPr>
          <w:kern w:val="0"/>
          <w:sz w:val="24"/>
          <w:lang w:bidi="ar"/>
        </w:rPr>
        <w:t>能把鳜鱼出塘价格打下来的话，臭鳜鱼的加工成本下来了，对于臭鳜鱼网销产业也有很大的推广作用</w:t>
      </w:r>
      <w:r>
        <w:rPr>
          <w:kern w:val="0"/>
          <w:sz w:val="24"/>
          <w:lang w:bidi="ar"/>
        </w:rPr>
        <w:t>”</w:t>
      </w:r>
      <w:r>
        <w:rPr>
          <w:kern w:val="0"/>
          <w:sz w:val="24"/>
          <w:lang w:bidi="ar"/>
        </w:rPr>
        <w:t>。</w:t>
      </w:r>
    </w:p>
    <w:p w14:paraId="6C1C3A16" w14:textId="77777777" w:rsidR="00B3139F" w:rsidRDefault="00B3139F">
      <w:pPr>
        <w:pStyle w:val="ad"/>
        <w:shd w:val="clear" w:color="auto" w:fill="FFFFFF"/>
        <w:spacing w:before="0" w:beforeAutospacing="0" w:after="0" w:afterAutospacing="0" w:line="360" w:lineRule="auto"/>
        <w:jc w:val="both"/>
        <w:rPr>
          <w:rFonts w:ascii="Times New Roman" w:eastAsia="Microsoft YaHei UI" w:hAnsi="Times New Roman" w:cs="Times New Roman"/>
          <w:spacing w:val="5"/>
        </w:rPr>
      </w:pPr>
    </w:p>
    <w:p w14:paraId="11ED579B" w14:textId="77777777" w:rsidR="00B3139F" w:rsidRDefault="007C377F">
      <w:pPr>
        <w:widowControl/>
        <w:spacing w:line="360" w:lineRule="auto"/>
        <w:jc w:val="left"/>
        <w:rPr>
          <w:rFonts w:eastAsia="Microsoft YaHei UI"/>
          <w:spacing w:val="5"/>
          <w:sz w:val="24"/>
        </w:rPr>
      </w:pPr>
      <w:r>
        <w:rPr>
          <w:rStyle w:val="af"/>
          <w:kern w:val="0"/>
          <w:sz w:val="24"/>
          <w:lang w:bidi="ar"/>
        </w:rPr>
        <w:lastRenderedPageBreak/>
        <w:t>小结</w:t>
      </w:r>
    </w:p>
    <w:p w14:paraId="5946814A" w14:textId="77777777" w:rsidR="00B3139F" w:rsidRDefault="007C377F">
      <w:pPr>
        <w:widowControl/>
        <w:spacing w:line="360" w:lineRule="auto"/>
        <w:ind w:firstLineChars="200" w:firstLine="480"/>
        <w:jc w:val="left"/>
        <w:rPr>
          <w:rFonts w:eastAsia="Microsoft YaHei UI"/>
          <w:spacing w:val="5"/>
          <w:sz w:val="24"/>
        </w:rPr>
      </w:pPr>
      <w:r>
        <w:rPr>
          <w:kern w:val="0"/>
          <w:sz w:val="24"/>
          <w:lang w:bidi="ar"/>
        </w:rPr>
        <w:t>从最近的饲料</w:t>
      </w:r>
      <w:proofErr w:type="gramStart"/>
      <w:r>
        <w:rPr>
          <w:kern w:val="0"/>
          <w:sz w:val="24"/>
          <w:lang w:bidi="ar"/>
        </w:rPr>
        <w:t>鳜</w:t>
      </w:r>
      <w:proofErr w:type="gramEnd"/>
      <w:r>
        <w:rPr>
          <w:kern w:val="0"/>
          <w:sz w:val="24"/>
          <w:lang w:bidi="ar"/>
        </w:rPr>
        <w:t>势头来看，确实很猛。但中间也不排除有些人在炒作。其实炒作也没有什么，只要不是</w:t>
      </w:r>
      <w:r>
        <w:rPr>
          <w:kern w:val="0"/>
          <w:sz w:val="24"/>
          <w:lang w:bidi="ar"/>
        </w:rPr>
        <w:t>“</w:t>
      </w:r>
      <w:r>
        <w:rPr>
          <w:kern w:val="0"/>
          <w:sz w:val="24"/>
          <w:lang w:bidi="ar"/>
        </w:rPr>
        <w:t>无脑吹</w:t>
      </w:r>
      <w:r>
        <w:rPr>
          <w:kern w:val="0"/>
          <w:sz w:val="24"/>
          <w:lang w:bidi="ar"/>
        </w:rPr>
        <w:t>”“</w:t>
      </w:r>
      <w:r>
        <w:rPr>
          <w:kern w:val="0"/>
          <w:sz w:val="24"/>
          <w:lang w:bidi="ar"/>
        </w:rPr>
        <w:t>无脑推</w:t>
      </w:r>
      <w:r>
        <w:rPr>
          <w:kern w:val="0"/>
          <w:sz w:val="24"/>
          <w:lang w:bidi="ar"/>
        </w:rPr>
        <w:t>”</w:t>
      </w:r>
      <w:r>
        <w:rPr>
          <w:kern w:val="0"/>
          <w:sz w:val="24"/>
          <w:lang w:bidi="ar"/>
        </w:rPr>
        <w:t>也没什么事，让更多的人对这个模式感兴趣，一起推动行业向前发展，并不是什么坏事。水产养殖网建议，养殖户在了解饲料</w:t>
      </w:r>
      <w:proofErr w:type="gramStart"/>
      <w:r>
        <w:rPr>
          <w:kern w:val="0"/>
          <w:sz w:val="24"/>
          <w:lang w:bidi="ar"/>
        </w:rPr>
        <w:t>鳜</w:t>
      </w:r>
      <w:proofErr w:type="gramEnd"/>
      <w:r>
        <w:rPr>
          <w:kern w:val="0"/>
          <w:sz w:val="24"/>
          <w:lang w:bidi="ar"/>
        </w:rPr>
        <w:t>的过程中更注重调查，而不是盲目地听这个说听那个说，充分调查之后再决定是不是要上手，千万别脑子发热往上冲，那样很可能再出现前几年的那种惨状。</w:t>
      </w:r>
    </w:p>
    <w:p w14:paraId="00DAE5A1" w14:textId="77777777" w:rsidR="00B3139F" w:rsidRDefault="007C377F">
      <w:pPr>
        <w:widowControl/>
        <w:spacing w:line="360" w:lineRule="auto"/>
        <w:ind w:firstLineChars="200" w:firstLine="480"/>
        <w:jc w:val="left"/>
        <w:rPr>
          <w:sz w:val="24"/>
        </w:rPr>
      </w:pPr>
      <w:r>
        <w:rPr>
          <w:kern w:val="0"/>
          <w:sz w:val="24"/>
          <w:lang w:bidi="ar"/>
        </w:rPr>
        <w:t>最后，我个人还有个担心，那就是饲料</w:t>
      </w:r>
      <w:proofErr w:type="gramStart"/>
      <w:r>
        <w:rPr>
          <w:kern w:val="0"/>
          <w:sz w:val="24"/>
          <w:lang w:bidi="ar"/>
        </w:rPr>
        <w:t>鳜</w:t>
      </w:r>
      <w:proofErr w:type="gramEnd"/>
      <w:r>
        <w:rPr>
          <w:kern w:val="0"/>
          <w:sz w:val="24"/>
          <w:lang w:bidi="ar"/>
        </w:rPr>
        <w:t>推广开来了，养殖户</w:t>
      </w:r>
      <w:proofErr w:type="gramStart"/>
      <w:r>
        <w:rPr>
          <w:kern w:val="0"/>
          <w:sz w:val="24"/>
          <w:lang w:bidi="ar"/>
        </w:rPr>
        <w:t>呼啦呼啦</w:t>
      </w:r>
      <w:proofErr w:type="gramEnd"/>
      <w:r>
        <w:rPr>
          <w:kern w:val="0"/>
          <w:sz w:val="24"/>
          <w:lang w:bidi="ar"/>
        </w:rPr>
        <w:t>地上去了，养得也还可以，但终端消费没能及时跟上，这个风险也会很大。也就是说在饲料</w:t>
      </w:r>
      <w:proofErr w:type="gramStart"/>
      <w:r>
        <w:rPr>
          <w:kern w:val="0"/>
          <w:sz w:val="24"/>
          <w:lang w:bidi="ar"/>
        </w:rPr>
        <w:t>鳜</w:t>
      </w:r>
      <w:proofErr w:type="gramEnd"/>
      <w:r>
        <w:rPr>
          <w:kern w:val="0"/>
          <w:sz w:val="24"/>
          <w:lang w:bidi="ar"/>
        </w:rPr>
        <w:t>的带动下，鳜鱼养殖量大幅增加，价格总体下滑，终端消费量也得到了刺激，但养殖量的增加，如果远大于消费量的增加，这就又可能让鳜鱼陷入另一个阵痛的局面，这个不得不防。</w:t>
      </w:r>
    </w:p>
    <w:p w14:paraId="68A7FA9F" w14:textId="77777777" w:rsidR="00B3139F" w:rsidRDefault="007C377F">
      <w:pPr>
        <w:jc w:val="right"/>
        <w:rPr>
          <w:rStyle w:val="vm"/>
          <w:rFonts w:eastAsiaTheme="minorEastAsia"/>
          <w:szCs w:val="21"/>
        </w:rPr>
      </w:pPr>
      <w:r>
        <w:rPr>
          <w:rFonts w:hint="eastAsia"/>
        </w:rPr>
        <w:t>摘自水产养殖网</w:t>
      </w:r>
    </w:p>
    <w:p w14:paraId="0F469B41" w14:textId="77777777" w:rsidR="00B3139F" w:rsidRDefault="007C377F">
      <w:pPr>
        <w:spacing w:line="276" w:lineRule="auto"/>
        <w:jc w:val="left"/>
        <w:outlineLvl w:val="0"/>
        <w:rPr>
          <w:rStyle w:val="vm"/>
          <w:rFonts w:eastAsia="黑体"/>
          <w:b/>
          <w:bCs/>
          <w:sz w:val="32"/>
          <w:szCs w:val="32"/>
          <w:bdr w:val="single" w:sz="4" w:space="0" w:color="auto"/>
        </w:rPr>
      </w:pPr>
      <w:bookmarkStart w:id="21" w:name="_Toc104815745"/>
      <w:r>
        <w:rPr>
          <w:rStyle w:val="vm"/>
          <w:rFonts w:eastAsia="黑体"/>
          <w:b/>
          <w:bCs/>
          <w:sz w:val="32"/>
          <w:szCs w:val="32"/>
          <w:bdr w:val="single" w:sz="4" w:space="0" w:color="auto"/>
        </w:rPr>
        <w:t>会议传递</w:t>
      </w:r>
      <w:bookmarkEnd w:id="21"/>
    </w:p>
    <w:p w14:paraId="22BEC45D" w14:textId="77777777" w:rsidR="00B3139F" w:rsidRDefault="007C377F">
      <w:pPr>
        <w:spacing w:line="360" w:lineRule="auto"/>
        <w:jc w:val="center"/>
        <w:outlineLvl w:val="1"/>
        <w:rPr>
          <w:rFonts w:eastAsiaTheme="minorEastAsia"/>
          <w:sz w:val="24"/>
        </w:rPr>
      </w:pPr>
      <w:bookmarkStart w:id="22" w:name="_Toc104815746"/>
      <w:r>
        <w:rPr>
          <w:rFonts w:eastAsia="黑体" w:hint="eastAsia"/>
          <w:b/>
          <w:bCs/>
          <w:sz w:val="32"/>
          <w:szCs w:val="32"/>
        </w:rPr>
        <w:t>第二届中国</w:t>
      </w:r>
      <w:proofErr w:type="gramStart"/>
      <w:r>
        <w:rPr>
          <w:rFonts w:eastAsia="黑体" w:hint="eastAsia"/>
          <w:b/>
          <w:bCs/>
          <w:sz w:val="32"/>
          <w:szCs w:val="32"/>
        </w:rPr>
        <w:t>金刚虾王大会</w:t>
      </w:r>
      <w:proofErr w:type="gramEnd"/>
      <w:r>
        <w:rPr>
          <w:rFonts w:eastAsia="黑体" w:hint="eastAsia"/>
          <w:b/>
          <w:bCs/>
          <w:sz w:val="32"/>
          <w:szCs w:val="32"/>
        </w:rPr>
        <w:t>于</w:t>
      </w:r>
      <w:r>
        <w:rPr>
          <w:rFonts w:eastAsia="黑体" w:hint="eastAsia"/>
          <w:b/>
          <w:bCs/>
          <w:sz w:val="32"/>
          <w:szCs w:val="32"/>
        </w:rPr>
        <w:t>5</w:t>
      </w:r>
      <w:r>
        <w:rPr>
          <w:rFonts w:eastAsia="黑体" w:hint="eastAsia"/>
          <w:b/>
          <w:bCs/>
          <w:sz w:val="32"/>
          <w:szCs w:val="32"/>
        </w:rPr>
        <w:t>月</w:t>
      </w:r>
      <w:r>
        <w:rPr>
          <w:rFonts w:eastAsia="黑体" w:hint="eastAsia"/>
          <w:b/>
          <w:bCs/>
          <w:sz w:val="32"/>
          <w:szCs w:val="32"/>
        </w:rPr>
        <w:t>30~31</w:t>
      </w:r>
      <w:r>
        <w:rPr>
          <w:rFonts w:eastAsia="黑体" w:hint="eastAsia"/>
          <w:b/>
          <w:bCs/>
          <w:sz w:val="32"/>
          <w:szCs w:val="32"/>
        </w:rPr>
        <w:t>日在福建漳州市召开</w:t>
      </w:r>
      <w:bookmarkEnd w:id="22"/>
    </w:p>
    <w:p w14:paraId="0B7FDCA9" w14:textId="77777777" w:rsidR="00B3139F" w:rsidRDefault="007C377F">
      <w:pPr>
        <w:spacing w:line="360" w:lineRule="auto"/>
        <w:ind w:firstLine="420"/>
        <w:rPr>
          <w:rFonts w:eastAsiaTheme="minorEastAsia"/>
          <w:sz w:val="24"/>
        </w:rPr>
      </w:pPr>
      <w:r>
        <w:rPr>
          <w:rFonts w:eastAsiaTheme="minorEastAsia" w:hint="eastAsia"/>
          <w:sz w:val="24"/>
        </w:rPr>
        <w:t>时间：</w:t>
      </w:r>
      <w:r>
        <w:rPr>
          <w:rFonts w:eastAsiaTheme="minorEastAsia" w:hint="eastAsia"/>
          <w:sz w:val="24"/>
        </w:rPr>
        <w:t>2022</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30-31</w:t>
      </w:r>
      <w:r>
        <w:rPr>
          <w:rFonts w:eastAsiaTheme="minorEastAsia" w:hint="eastAsia"/>
          <w:sz w:val="24"/>
        </w:rPr>
        <w:t>日</w:t>
      </w:r>
    </w:p>
    <w:p w14:paraId="4340EDB3" w14:textId="77777777" w:rsidR="00B3139F" w:rsidRDefault="007C377F">
      <w:pPr>
        <w:spacing w:line="360" w:lineRule="auto"/>
        <w:ind w:firstLine="420"/>
        <w:rPr>
          <w:rFonts w:eastAsiaTheme="minorEastAsia"/>
          <w:sz w:val="24"/>
        </w:rPr>
      </w:pPr>
      <w:r>
        <w:rPr>
          <w:rFonts w:eastAsiaTheme="minorEastAsia" w:hint="eastAsia"/>
          <w:sz w:val="24"/>
        </w:rPr>
        <w:t>地点：福建·漳浦金仕顿大酒店</w:t>
      </w:r>
    </w:p>
    <w:p w14:paraId="2CEBCF9C" w14:textId="77777777" w:rsidR="00B3139F" w:rsidRDefault="007C377F">
      <w:pPr>
        <w:spacing w:line="360" w:lineRule="auto"/>
        <w:ind w:firstLine="420"/>
        <w:rPr>
          <w:rFonts w:eastAsiaTheme="minorEastAsia"/>
          <w:sz w:val="24"/>
        </w:rPr>
      </w:pPr>
      <w:r>
        <w:rPr>
          <w:rFonts w:eastAsiaTheme="minorEastAsia" w:hint="eastAsia"/>
          <w:sz w:val="24"/>
        </w:rPr>
        <w:t>2018</w:t>
      </w:r>
      <w:r>
        <w:rPr>
          <w:rFonts w:eastAsiaTheme="minorEastAsia" w:hint="eastAsia"/>
          <w:sz w:val="24"/>
        </w:rPr>
        <w:t>年来，</w:t>
      </w:r>
      <w:proofErr w:type="gramStart"/>
      <w:r>
        <w:rPr>
          <w:rFonts w:eastAsiaTheme="minorEastAsia" w:hint="eastAsia"/>
          <w:sz w:val="24"/>
        </w:rPr>
        <w:t>金刚虾以耐</w:t>
      </w:r>
      <w:proofErr w:type="gramEnd"/>
      <w:r>
        <w:rPr>
          <w:rFonts w:eastAsiaTheme="minorEastAsia" w:hint="eastAsia"/>
          <w:sz w:val="24"/>
        </w:rPr>
        <w:t>高温、抗逆性强、高产等优势让华南沿海对虾养殖业焕发勃勃生机，金刚虾也成为近年华南地区的明星品种。全国金刚</w:t>
      </w:r>
      <w:proofErr w:type="gramStart"/>
      <w:r>
        <w:rPr>
          <w:rFonts w:eastAsiaTheme="minorEastAsia" w:hint="eastAsia"/>
          <w:sz w:val="24"/>
        </w:rPr>
        <w:t>虾</w:t>
      </w:r>
      <w:proofErr w:type="gramEnd"/>
      <w:r>
        <w:rPr>
          <w:rFonts w:eastAsiaTheme="minorEastAsia" w:hint="eastAsia"/>
          <w:sz w:val="24"/>
        </w:rPr>
        <w:t>养殖面积超</w:t>
      </w:r>
      <w:r>
        <w:rPr>
          <w:rFonts w:eastAsiaTheme="minorEastAsia" w:hint="eastAsia"/>
          <w:sz w:val="24"/>
        </w:rPr>
        <w:t>10</w:t>
      </w:r>
      <w:r>
        <w:rPr>
          <w:rFonts w:eastAsiaTheme="minorEastAsia" w:hint="eastAsia"/>
          <w:sz w:val="24"/>
        </w:rPr>
        <w:t>万亩，养殖产量约</w:t>
      </w:r>
      <w:r>
        <w:rPr>
          <w:rFonts w:eastAsiaTheme="minorEastAsia" w:hint="eastAsia"/>
          <w:sz w:val="24"/>
        </w:rPr>
        <w:t>10</w:t>
      </w:r>
      <w:r>
        <w:rPr>
          <w:rFonts w:eastAsiaTheme="minorEastAsia" w:hint="eastAsia"/>
          <w:sz w:val="24"/>
        </w:rPr>
        <w:t>万吨，虾苗销量约</w:t>
      </w:r>
      <w:r>
        <w:rPr>
          <w:rFonts w:eastAsiaTheme="minorEastAsia" w:hint="eastAsia"/>
          <w:sz w:val="24"/>
        </w:rPr>
        <w:t>120</w:t>
      </w:r>
      <w:r>
        <w:rPr>
          <w:rFonts w:eastAsiaTheme="minorEastAsia" w:hint="eastAsia"/>
          <w:sz w:val="24"/>
        </w:rPr>
        <w:t>亿尾，虾料销量约</w:t>
      </w:r>
      <w:r>
        <w:rPr>
          <w:rFonts w:eastAsiaTheme="minorEastAsia" w:hint="eastAsia"/>
          <w:sz w:val="24"/>
        </w:rPr>
        <w:t>12~15</w:t>
      </w:r>
      <w:r>
        <w:rPr>
          <w:rFonts w:eastAsiaTheme="minorEastAsia" w:hint="eastAsia"/>
          <w:sz w:val="24"/>
        </w:rPr>
        <w:t>万吨，全产业值超</w:t>
      </w:r>
      <w:r>
        <w:rPr>
          <w:rFonts w:eastAsiaTheme="minorEastAsia" w:hint="eastAsia"/>
          <w:sz w:val="24"/>
        </w:rPr>
        <w:t>100</w:t>
      </w:r>
      <w:r>
        <w:rPr>
          <w:rFonts w:eastAsiaTheme="minorEastAsia" w:hint="eastAsia"/>
          <w:sz w:val="24"/>
        </w:rPr>
        <w:t>亿元。然而，</w:t>
      </w:r>
      <w:r>
        <w:rPr>
          <w:rFonts w:eastAsiaTheme="minorEastAsia" w:hint="eastAsia"/>
          <w:sz w:val="24"/>
        </w:rPr>
        <w:t>2022</w:t>
      </w:r>
      <w:r>
        <w:rPr>
          <w:rFonts w:eastAsiaTheme="minorEastAsia" w:hint="eastAsia"/>
          <w:sz w:val="24"/>
        </w:rPr>
        <w:t>年上半年，受天气、海水弧菌增加等多种因素冲击，我国华南地区虾病爆发，部分地区</w:t>
      </w:r>
      <w:proofErr w:type="gramStart"/>
      <w:r>
        <w:rPr>
          <w:rFonts w:eastAsiaTheme="minorEastAsia" w:hint="eastAsia"/>
          <w:sz w:val="24"/>
        </w:rPr>
        <w:t>排塘率</w:t>
      </w:r>
      <w:proofErr w:type="gramEnd"/>
      <w:r>
        <w:rPr>
          <w:rFonts w:eastAsiaTheme="minorEastAsia" w:hint="eastAsia"/>
          <w:sz w:val="24"/>
        </w:rPr>
        <w:t>高达九成，白虾、</w:t>
      </w:r>
      <w:proofErr w:type="gramStart"/>
      <w:r>
        <w:rPr>
          <w:rFonts w:eastAsiaTheme="minorEastAsia" w:hint="eastAsia"/>
          <w:sz w:val="24"/>
        </w:rPr>
        <w:t>金刚虾均深受</w:t>
      </w:r>
      <w:proofErr w:type="gramEnd"/>
      <w:r>
        <w:rPr>
          <w:rFonts w:eastAsiaTheme="minorEastAsia" w:hint="eastAsia"/>
          <w:sz w:val="24"/>
        </w:rPr>
        <w:t>其害。以漳浦为例，金刚</w:t>
      </w:r>
      <w:proofErr w:type="gramStart"/>
      <w:r>
        <w:rPr>
          <w:rFonts w:eastAsiaTheme="minorEastAsia" w:hint="eastAsia"/>
          <w:sz w:val="24"/>
        </w:rPr>
        <w:t>虾</w:t>
      </w:r>
      <w:proofErr w:type="gramEnd"/>
      <w:r>
        <w:rPr>
          <w:rFonts w:eastAsiaTheme="minorEastAsia" w:hint="eastAsia"/>
          <w:sz w:val="24"/>
        </w:rPr>
        <w:t>黑脚、白斑病毒层出不穷，佛</w:t>
      </w:r>
      <w:proofErr w:type="gramStart"/>
      <w:r>
        <w:rPr>
          <w:rFonts w:eastAsiaTheme="minorEastAsia" w:hint="eastAsia"/>
          <w:sz w:val="24"/>
        </w:rPr>
        <w:t>昙</w:t>
      </w:r>
      <w:proofErr w:type="gramEnd"/>
      <w:r>
        <w:rPr>
          <w:rFonts w:eastAsiaTheme="minorEastAsia" w:hint="eastAsia"/>
          <w:sz w:val="24"/>
        </w:rPr>
        <w:t>镇更是因苗场众多、养殖密集，交叉感染导致养殖户反复排苗。华南养虾业路在何方？</w:t>
      </w:r>
    </w:p>
    <w:p w14:paraId="6D885681" w14:textId="77777777" w:rsidR="00B3139F" w:rsidRDefault="007C377F">
      <w:pPr>
        <w:spacing w:line="360" w:lineRule="auto"/>
        <w:ind w:firstLine="420"/>
        <w:rPr>
          <w:rFonts w:eastAsiaTheme="minorEastAsia"/>
          <w:sz w:val="24"/>
        </w:rPr>
      </w:pPr>
      <w:r>
        <w:rPr>
          <w:rFonts w:eastAsiaTheme="minorEastAsia" w:hint="eastAsia"/>
          <w:sz w:val="24"/>
        </w:rPr>
        <w:t>金刚天下，产业升级。</w:t>
      </w:r>
      <w:r>
        <w:rPr>
          <w:rFonts w:eastAsiaTheme="minorEastAsia" w:hint="eastAsia"/>
          <w:sz w:val="24"/>
        </w:rPr>
        <w:t>5</w:t>
      </w:r>
      <w:r>
        <w:rPr>
          <w:rFonts w:eastAsiaTheme="minorEastAsia" w:hint="eastAsia"/>
          <w:sz w:val="24"/>
        </w:rPr>
        <w:t>月</w:t>
      </w:r>
      <w:r>
        <w:rPr>
          <w:rFonts w:eastAsiaTheme="minorEastAsia" w:hint="eastAsia"/>
          <w:sz w:val="24"/>
        </w:rPr>
        <w:t>30-31</w:t>
      </w:r>
      <w:r>
        <w:rPr>
          <w:rFonts w:eastAsiaTheme="minorEastAsia" w:hint="eastAsia"/>
          <w:sz w:val="24"/>
        </w:rPr>
        <w:t>日，农财宝典</w:t>
      </w:r>
      <w:r>
        <w:rPr>
          <w:rFonts w:eastAsiaTheme="minorEastAsia" w:hint="eastAsia"/>
          <w:sz w:val="24"/>
        </w:rPr>
        <w:t>-</w:t>
      </w:r>
      <w:r>
        <w:rPr>
          <w:rFonts w:eastAsiaTheme="minorEastAsia" w:hint="eastAsia"/>
          <w:sz w:val="24"/>
        </w:rPr>
        <w:t>大国渔业将在福建漳浦举办第二届中国</w:t>
      </w:r>
      <w:proofErr w:type="gramStart"/>
      <w:r>
        <w:rPr>
          <w:rFonts w:eastAsiaTheme="minorEastAsia" w:hint="eastAsia"/>
          <w:sz w:val="24"/>
        </w:rPr>
        <w:t>金刚虾王大会</w:t>
      </w:r>
      <w:proofErr w:type="gramEnd"/>
      <w:r>
        <w:rPr>
          <w:rFonts w:eastAsiaTheme="minorEastAsia" w:hint="eastAsia"/>
          <w:sz w:val="24"/>
        </w:rPr>
        <w:t>，本次会议将聚焦金刚</w:t>
      </w:r>
      <w:proofErr w:type="gramStart"/>
      <w:r>
        <w:rPr>
          <w:rFonts w:eastAsiaTheme="minorEastAsia" w:hint="eastAsia"/>
          <w:sz w:val="24"/>
        </w:rPr>
        <w:t>虾</w:t>
      </w:r>
      <w:proofErr w:type="gramEnd"/>
      <w:r>
        <w:rPr>
          <w:rFonts w:eastAsiaTheme="minorEastAsia" w:hint="eastAsia"/>
          <w:sz w:val="24"/>
        </w:rPr>
        <w:t>养殖痛点、难点，搭建政、产、</w:t>
      </w:r>
      <w:proofErr w:type="gramStart"/>
      <w:r>
        <w:rPr>
          <w:rFonts w:eastAsiaTheme="minorEastAsia" w:hint="eastAsia"/>
          <w:sz w:val="24"/>
        </w:rPr>
        <w:t>研</w:t>
      </w:r>
      <w:proofErr w:type="gramEnd"/>
      <w:r>
        <w:rPr>
          <w:rFonts w:eastAsiaTheme="minorEastAsia" w:hint="eastAsia"/>
          <w:sz w:val="24"/>
        </w:rPr>
        <w:t>、学各交流平台，共商金刚</w:t>
      </w:r>
      <w:proofErr w:type="gramStart"/>
      <w:r>
        <w:rPr>
          <w:rFonts w:eastAsiaTheme="minorEastAsia" w:hint="eastAsia"/>
          <w:sz w:val="24"/>
        </w:rPr>
        <w:t>虾</w:t>
      </w:r>
      <w:proofErr w:type="gramEnd"/>
      <w:r>
        <w:rPr>
          <w:rFonts w:eastAsiaTheme="minorEastAsia" w:hint="eastAsia"/>
          <w:sz w:val="24"/>
        </w:rPr>
        <w:t>发展盛事，再续养虾致富神话。</w:t>
      </w:r>
    </w:p>
    <w:p w14:paraId="226B93F8" w14:textId="77777777" w:rsidR="00B3139F" w:rsidRDefault="007C377F">
      <w:pPr>
        <w:spacing w:line="360" w:lineRule="auto"/>
        <w:ind w:firstLine="420"/>
        <w:rPr>
          <w:rFonts w:eastAsiaTheme="minorEastAsia"/>
          <w:sz w:val="24"/>
        </w:rPr>
      </w:pPr>
      <w:r>
        <w:rPr>
          <w:rFonts w:eastAsiaTheme="minorEastAsia" w:hint="eastAsia"/>
          <w:sz w:val="24"/>
        </w:rPr>
        <w:t>看点一</w:t>
      </w:r>
    </w:p>
    <w:p w14:paraId="14184360" w14:textId="77777777" w:rsidR="00B3139F" w:rsidRDefault="007C377F">
      <w:pPr>
        <w:spacing w:line="360" w:lineRule="auto"/>
        <w:ind w:firstLine="420"/>
        <w:rPr>
          <w:rFonts w:eastAsiaTheme="minorEastAsia"/>
          <w:sz w:val="24"/>
        </w:rPr>
      </w:pPr>
      <w:r>
        <w:rPr>
          <w:rFonts w:eastAsiaTheme="minorEastAsia" w:hint="eastAsia"/>
          <w:sz w:val="24"/>
        </w:rPr>
        <w:t>专家学者齐聚漳浦，共话金刚</w:t>
      </w:r>
      <w:proofErr w:type="gramStart"/>
      <w:r>
        <w:rPr>
          <w:rFonts w:eastAsiaTheme="minorEastAsia" w:hint="eastAsia"/>
          <w:sz w:val="24"/>
        </w:rPr>
        <w:t>虾</w:t>
      </w:r>
      <w:proofErr w:type="gramEnd"/>
      <w:r>
        <w:rPr>
          <w:rFonts w:eastAsiaTheme="minorEastAsia" w:hint="eastAsia"/>
          <w:sz w:val="24"/>
        </w:rPr>
        <w:t>产业发展</w:t>
      </w:r>
    </w:p>
    <w:p w14:paraId="01DD68C9" w14:textId="77777777" w:rsidR="00B3139F" w:rsidRDefault="007C377F">
      <w:pPr>
        <w:spacing w:line="360" w:lineRule="auto"/>
        <w:ind w:firstLine="420"/>
        <w:rPr>
          <w:rFonts w:eastAsiaTheme="minorEastAsia"/>
          <w:sz w:val="24"/>
        </w:rPr>
      </w:pPr>
      <w:r>
        <w:rPr>
          <w:rFonts w:eastAsiaTheme="minorEastAsia" w:hint="eastAsia"/>
          <w:sz w:val="24"/>
        </w:rPr>
        <w:t>2021</w:t>
      </w:r>
      <w:r>
        <w:rPr>
          <w:rFonts w:eastAsiaTheme="minorEastAsia" w:hint="eastAsia"/>
          <w:sz w:val="24"/>
        </w:rPr>
        <w:t>年，福建高位池中造养殖</w:t>
      </w:r>
      <w:proofErr w:type="gramStart"/>
      <w:r>
        <w:rPr>
          <w:rFonts w:eastAsiaTheme="minorEastAsia" w:hint="eastAsia"/>
          <w:sz w:val="24"/>
        </w:rPr>
        <w:t>金刚虾占比</w:t>
      </w:r>
      <w:proofErr w:type="gramEnd"/>
      <w:r>
        <w:rPr>
          <w:rFonts w:eastAsiaTheme="minorEastAsia" w:hint="eastAsia"/>
          <w:sz w:val="24"/>
        </w:rPr>
        <w:t>约达</w:t>
      </w:r>
      <w:r>
        <w:rPr>
          <w:rFonts w:eastAsiaTheme="minorEastAsia" w:hint="eastAsia"/>
          <w:sz w:val="24"/>
        </w:rPr>
        <w:t>90%</w:t>
      </w:r>
      <w:r>
        <w:rPr>
          <w:rFonts w:eastAsiaTheme="minorEastAsia" w:hint="eastAsia"/>
          <w:sz w:val="24"/>
        </w:rPr>
        <w:t>，随着金刚虾在福建市场趋于饱和，行业问题也逐渐显露。近几年，原先快速扩张的苗种市场面临产能过剩，金刚虾苗、商品</w:t>
      </w:r>
      <w:proofErr w:type="gramStart"/>
      <w:r>
        <w:rPr>
          <w:rFonts w:eastAsiaTheme="minorEastAsia" w:hint="eastAsia"/>
          <w:sz w:val="24"/>
        </w:rPr>
        <w:lastRenderedPageBreak/>
        <w:t>虾</w:t>
      </w:r>
      <w:proofErr w:type="gramEnd"/>
      <w:r>
        <w:rPr>
          <w:rFonts w:eastAsiaTheme="minorEastAsia" w:hint="eastAsia"/>
          <w:sz w:val="24"/>
        </w:rPr>
        <w:t>行情逐年下滑，养殖病害日益加剧。为解决金刚</w:t>
      </w:r>
      <w:proofErr w:type="gramStart"/>
      <w:r>
        <w:rPr>
          <w:rFonts w:eastAsiaTheme="minorEastAsia" w:hint="eastAsia"/>
          <w:sz w:val="24"/>
        </w:rPr>
        <w:t>虾</w:t>
      </w:r>
      <w:proofErr w:type="gramEnd"/>
      <w:r>
        <w:rPr>
          <w:rFonts w:eastAsiaTheme="minorEastAsia" w:hint="eastAsia"/>
          <w:sz w:val="24"/>
        </w:rPr>
        <w:t>养殖过程中育种、病害等痛点，本次大会将邀请中国水产科学研究院南海水产研究所研究员黄建华、原中国水产科学研究院珠江水产研究所研究员林文辉、广东海洋大学教授孙成波、集美大学教授黄永春等重磅专家，把脉行业发展，探寻创新之路。</w:t>
      </w:r>
    </w:p>
    <w:p w14:paraId="26098F42" w14:textId="77777777" w:rsidR="00B3139F" w:rsidRDefault="007C377F">
      <w:pPr>
        <w:spacing w:line="360" w:lineRule="auto"/>
        <w:ind w:firstLine="420"/>
        <w:rPr>
          <w:rFonts w:eastAsiaTheme="minorEastAsia"/>
          <w:sz w:val="24"/>
        </w:rPr>
      </w:pPr>
      <w:r>
        <w:rPr>
          <w:rFonts w:eastAsiaTheme="minorEastAsia" w:hint="eastAsia"/>
          <w:sz w:val="24"/>
        </w:rPr>
        <w:t>看点二</w:t>
      </w:r>
    </w:p>
    <w:p w14:paraId="57C99F35" w14:textId="77777777" w:rsidR="00B3139F" w:rsidRDefault="007C377F">
      <w:pPr>
        <w:spacing w:line="360" w:lineRule="auto"/>
        <w:ind w:firstLine="420"/>
        <w:rPr>
          <w:rFonts w:eastAsiaTheme="minorEastAsia"/>
          <w:sz w:val="24"/>
        </w:rPr>
      </w:pPr>
      <w:r>
        <w:rPr>
          <w:rFonts w:eastAsiaTheme="minorEastAsia" w:hint="eastAsia"/>
          <w:sz w:val="24"/>
        </w:rPr>
        <w:t>品牌名企荟萃一堂，引领产业全面升级</w:t>
      </w:r>
    </w:p>
    <w:p w14:paraId="6CEDA8FD" w14:textId="77777777" w:rsidR="00B3139F" w:rsidRDefault="007C377F">
      <w:pPr>
        <w:spacing w:line="360" w:lineRule="auto"/>
        <w:ind w:firstLine="420"/>
        <w:rPr>
          <w:rFonts w:eastAsiaTheme="minorEastAsia"/>
          <w:sz w:val="24"/>
        </w:rPr>
      </w:pPr>
      <w:r>
        <w:rPr>
          <w:rFonts w:eastAsiaTheme="minorEastAsia" w:hint="eastAsia"/>
          <w:sz w:val="24"/>
        </w:rPr>
        <w:t>目前，仅漳浦夏季已有超</w:t>
      </w:r>
      <w:r>
        <w:rPr>
          <w:rFonts w:eastAsiaTheme="minorEastAsia" w:hint="eastAsia"/>
          <w:sz w:val="24"/>
        </w:rPr>
        <w:t>7000</w:t>
      </w:r>
      <w:r>
        <w:rPr>
          <w:rFonts w:eastAsiaTheme="minorEastAsia" w:hint="eastAsia"/>
          <w:sz w:val="24"/>
        </w:rPr>
        <w:t>口高位池养殖金刚虾，最高亩产突破</w:t>
      </w:r>
      <w:r>
        <w:rPr>
          <w:rFonts w:eastAsiaTheme="minorEastAsia" w:hint="eastAsia"/>
          <w:sz w:val="24"/>
        </w:rPr>
        <w:t>1.5</w:t>
      </w:r>
      <w:r>
        <w:rPr>
          <w:rFonts w:eastAsiaTheme="minorEastAsia" w:hint="eastAsia"/>
          <w:sz w:val="24"/>
        </w:rPr>
        <w:t>万斤，这里形成了全国最密集的金刚虾苗、虾料、</w:t>
      </w:r>
      <w:proofErr w:type="gramStart"/>
      <w:r>
        <w:rPr>
          <w:rFonts w:eastAsiaTheme="minorEastAsia" w:hint="eastAsia"/>
          <w:sz w:val="24"/>
        </w:rPr>
        <w:t>动保及</w:t>
      </w:r>
      <w:proofErr w:type="gramEnd"/>
      <w:r>
        <w:rPr>
          <w:rFonts w:eastAsiaTheme="minorEastAsia" w:hint="eastAsia"/>
          <w:sz w:val="24"/>
        </w:rPr>
        <w:t>商品</w:t>
      </w:r>
      <w:proofErr w:type="gramStart"/>
      <w:r>
        <w:rPr>
          <w:rFonts w:eastAsiaTheme="minorEastAsia" w:hint="eastAsia"/>
          <w:sz w:val="24"/>
        </w:rPr>
        <w:t>虾</w:t>
      </w:r>
      <w:proofErr w:type="gramEnd"/>
      <w:r>
        <w:rPr>
          <w:rFonts w:eastAsiaTheme="minorEastAsia" w:hint="eastAsia"/>
          <w:sz w:val="24"/>
        </w:rPr>
        <w:t>销售集散地，成为中国对虾业转型风向标。</w:t>
      </w:r>
      <w:r>
        <w:rPr>
          <w:rFonts w:eastAsiaTheme="minorEastAsia" w:hint="eastAsia"/>
          <w:sz w:val="24"/>
        </w:rPr>
        <w:t xml:space="preserve"> </w:t>
      </w:r>
      <w:r>
        <w:rPr>
          <w:rFonts w:eastAsiaTheme="minorEastAsia" w:hint="eastAsia"/>
          <w:sz w:val="24"/>
        </w:rPr>
        <w:t>新形势下，如何通过模式创新，再续养虾致富神话？</w:t>
      </w:r>
      <w:r>
        <w:rPr>
          <w:rFonts w:eastAsiaTheme="minorEastAsia" w:hint="eastAsia"/>
          <w:sz w:val="24"/>
        </w:rPr>
        <w:t xml:space="preserve"> </w:t>
      </w:r>
      <w:r>
        <w:rPr>
          <w:rFonts w:eastAsiaTheme="minorEastAsia" w:hint="eastAsia"/>
          <w:sz w:val="24"/>
        </w:rPr>
        <w:t>如何破解金刚</w:t>
      </w:r>
      <w:proofErr w:type="gramStart"/>
      <w:r>
        <w:rPr>
          <w:rFonts w:eastAsiaTheme="minorEastAsia" w:hint="eastAsia"/>
          <w:sz w:val="24"/>
        </w:rPr>
        <w:t>虾产业链堵点</w:t>
      </w:r>
      <w:proofErr w:type="gramEnd"/>
      <w:r>
        <w:rPr>
          <w:rFonts w:eastAsiaTheme="minorEastAsia" w:hint="eastAsia"/>
          <w:sz w:val="24"/>
        </w:rPr>
        <w:t>，转换成产业发展新机遇？</w:t>
      </w:r>
      <w:r>
        <w:rPr>
          <w:rFonts w:eastAsiaTheme="minorEastAsia" w:hint="eastAsia"/>
          <w:sz w:val="24"/>
        </w:rPr>
        <w:t xml:space="preserve"> </w:t>
      </w:r>
      <w:r>
        <w:rPr>
          <w:rFonts w:eastAsiaTheme="minorEastAsia" w:hint="eastAsia"/>
          <w:sz w:val="24"/>
        </w:rPr>
        <w:t>海大、澳华、通威、恒兴、全兴、粤海</w:t>
      </w:r>
      <w:r>
        <w:rPr>
          <w:rFonts w:eastAsiaTheme="minorEastAsia" w:hint="eastAsia"/>
          <w:sz w:val="24"/>
        </w:rPr>
        <w:t>......</w:t>
      </w:r>
      <w:r>
        <w:rPr>
          <w:rFonts w:eastAsiaTheme="minorEastAsia" w:hint="eastAsia"/>
          <w:sz w:val="24"/>
        </w:rPr>
        <w:t>等饲料巨头共聚一堂，引领金刚</w:t>
      </w:r>
      <w:proofErr w:type="gramStart"/>
      <w:r>
        <w:rPr>
          <w:rFonts w:eastAsiaTheme="minorEastAsia" w:hint="eastAsia"/>
          <w:sz w:val="24"/>
        </w:rPr>
        <w:t>虾</w:t>
      </w:r>
      <w:proofErr w:type="gramEnd"/>
      <w:r>
        <w:rPr>
          <w:rFonts w:eastAsiaTheme="minorEastAsia" w:hint="eastAsia"/>
          <w:sz w:val="24"/>
        </w:rPr>
        <w:t>产业全面升级。</w:t>
      </w:r>
    </w:p>
    <w:p w14:paraId="7478F1F6" w14:textId="77777777" w:rsidR="00B3139F" w:rsidRDefault="007C377F">
      <w:pPr>
        <w:spacing w:line="360" w:lineRule="auto"/>
        <w:ind w:firstLine="420"/>
        <w:rPr>
          <w:rFonts w:eastAsiaTheme="minorEastAsia"/>
          <w:sz w:val="24"/>
        </w:rPr>
      </w:pPr>
      <w:r>
        <w:rPr>
          <w:rFonts w:eastAsiaTheme="minorEastAsia" w:hint="eastAsia"/>
          <w:sz w:val="24"/>
        </w:rPr>
        <w:t>看点三</w:t>
      </w:r>
    </w:p>
    <w:p w14:paraId="5EE7548A" w14:textId="77777777" w:rsidR="00B3139F" w:rsidRDefault="007C377F">
      <w:pPr>
        <w:spacing w:line="360" w:lineRule="auto"/>
        <w:ind w:firstLine="420"/>
        <w:rPr>
          <w:rFonts w:eastAsiaTheme="minorEastAsia"/>
          <w:sz w:val="24"/>
        </w:rPr>
      </w:pPr>
      <w:r>
        <w:rPr>
          <w:rFonts w:eastAsiaTheme="minorEastAsia" w:hint="eastAsia"/>
          <w:sz w:val="24"/>
        </w:rPr>
        <w:t>品牌风云榜评选，致敬行业标杆</w:t>
      </w:r>
    </w:p>
    <w:p w14:paraId="6BA31ACE" w14:textId="77777777" w:rsidR="00B3139F" w:rsidRDefault="007C377F">
      <w:pPr>
        <w:spacing w:line="360" w:lineRule="auto"/>
        <w:ind w:firstLine="420"/>
        <w:rPr>
          <w:rFonts w:eastAsiaTheme="minorEastAsia"/>
          <w:sz w:val="24"/>
        </w:rPr>
      </w:pPr>
      <w:proofErr w:type="gramStart"/>
      <w:r>
        <w:rPr>
          <w:rFonts w:eastAsiaTheme="minorEastAsia" w:hint="eastAsia"/>
          <w:sz w:val="24"/>
        </w:rPr>
        <w:t>金刚虾以其</w:t>
      </w:r>
      <w:proofErr w:type="gramEnd"/>
      <w:r>
        <w:rPr>
          <w:rFonts w:eastAsiaTheme="minorEastAsia" w:hint="eastAsia"/>
          <w:sz w:val="24"/>
        </w:rPr>
        <w:t>耐高温、抗逆性强等优势迅速成为华南地区的养殖新宠，作为兴渔富农、乡村振兴的重要抓手，金刚</w:t>
      </w:r>
      <w:proofErr w:type="gramStart"/>
      <w:r>
        <w:rPr>
          <w:rFonts w:eastAsiaTheme="minorEastAsia" w:hint="eastAsia"/>
          <w:sz w:val="24"/>
        </w:rPr>
        <w:t>虾</w:t>
      </w:r>
      <w:proofErr w:type="gramEnd"/>
      <w:r>
        <w:rPr>
          <w:rFonts w:eastAsiaTheme="minorEastAsia" w:hint="eastAsia"/>
          <w:sz w:val="24"/>
        </w:rPr>
        <w:t>产业的持续发展离不开种苗、饲料、</w:t>
      </w:r>
      <w:proofErr w:type="gramStart"/>
      <w:r>
        <w:rPr>
          <w:rFonts w:eastAsiaTheme="minorEastAsia" w:hint="eastAsia"/>
          <w:sz w:val="24"/>
        </w:rPr>
        <w:t>动保企业</w:t>
      </w:r>
      <w:proofErr w:type="gramEnd"/>
      <w:r>
        <w:rPr>
          <w:rFonts w:eastAsiaTheme="minorEastAsia" w:hint="eastAsia"/>
          <w:sz w:val="24"/>
        </w:rPr>
        <w:t>以及广大经销商、养殖户的共同努力，是他们为金刚</w:t>
      </w:r>
      <w:proofErr w:type="gramStart"/>
      <w:r>
        <w:rPr>
          <w:rFonts w:eastAsiaTheme="minorEastAsia" w:hint="eastAsia"/>
          <w:sz w:val="24"/>
        </w:rPr>
        <w:t>虾</w:t>
      </w:r>
      <w:proofErr w:type="gramEnd"/>
      <w:r>
        <w:rPr>
          <w:rFonts w:eastAsiaTheme="minorEastAsia" w:hint="eastAsia"/>
          <w:sz w:val="24"/>
        </w:rPr>
        <w:t>产业的可持续发展贡献着方案与智慧。</w:t>
      </w:r>
    </w:p>
    <w:p w14:paraId="6B484785" w14:textId="77777777" w:rsidR="00B3139F" w:rsidRDefault="007C377F">
      <w:pPr>
        <w:spacing w:line="360" w:lineRule="auto"/>
        <w:ind w:firstLine="420"/>
        <w:rPr>
          <w:rFonts w:eastAsiaTheme="minorEastAsia"/>
          <w:sz w:val="24"/>
        </w:rPr>
      </w:pPr>
      <w:r>
        <w:rPr>
          <w:rFonts w:eastAsiaTheme="minorEastAsia" w:hint="eastAsia"/>
          <w:sz w:val="24"/>
        </w:rPr>
        <w:t>为奋斗者加油，为成功者加冕。本次会议将同期举办“</w:t>
      </w:r>
      <w:r>
        <w:rPr>
          <w:rFonts w:eastAsiaTheme="minorEastAsia" w:hint="eastAsia"/>
          <w:sz w:val="24"/>
        </w:rPr>
        <w:t>2022</w:t>
      </w:r>
      <w:r>
        <w:rPr>
          <w:rFonts w:eastAsiaTheme="minorEastAsia" w:hint="eastAsia"/>
          <w:sz w:val="24"/>
        </w:rPr>
        <w:t>中国金刚</w:t>
      </w:r>
      <w:proofErr w:type="gramStart"/>
      <w:r>
        <w:rPr>
          <w:rFonts w:eastAsiaTheme="minorEastAsia" w:hint="eastAsia"/>
          <w:sz w:val="24"/>
        </w:rPr>
        <w:t>虾</w:t>
      </w:r>
      <w:proofErr w:type="gramEnd"/>
      <w:r>
        <w:rPr>
          <w:rFonts w:eastAsiaTheme="minorEastAsia" w:hint="eastAsia"/>
          <w:sz w:val="24"/>
        </w:rPr>
        <w:t>产业链高端品牌风云榜”，评选出为金刚</w:t>
      </w:r>
      <w:proofErr w:type="gramStart"/>
      <w:r>
        <w:rPr>
          <w:rFonts w:eastAsiaTheme="minorEastAsia" w:hint="eastAsia"/>
          <w:sz w:val="24"/>
        </w:rPr>
        <w:t>虾</w:t>
      </w:r>
      <w:proofErr w:type="gramEnd"/>
      <w:r>
        <w:rPr>
          <w:rFonts w:eastAsiaTheme="minorEastAsia" w:hint="eastAsia"/>
          <w:sz w:val="24"/>
        </w:rPr>
        <w:t>行业转型升级做出重要贡献的行业标杆，包括“年度饲料企业”“年度饲料先锋企业”“年度新锐企业”“年度虾苗企业”“年度虾苗优选品牌”“年度爆品”“金刚</w:t>
      </w:r>
      <w:proofErr w:type="gramStart"/>
      <w:r>
        <w:rPr>
          <w:rFonts w:eastAsiaTheme="minorEastAsia" w:hint="eastAsia"/>
          <w:sz w:val="24"/>
        </w:rPr>
        <w:t>虾</w:t>
      </w:r>
      <w:proofErr w:type="gramEnd"/>
      <w:r>
        <w:rPr>
          <w:rFonts w:eastAsiaTheme="minorEastAsia" w:hint="eastAsia"/>
          <w:sz w:val="24"/>
        </w:rPr>
        <w:t>产业乡村致富带头人”“年度虾王”“年度养虾</w:t>
      </w:r>
      <w:proofErr w:type="gramStart"/>
      <w:r>
        <w:rPr>
          <w:rFonts w:eastAsiaTheme="minorEastAsia" w:hint="eastAsia"/>
          <w:sz w:val="24"/>
        </w:rPr>
        <w:t>匠</w:t>
      </w:r>
      <w:proofErr w:type="gramEnd"/>
      <w:r>
        <w:rPr>
          <w:rFonts w:eastAsiaTheme="minorEastAsia" w:hint="eastAsia"/>
          <w:sz w:val="24"/>
        </w:rPr>
        <w:t>”等奖项。</w:t>
      </w:r>
    </w:p>
    <w:p w14:paraId="4EECAEBA" w14:textId="77777777" w:rsidR="00B3139F" w:rsidRDefault="007C377F">
      <w:pPr>
        <w:spacing w:line="360" w:lineRule="auto"/>
        <w:ind w:firstLine="420"/>
        <w:jc w:val="right"/>
        <w:rPr>
          <w:rStyle w:val="vm"/>
          <w:rFonts w:eastAsiaTheme="minorEastAsia"/>
          <w:szCs w:val="21"/>
        </w:rPr>
      </w:pPr>
      <w:r>
        <w:rPr>
          <w:rStyle w:val="vm"/>
          <w:rFonts w:eastAsiaTheme="minorEastAsia" w:hint="eastAsia"/>
          <w:szCs w:val="21"/>
        </w:rPr>
        <w:t>转摘自农财宝典水产</w:t>
      </w:r>
      <w:proofErr w:type="gramStart"/>
      <w:r>
        <w:rPr>
          <w:rStyle w:val="vm"/>
          <w:rFonts w:eastAsiaTheme="minorEastAsia" w:hint="eastAsia"/>
          <w:szCs w:val="21"/>
        </w:rPr>
        <w:t>版微信公众号</w:t>
      </w:r>
      <w:proofErr w:type="gramEnd"/>
    </w:p>
    <w:p w14:paraId="68F807AF" w14:textId="77777777" w:rsidR="00B3139F" w:rsidRDefault="007C377F">
      <w:pPr>
        <w:spacing w:line="276" w:lineRule="auto"/>
        <w:jc w:val="left"/>
        <w:outlineLvl w:val="0"/>
        <w:rPr>
          <w:rFonts w:eastAsia="黑体"/>
          <w:b/>
          <w:bCs/>
          <w:sz w:val="32"/>
          <w:szCs w:val="32"/>
          <w:bdr w:val="single" w:sz="4" w:space="0" w:color="auto"/>
        </w:rPr>
      </w:pPr>
      <w:bookmarkStart w:id="23" w:name="_Toc104815747"/>
      <w:r>
        <w:rPr>
          <w:rFonts w:eastAsia="黑体"/>
          <w:b/>
          <w:bCs/>
          <w:sz w:val="32"/>
          <w:szCs w:val="32"/>
          <w:bdr w:val="single" w:sz="4" w:space="0" w:color="auto"/>
        </w:rPr>
        <w:t>经营管理</w:t>
      </w:r>
      <w:bookmarkEnd w:id="23"/>
    </w:p>
    <w:p w14:paraId="0E4BB6EB" w14:textId="77777777" w:rsidR="00B3139F" w:rsidRDefault="007C377F">
      <w:pPr>
        <w:spacing w:line="360" w:lineRule="auto"/>
        <w:jc w:val="center"/>
        <w:outlineLvl w:val="1"/>
        <w:rPr>
          <w:rFonts w:eastAsia="黑体"/>
          <w:b/>
          <w:bCs/>
          <w:sz w:val="32"/>
          <w:szCs w:val="32"/>
        </w:rPr>
      </w:pPr>
      <w:bookmarkStart w:id="24" w:name="_Toc104815748"/>
      <w:r>
        <w:rPr>
          <w:rFonts w:eastAsia="黑体" w:hint="eastAsia"/>
          <w:b/>
          <w:bCs/>
          <w:sz w:val="32"/>
          <w:szCs w:val="32"/>
        </w:rPr>
        <w:t>企业需要具有增长型思维</w:t>
      </w:r>
      <w:bookmarkEnd w:id="24"/>
    </w:p>
    <w:p w14:paraId="09B50FE5" w14:textId="77777777" w:rsidR="00B3139F" w:rsidRDefault="007C377F">
      <w:pPr>
        <w:spacing w:line="360" w:lineRule="auto"/>
        <w:jc w:val="center"/>
        <w:rPr>
          <w:kern w:val="0"/>
          <w:szCs w:val="21"/>
        </w:rPr>
      </w:pPr>
      <w:r>
        <w:rPr>
          <w:rFonts w:hint="eastAsia"/>
          <w:kern w:val="0"/>
          <w:szCs w:val="21"/>
        </w:rPr>
        <w:t>陈春花</w:t>
      </w:r>
    </w:p>
    <w:p w14:paraId="022F725A" w14:textId="77777777" w:rsidR="00B3139F" w:rsidRDefault="007C377F">
      <w:pPr>
        <w:spacing w:line="360" w:lineRule="auto"/>
        <w:jc w:val="center"/>
        <w:rPr>
          <w:kern w:val="0"/>
          <w:szCs w:val="21"/>
        </w:rPr>
      </w:pPr>
      <w:r>
        <w:rPr>
          <w:rFonts w:hint="eastAsia"/>
          <w:kern w:val="0"/>
          <w:szCs w:val="21"/>
        </w:rPr>
        <w:t>北京大学国家发展研究院</w:t>
      </w:r>
    </w:p>
    <w:p w14:paraId="714295F9" w14:textId="77777777" w:rsidR="00B3139F" w:rsidRDefault="007C377F">
      <w:pPr>
        <w:spacing w:line="360" w:lineRule="auto"/>
        <w:ind w:firstLine="420"/>
        <w:rPr>
          <w:kern w:val="0"/>
          <w:sz w:val="24"/>
        </w:rPr>
      </w:pPr>
      <w:r>
        <w:rPr>
          <w:rFonts w:hint="eastAsia"/>
          <w:kern w:val="0"/>
          <w:sz w:val="24"/>
        </w:rPr>
        <w:t>在企业研究过程中，我最深的感受是企业发展到一定阶段，遇到最大的挑战是组织的瓶颈和惯性。改革难、转型难，很大原因是组织的思维惯性卡了壳。</w:t>
      </w:r>
    </w:p>
    <w:p w14:paraId="228062E7" w14:textId="77777777" w:rsidR="00B3139F" w:rsidRDefault="007C377F">
      <w:pPr>
        <w:spacing w:line="360" w:lineRule="auto"/>
        <w:ind w:firstLine="420"/>
        <w:rPr>
          <w:kern w:val="0"/>
          <w:sz w:val="24"/>
        </w:rPr>
      </w:pPr>
      <w:r>
        <w:rPr>
          <w:rFonts w:hint="eastAsia"/>
          <w:kern w:val="0"/>
          <w:sz w:val="24"/>
        </w:rPr>
        <w:t>企业发展过程中，最可怕的是组织疲劳，固步自封，活在自我的成就上、活在过去的功劳上。此时，组织被自己淘汰，而不是因为环境或技术，更不是因为竞争者。</w:t>
      </w:r>
    </w:p>
    <w:p w14:paraId="325F029F" w14:textId="77777777" w:rsidR="00B3139F" w:rsidRDefault="007C377F">
      <w:pPr>
        <w:spacing w:line="360" w:lineRule="auto"/>
        <w:ind w:firstLine="420"/>
        <w:rPr>
          <w:kern w:val="0"/>
          <w:sz w:val="24"/>
        </w:rPr>
      </w:pPr>
      <w:r>
        <w:rPr>
          <w:rFonts w:hint="eastAsia"/>
          <w:kern w:val="0"/>
          <w:sz w:val="24"/>
        </w:rPr>
        <w:lastRenderedPageBreak/>
        <w:t>组织思维的惯性有两种：非增长型的思维是把</w:t>
      </w:r>
      <w:r>
        <w:rPr>
          <w:rFonts w:hint="eastAsia"/>
          <w:kern w:val="0"/>
          <w:sz w:val="24"/>
        </w:rPr>
        <w:t>KPI</w:t>
      </w:r>
      <w:r>
        <w:rPr>
          <w:rFonts w:hint="eastAsia"/>
          <w:kern w:val="0"/>
          <w:sz w:val="24"/>
        </w:rPr>
        <w:t>完成，不要冒险；增长型的思维是不断努力去做，在任何情况下看到的都是机会，不只是看到挑战和压力。</w:t>
      </w:r>
    </w:p>
    <w:p w14:paraId="01F46B47" w14:textId="77777777" w:rsidR="00B3139F" w:rsidRDefault="007C377F">
      <w:pPr>
        <w:spacing w:line="360" w:lineRule="auto"/>
        <w:ind w:firstLine="420"/>
        <w:rPr>
          <w:kern w:val="0"/>
          <w:sz w:val="24"/>
        </w:rPr>
      </w:pPr>
      <w:r>
        <w:rPr>
          <w:rFonts w:hint="eastAsia"/>
          <w:kern w:val="0"/>
          <w:sz w:val="24"/>
        </w:rPr>
        <w:t>如果你对环境变化存有焦虑，那么可能是你的思维方式错了。如果你的思维方式没错，你看到的是机会。</w:t>
      </w:r>
    </w:p>
    <w:p w14:paraId="18C42A48" w14:textId="77777777" w:rsidR="00B3139F" w:rsidRDefault="007C377F">
      <w:pPr>
        <w:spacing w:line="360" w:lineRule="auto"/>
        <w:ind w:firstLine="420"/>
        <w:rPr>
          <w:kern w:val="0"/>
          <w:sz w:val="24"/>
        </w:rPr>
      </w:pPr>
      <w:r>
        <w:rPr>
          <w:rFonts w:hint="eastAsia"/>
          <w:kern w:val="0"/>
          <w:sz w:val="24"/>
        </w:rPr>
        <w:t>增长型思维包含三个方面的内容：</w:t>
      </w:r>
    </w:p>
    <w:p w14:paraId="3896DB6F" w14:textId="77777777" w:rsidR="00B3139F" w:rsidRDefault="007C377F">
      <w:pPr>
        <w:spacing w:line="360" w:lineRule="auto"/>
        <w:ind w:firstLine="420"/>
        <w:rPr>
          <w:b/>
          <w:bCs/>
          <w:kern w:val="0"/>
          <w:sz w:val="24"/>
        </w:rPr>
      </w:pPr>
      <w:r>
        <w:rPr>
          <w:rFonts w:hint="eastAsia"/>
          <w:b/>
          <w:bCs/>
          <w:kern w:val="0"/>
          <w:sz w:val="24"/>
        </w:rPr>
        <w:t>1</w:t>
      </w:r>
      <w:r>
        <w:rPr>
          <w:b/>
          <w:bCs/>
          <w:kern w:val="0"/>
          <w:sz w:val="24"/>
        </w:rPr>
        <w:t>.</w:t>
      </w:r>
      <w:r>
        <w:rPr>
          <w:rFonts w:hint="eastAsia"/>
          <w:b/>
          <w:bCs/>
          <w:kern w:val="0"/>
          <w:sz w:val="24"/>
        </w:rPr>
        <w:t>从外向内看的思维原则</w:t>
      </w:r>
    </w:p>
    <w:p w14:paraId="0E6D028D" w14:textId="77777777" w:rsidR="00B3139F" w:rsidRDefault="007C377F">
      <w:pPr>
        <w:spacing w:line="360" w:lineRule="auto"/>
        <w:ind w:firstLine="420"/>
        <w:rPr>
          <w:kern w:val="0"/>
          <w:sz w:val="24"/>
        </w:rPr>
      </w:pPr>
      <w:r>
        <w:rPr>
          <w:rFonts w:hint="eastAsia"/>
          <w:kern w:val="0"/>
          <w:sz w:val="24"/>
        </w:rPr>
        <w:t>思维原则有四个</w:t>
      </w:r>
      <w:proofErr w:type="gramStart"/>
      <w:r>
        <w:rPr>
          <w:rFonts w:hint="eastAsia"/>
          <w:kern w:val="0"/>
          <w:sz w:val="24"/>
        </w:rPr>
        <w:t>最</w:t>
      </w:r>
      <w:proofErr w:type="gramEnd"/>
      <w:r>
        <w:rPr>
          <w:rFonts w:hint="eastAsia"/>
          <w:kern w:val="0"/>
          <w:sz w:val="24"/>
        </w:rPr>
        <w:t>核心的内容：</w:t>
      </w:r>
    </w:p>
    <w:p w14:paraId="07078ACE" w14:textId="77777777" w:rsidR="00B3139F" w:rsidRDefault="007C377F">
      <w:pPr>
        <w:spacing w:line="360" w:lineRule="auto"/>
        <w:ind w:firstLine="420"/>
        <w:rPr>
          <w:kern w:val="0"/>
          <w:sz w:val="24"/>
        </w:rPr>
      </w:pPr>
      <w:r>
        <w:rPr>
          <w:rFonts w:hint="eastAsia"/>
          <w:kern w:val="0"/>
          <w:sz w:val="24"/>
        </w:rPr>
        <w:t>第一，必须从外审视你的企业；</w:t>
      </w:r>
    </w:p>
    <w:p w14:paraId="4764C16D" w14:textId="77777777" w:rsidR="00B3139F" w:rsidRDefault="007C377F">
      <w:pPr>
        <w:spacing w:line="360" w:lineRule="auto"/>
        <w:ind w:firstLine="420"/>
        <w:rPr>
          <w:kern w:val="0"/>
          <w:sz w:val="24"/>
        </w:rPr>
      </w:pPr>
      <w:r>
        <w:rPr>
          <w:rFonts w:hint="eastAsia"/>
          <w:kern w:val="0"/>
          <w:sz w:val="24"/>
        </w:rPr>
        <w:t>第二，不断扩大对市场、对行业的理解；</w:t>
      </w:r>
    </w:p>
    <w:p w14:paraId="7F5D3C19" w14:textId="77777777" w:rsidR="00B3139F" w:rsidRDefault="007C377F">
      <w:pPr>
        <w:spacing w:line="360" w:lineRule="auto"/>
        <w:ind w:firstLine="420"/>
        <w:rPr>
          <w:kern w:val="0"/>
          <w:sz w:val="24"/>
        </w:rPr>
      </w:pPr>
      <w:r>
        <w:rPr>
          <w:rFonts w:hint="eastAsia"/>
          <w:kern w:val="0"/>
          <w:sz w:val="24"/>
        </w:rPr>
        <w:t>第三，利用一切技术和机会明确顾客需求；</w:t>
      </w:r>
    </w:p>
    <w:p w14:paraId="36D7928E" w14:textId="77777777" w:rsidR="00B3139F" w:rsidRDefault="007C377F">
      <w:pPr>
        <w:spacing w:line="360" w:lineRule="auto"/>
        <w:ind w:firstLine="420"/>
        <w:rPr>
          <w:kern w:val="0"/>
          <w:sz w:val="24"/>
        </w:rPr>
      </w:pPr>
      <w:r>
        <w:rPr>
          <w:rFonts w:hint="eastAsia"/>
          <w:kern w:val="0"/>
          <w:sz w:val="24"/>
        </w:rPr>
        <w:t>第四，不断重构企业核心能力。</w:t>
      </w:r>
    </w:p>
    <w:p w14:paraId="071E14A7" w14:textId="77777777" w:rsidR="00B3139F" w:rsidRDefault="007C377F">
      <w:pPr>
        <w:spacing w:line="360" w:lineRule="auto"/>
        <w:ind w:firstLine="420"/>
        <w:rPr>
          <w:kern w:val="0"/>
          <w:sz w:val="24"/>
        </w:rPr>
      </w:pPr>
      <w:r>
        <w:rPr>
          <w:rFonts w:hint="eastAsia"/>
          <w:kern w:val="0"/>
          <w:sz w:val="24"/>
        </w:rPr>
        <w:t>今天企业面对的最重要问题是，怎么确定自己的增长之路？企业和管理者要严格按照这个思维准则展开思考与工作：基于外部而非内部；基于顾客而非自我；基于市场而非产品；基于行业而非资源；基于变化而非历史来分析问题。</w:t>
      </w:r>
    </w:p>
    <w:p w14:paraId="280AED96" w14:textId="77777777" w:rsidR="00B3139F" w:rsidRDefault="007C377F">
      <w:pPr>
        <w:spacing w:line="360" w:lineRule="auto"/>
        <w:ind w:firstLine="420"/>
        <w:rPr>
          <w:kern w:val="0"/>
          <w:sz w:val="24"/>
        </w:rPr>
      </w:pPr>
      <w:r>
        <w:rPr>
          <w:rFonts w:hint="eastAsia"/>
          <w:kern w:val="0"/>
          <w:sz w:val="24"/>
        </w:rPr>
        <w:t>我曾与中国饲料行业的许多同行交流该行业最大的变化。以前是农民来评价饲料企业，最重要的是企业服务方便、成本低、质量好；现在是消费者来评价，重要的是企业产品的安全性、持续保障的可靠性。评价体系改变，行业定义就要变。</w:t>
      </w:r>
    </w:p>
    <w:p w14:paraId="46495FB2" w14:textId="77777777" w:rsidR="00B3139F" w:rsidRDefault="007C377F">
      <w:pPr>
        <w:spacing w:line="360" w:lineRule="auto"/>
        <w:ind w:firstLine="420"/>
        <w:rPr>
          <w:kern w:val="0"/>
          <w:sz w:val="24"/>
        </w:rPr>
      </w:pPr>
      <w:r>
        <w:rPr>
          <w:rFonts w:hint="eastAsia"/>
          <w:kern w:val="0"/>
          <w:sz w:val="24"/>
        </w:rPr>
        <w:t>所有行业都会遇到这个难题。行业定义会变，不能再用经验、历史来规划行业，否则必然被淘汰。如果能重新定位，其实机会更多，一定要从外而内来看企业。</w:t>
      </w:r>
    </w:p>
    <w:p w14:paraId="07E8FF18" w14:textId="77777777" w:rsidR="00B3139F" w:rsidRDefault="007C377F">
      <w:pPr>
        <w:spacing w:line="360" w:lineRule="auto"/>
        <w:ind w:firstLine="420"/>
        <w:rPr>
          <w:b/>
          <w:bCs/>
          <w:kern w:val="0"/>
          <w:sz w:val="24"/>
        </w:rPr>
      </w:pPr>
      <w:r>
        <w:rPr>
          <w:rFonts w:hint="eastAsia"/>
          <w:b/>
          <w:bCs/>
          <w:kern w:val="0"/>
          <w:sz w:val="24"/>
        </w:rPr>
        <w:t>2</w:t>
      </w:r>
      <w:r>
        <w:rPr>
          <w:b/>
          <w:bCs/>
          <w:kern w:val="0"/>
          <w:sz w:val="24"/>
        </w:rPr>
        <w:t>.</w:t>
      </w:r>
      <w:r>
        <w:rPr>
          <w:rFonts w:hint="eastAsia"/>
          <w:b/>
          <w:bCs/>
          <w:kern w:val="0"/>
          <w:sz w:val="24"/>
        </w:rPr>
        <w:t>鼓励探索与宽容失败的思维模式</w:t>
      </w:r>
    </w:p>
    <w:p w14:paraId="108EDD84" w14:textId="77777777" w:rsidR="00B3139F" w:rsidRDefault="007C377F">
      <w:pPr>
        <w:spacing w:line="360" w:lineRule="auto"/>
        <w:ind w:firstLine="420"/>
        <w:rPr>
          <w:kern w:val="0"/>
          <w:sz w:val="24"/>
        </w:rPr>
      </w:pPr>
      <w:r>
        <w:rPr>
          <w:rFonts w:hint="eastAsia"/>
          <w:kern w:val="0"/>
          <w:sz w:val="24"/>
        </w:rPr>
        <w:t>思维模式有三个</w:t>
      </w:r>
      <w:proofErr w:type="gramStart"/>
      <w:r>
        <w:rPr>
          <w:rFonts w:hint="eastAsia"/>
          <w:kern w:val="0"/>
          <w:sz w:val="24"/>
        </w:rPr>
        <w:t>最</w:t>
      </w:r>
      <w:proofErr w:type="gramEnd"/>
      <w:r>
        <w:rPr>
          <w:rFonts w:hint="eastAsia"/>
          <w:kern w:val="0"/>
          <w:sz w:val="24"/>
        </w:rPr>
        <w:t>核心的内容：</w:t>
      </w:r>
    </w:p>
    <w:p w14:paraId="53D4C15B" w14:textId="77777777" w:rsidR="00B3139F" w:rsidRDefault="007C377F">
      <w:pPr>
        <w:spacing w:line="360" w:lineRule="auto"/>
        <w:ind w:firstLine="420"/>
        <w:rPr>
          <w:kern w:val="0"/>
          <w:sz w:val="24"/>
        </w:rPr>
      </w:pPr>
      <w:r>
        <w:rPr>
          <w:rFonts w:hint="eastAsia"/>
          <w:kern w:val="0"/>
          <w:sz w:val="24"/>
        </w:rPr>
        <w:t>第一，在企业价值共识约束下的自由发挥；</w:t>
      </w:r>
    </w:p>
    <w:p w14:paraId="240AA6F0" w14:textId="77777777" w:rsidR="00B3139F" w:rsidRDefault="007C377F">
      <w:pPr>
        <w:spacing w:line="360" w:lineRule="auto"/>
        <w:ind w:firstLine="420"/>
        <w:rPr>
          <w:kern w:val="0"/>
          <w:sz w:val="24"/>
        </w:rPr>
      </w:pPr>
      <w:r>
        <w:rPr>
          <w:rFonts w:hint="eastAsia"/>
          <w:kern w:val="0"/>
          <w:sz w:val="24"/>
        </w:rPr>
        <w:t>第二，奖励探索；</w:t>
      </w:r>
    </w:p>
    <w:p w14:paraId="47B307B9" w14:textId="77777777" w:rsidR="00B3139F" w:rsidRDefault="007C377F">
      <w:pPr>
        <w:spacing w:line="360" w:lineRule="auto"/>
        <w:ind w:firstLine="420"/>
        <w:rPr>
          <w:kern w:val="0"/>
          <w:sz w:val="24"/>
        </w:rPr>
      </w:pPr>
      <w:r>
        <w:rPr>
          <w:rFonts w:hint="eastAsia"/>
          <w:kern w:val="0"/>
          <w:sz w:val="24"/>
        </w:rPr>
        <w:t>第三，包容失败。</w:t>
      </w:r>
    </w:p>
    <w:p w14:paraId="3A3C2970" w14:textId="77777777" w:rsidR="00B3139F" w:rsidRDefault="007C377F">
      <w:pPr>
        <w:spacing w:line="360" w:lineRule="auto"/>
        <w:ind w:firstLine="420"/>
        <w:rPr>
          <w:kern w:val="0"/>
          <w:sz w:val="24"/>
        </w:rPr>
      </w:pPr>
      <w:r>
        <w:rPr>
          <w:rFonts w:hint="eastAsia"/>
          <w:kern w:val="0"/>
          <w:sz w:val="24"/>
        </w:rPr>
        <w:t>强调企业价值共识约束是前提条件，人才培养最重要的是形成价值共性，才能保证行动有效。</w:t>
      </w:r>
    </w:p>
    <w:p w14:paraId="310E7060" w14:textId="77777777" w:rsidR="00B3139F" w:rsidRDefault="007C377F">
      <w:pPr>
        <w:spacing w:line="360" w:lineRule="auto"/>
        <w:ind w:firstLine="420"/>
        <w:rPr>
          <w:kern w:val="0"/>
          <w:sz w:val="24"/>
        </w:rPr>
      </w:pPr>
      <w:r>
        <w:rPr>
          <w:rFonts w:hint="eastAsia"/>
          <w:kern w:val="0"/>
          <w:sz w:val="24"/>
        </w:rPr>
        <w:t>今天，人的创造力决定企业成败。人才具有创造力，也可能带来破坏力。“能人”直接影响着企业的经营绩效，如果“能人”不作为，绩效立即波动，也因此“能人”常要求企业为他打破规则，做出组织约束上的让步。此时获得的企业绩效极为危险。</w:t>
      </w:r>
    </w:p>
    <w:p w14:paraId="11F9DFAE" w14:textId="77777777" w:rsidR="00B3139F" w:rsidRDefault="007C377F">
      <w:pPr>
        <w:spacing w:line="360" w:lineRule="auto"/>
        <w:ind w:firstLine="420"/>
        <w:rPr>
          <w:kern w:val="0"/>
          <w:sz w:val="24"/>
        </w:rPr>
      </w:pPr>
      <w:r>
        <w:rPr>
          <w:rFonts w:hint="eastAsia"/>
          <w:kern w:val="0"/>
          <w:sz w:val="24"/>
        </w:rPr>
        <w:lastRenderedPageBreak/>
        <w:t>无约束力的人才是一种极为不负责任的创造力，并不提倡。我们提倡的是企业价值观共识前提下的创造力。企业需要“对的人”而不是“能人”。真正的人才，不是创造了多少业绩，而是在共同价值观下创造价值。</w:t>
      </w:r>
    </w:p>
    <w:p w14:paraId="3A06D0A8" w14:textId="77777777" w:rsidR="00B3139F" w:rsidRDefault="007C377F">
      <w:pPr>
        <w:spacing w:line="360" w:lineRule="auto"/>
        <w:ind w:firstLine="420"/>
        <w:rPr>
          <w:kern w:val="0"/>
          <w:sz w:val="24"/>
        </w:rPr>
      </w:pPr>
      <w:r>
        <w:rPr>
          <w:rFonts w:hint="eastAsia"/>
          <w:kern w:val="0"/>
          <w:sz w:val="24"/>
        </w:rPr>
        <w:t>一些基于新技术的新兴公司之所以充满活力，在于对成员探索的鼓励，打破层级、岗位以及分工，给员工提供各种资源，以促成探索的可能。</w:t>
      </w:r>
    </w:p>
    <w:p w14:paraId="327F8A95" w14:textId="77777777" w:rsidR="00B3139F" w:rsidRDefault="007C377F">
      <w:pPr>
        <w:spacing w:line="360" w:lineRule="auto"/>
        <w:ind w:firstLine="420"/>
        <w:rPr>
          <w:kern w:val="0"/>
          <w:sz w:val="24"/>
        </w:rPr>
      </w:pPr>
      <w:r>
        <w:rPr>
          <w:rFonts w:hint="eastAsia"/>
          <w:kern w:val="0"/>
          <w:sz w:val="24"/>
        </w:rPr>
        <w:t>一个例子是</w:t>
      </w:r>
      <w:r>
        <w:rPr>
          <w:rFonts w:hint="eastAsia"/>
          <w:kern w:val="0"/>
          <w:sz w:val="24"/>
        </w:rPr>
        <w:t>3M</w:t>
      </w:r>
      <w:r>
        <w:rPr>
          <w:rFonts w:hint="eastAsia"/>
          <w:kern w:val="0"/>
          <w:sz w:val="24"/>
        </w:rPr>
        <w:t>公司准许员工跨部门成立工作小组，允许员工拿出工作时间的</w:t>
      </w:r>
      <w:r>
        <w:rPr>
          <w:rFonts w:hint="eastAsia"/>
          <w:kern w:val="0"/>
          <w:sz w:val="24"/>
        </w:rPr>
        <w:t>15%</w:t>
      </w:r>
      <w:r>
        <w:rPr>
          <w:rFonts w:hint="eastAsia"/>
          <w:kern w:val="0"/>
          <w:sz w:val="24"/>
        </w:rPr>
        <w:t>自己支配，去做与本职工作不相关的事情，为员工设立创新工作的氛围与平台。</w:t>
      </w:r>
    </w:p>
    <w:p w14:paraId="61F44FE4" w14:textId="77777777" w:rsidR="00B3139F" w:rsidRDefault="007C377F">
      <w:pPr>
        <w:spacing w:line="360" w:lineRule="auto"/>
        <w:ind w:firstLine="420"/>
        <w:rPr>
          <w:kern w:val="0"/>
          <w:sz w:val="24"/>
        </w:rPr>
      </w:pPr>
      <w:r>
        <w:rPr>
          <w:rFonts w:hint="eastAsia"/>
          <w:kern w:val="0"/>
          <w:sz w:val="24"/>
        </w:rPr>
        <w:t>包容失败是做到获取创新的一个根本性基础。我们需要在遇到低谷时给予帮助和支持，最后才会取得成功。</w:t>
      </w:r>
    </w:p>
    <w:p w14:paraId="74A9CEE4" w14:textId="77777777" w:rsidR="00B3139F" w:rsidRDefault="007C377F">
      <w:pPr>
        <w:spacing w:line="360" w:lineRule="auto"/>
        <w:ind w:firstLine="420"/>
        <w:rPr>
          <w:b/>
          <w:bCs/>
          <w:kern w:val="0"/>
          <w:sz w:val="24"/>
        </w:rPr>
      </w:pPr>
      <w:r>
        <w:rPr>
          <w:rFonts w:hint="eastAsia"/>
          <w:b/>
          <w:bCs/>
          <w:kern w:val="0"/>
          <w:sz w:val="24"/>
        </w:rPr>
        <w:t>3</w:t>
      </w:r>
      <w:r>
        <w:rPr>
          <w:b/>
          <w:bCs/>
          <w:kern w:val="0"/>
          <w:sz w:val="24"/>
        </w:rPr>
        <w:t>.</w:t>
      </w:r>
      <w:r>
        <w:rPr>
          <w:rFonts w:hint="eastAsia"/>
          <w:b/>
          <w:bCs/>
          <w:kern w:val="0"/>
          <w:sz w:val="24"/>
        </w:rPr>
        <w:t>打破边界的思维方式</w:t>
      </w:r>
    </w:p>
    <w:p w14:paraId="317304B4" w14:textId="77777777" w:rsidR="00B3139F" w:rsidRDefault="007C377F">
      <w:pPr>
        <w:spacing w:line="360" w:lineRule="auto"/>
        <w:ind w:firstLine="420"/>
        <w:rPr>
          <w:kern w:val="0"/>
          <w:sz w:val="24"/>
        </w:rPr>
      </w:pPr>
      <w:r>
        <w:rPr>
          <w:rFonts w:hint="eastAsia"/>
          <w:kern w:val="0"/>
          <w:sz w:val="24"/>
        </w:rPr>
        <w:t>思维方式有以下三个</w:t>
      </w:r>
      <w:proofErr w:type="gramStart"/>
      <w:r>
        <w:rPr>
          <w:rFonts w:hint="eastAsia"/>
          <w:kern w:val="0"/>
          <w:sz w:val="24"/>
        </w:rPr>
        <w:t>最</w:t>
      </w:r>
      <w:proofErr w:type="gramEnd"/>
      <w:r>
        <w:rPr>
          <w:rFonts w:hint="eastAsia"/>
          <w:kern w:val="0"/>
          <w:sz w:val="24"/>
        </w:rPr>
        <w:t>核心的内容：</w:t>
      </w:r>
    </w:p>
    <w:p w14:paraId="24883B3E" w14:textId="77777777" w:rsidR="00B3139F" w:rsidRDefault="007C377F">
      <w:pPr>
        <w:spacing w:line="360" w:lineRule="auto"/>
        <w:ind w:firstLine="420"/>
        <w:rPr>
          <w:kern w:val="0"/>
          <w:sz w:val="24"/>
        </w:rPr>
      </w:pPr>
      <w:r>
        <w:rPr>
          <w:rFonts w:hint="eastAsia"/>
          <w:kern w:val="0"/>
          <w:sz w:val="24"/>
        </w:rPr>
        <w:t>第一，用平台取代层级；</w:t>
      </w:r>
    </w:p>
    <w:p w14:paraId="195588CD" w14:textId="77777777" w:rsidR="00B3139F" w:rsidRDefault="007C377F">
      <w:pPr>
        <w:spacing w:line="360" w:lineRule="auto"/>
        <w:ind w:firstLine="420"/>
        <w:rPr>
          <w:kern w:val="0"/>
          <w:sz w:val="24"/>
        </w:rPr>
      </w:pPr>
      <w:r>
        <w:rPr>
          <w:rFonts w:hint="eastAsia"/>
          <w:kern w:val="0"/>
          <w:sz w:val="24"/>
        </w:rPr>
        <w:t>第二，协同提升分工；</w:t>
      </w:r>
    </w:p>
    <w:p w14:paraId="016DDAB2" w14:textId="77777777" w:rsidR="00B3139F" w:rsidRDefault="007C377F">
      <w:pPr>
        <w:spacing w:line="360" w:lineRule="auto"/>
        <w:ind w:firstLine="420"/>
        <w:rPr>
          <w:kern w:val="0"/>
          <w:sz w:val="24"/>
        </w:rPr>
      </w:pPr>
      <w:r>
        <w:rPr>
          <w:rFonts w:hint="eastAsia"/>
          <w:kern w:val="0"/>
          <w:sz w:val="24"/>
        </w:rPr>
        <w:t>第三，整合优化资源。</w:t>
      </w:r>
    </w:p>
    <w:p w14:paraId="6E6B974F" w14:textId="77777777" w:rsidR="00B3139F" w:rsidRDefault="007C377F">
      <w:pPr>
        <w:spacing w:line="360" w:lineRule="auto"/>
        <w:ind w:firstLine="420"/>
        <w:rPr>
          <w:kern w:val="0"/>
          <w:sz w:val="24"/>
        </w:rPr>
      </w:pPr>
      <w:r>
        <w:rPr>
          <w:rFonts w:hint="eastAsia"/>
          <w:kern w:val="0"/>
          <w:sz w:val="24"/>
        </w:rPr>
        <w:t>传统的组织管理是一个围绕着层级结构而展开的权力与责任体系。无论多么强调合作，一旦回归到岗位角色，必然会本位主义，“屁股指挥脑袋”。</w:t>
      </w:r>
    </w:p>
    <w:p w14:paraId="309897D4" w14:textId="77777777" w:rsidR="00B3139F" w:rsidRDefault="007C377F">
      <w:pPr>
        <w:spacing w:line="360" w:lineRule="auto"/>
        <w:ind w:firstLine="420"/>
        <w:rPr>
          <w:kern w:val="0"/>
          <w:sz w:val="24"/>
        </w:rPr>
      </w:pPr>
      <w:r>
        <w:rPr>
          <w:rFonts w:hint="eastAsia"/>
          <w:kern w:val="0"/>
          <w:sz w:val="24"/>
        </w:rPr>
        <w:t>今天，企业组织与企业管理者要能突破固有边界、管理方式以及体系，为市场与顾客服务，而非为组织内部的制度和系统服务。</w:t>
      </w:r>
    </w:p>
    <w:p w14:paraId="69057535" w14:textId="77777777" w:rsidR="00B3139F" w:rsidRDefault="007C377F">
      <w:pPr>
        <w:spacing w:line="360" w:lineRule="auto"/>
        <w:ind w:firstLine="420"/>
        <w:rPr>
          <w:kern w:val="0"/>
          <w:sz w:val="24"/>
        </w:rPr>
      </w:pPr>
      <w:r>
        <w:rPr>
          <w:rFonts w:hint="eastAsia"/>
          <w:kern w:val="0"/>
          <w:sz w:val="24"/>
        </w:rPr>
        <w:t>优秀企业会在企业内部设立众多的发展平台，打破层级结构。海尔的“人人是创客”以及“人单合一”的组织管理模式，华为的“轮值</w:t>
      </w:r>
      <w:r>
        <w:rPr>
          <w:rFonts w:hint="eastAsia"/>
          <w:kern w:val="0"/>
          <w:sz w:val="24"/>
        </w:rPr>
        <w:t>CEO</w:t>
      </w:r>
      <w:r>
        <w:rPr>
          <w:rFonts w:hint="eastAsia"/>
          <w:kern w:val="0"/>
          <w:sz w:val="24"/>
        </w:rPr>
        <w:t>”组织模式，新希望六和的“划小单元”、“四大创新平台”，都是平台型组织的有效尝试，并都取得了明显的成效。</w:t>
      </w:r>
    </w:p>
    <w:p w14:paraId="116E6040" w14:textId="77777777" w:rsidR="00B3139F" w:rsidRDefault="007C377F">
      <w:pPr>
        <w:spacing w:line="360" w:lineRule="auto"/>
        <w:ind w:firstLine="420"/>
        <w:rPr>
          <w:kern w:val="0"/>
          <w:sz w:val="24"/>
        </w:rPr>
      </w:pPr>
      <w:r>
        <w:rPr>
          <w:rFonts w:hint="eastAsia"/>
          <w:kern w:val="0"/>
          <w:sz w:val="24"/>
        </w:rPr>
        <w:t>环境带来的挑战，要求企业必须拥有组织柔性。因此，企业需要解决分工如何发挥协同效率的问题。但现在管理者的挑战是：分工似乎阻碍了效率实现。</w:t>
      </w:r>
    </w:p>
    <w:p w14:paraId="526F439A" w14:textId="77777777" w:rsidR="00B3139F" w:rsidRDefault="007C377F">
      <w:pPr>
        <w:spacing w:line="360" w:lineRule="auto"/>
        <w:ind w:firstLine="420"/>
        <w:rPr>
          <w:kern w:val="0"/>
          <w:sz w:val="24"/>
        </w:rPr>
      </w:pPr>
      <w:r>
        <w:rPr>
          <w:rFonts w:hint="eastAsia"/>
          <w:kern w:val="0"/>
          <w:sz w:val="24"/>
        </w:rPr>
        <w:t>解决这个难题的途径是：用协同提升分工，要求每个成员用系统思维和整体意识来对待分工，将配合他人、达成整体绩效作为工作准则，在组织内部有奉献，才会有价值创造。</w:t>
      </w:r>
      <w:r>
        <w:rPr>
          <w:rFonts w:hint="eastAsia"/>
          <w:kern w:val="0"/>
          <w:sz w:val="24"/>
        </w:rPr>
        <w:t xml:space="preserve"> </w:t>
      </w:r>
    </w:p>
    <w:p w14:paraId="1181484F" w14:textId="77777777" w:rsidR="00B3139F" w:rsidRDefault="007C377F">
      <w:pPr>
        <w:spacing w:line="360" w:lineRule="auto"/>
        <w:ind w:firstLine="420"/>
        <w:rPr>
          <w:kern w:val="0"/>
          <w:sz w:val="24"/>
        </w:rPr>
      </w:pPr>
      <w:r>
        <w:rPr>
          <w:rFonts w:hint="eastAsia"/>
          <w:kern w:val="0"/>
          <w:sz w:val="24"/>
        </w:rPr>
        <w:t>整合优化资源是一个需要管理者真正理解并力行的思维方式。</w:t>
      </w:r>
    </w:p>
    <w:p w14:paraId="27BFBE9D" w14:textId="77777777" w:rsidR="00B3139F" w:rsidRDefault="007C377F">
      <w:pPr>
        <w:spacing w:line="360" w:lineRule="auto"/>
        <w:ind w:firstLine="420"/>
        <w:rPr>
          <w:kern w:val="0"/>
          <w:sz w:val="24"/>
        </w:rPr>
      </w:pPr>
      <w:r>
        <w:rPr>
          <w:rFonts w:hint="eastAsia"/>
          <w:kern w:val="0"/>
          <w:sz w:val="24"/>
        </w:rPr>
        <w:t>分享两个企业案例：</w:t>
      </w:r>
    </w:p>
    <w:p w14:paraId="0200648E" w14:textId="77777777" w:rsidR="00B3139F" w:rsidRDefault="007C377F">
      <w:pPr>
        <w:spacing w:line="360" w:lineRule="auto"/>
        <w:ind w:firstLine="420"/>
        <w:rPr>
          <w:kern w:val="0"/>
          <w:sz w:val="24"/>
        </w:rPr>
      </w:pPr>
      <w:r>
        <w:rPr>
          <w:rFonts w:hint="eastAsia"/>
          <w:kern w:val="0"/>
          <w:sz w:val="24"/>
        </w:rPr>
        <w:t>战略层面上：</w:t>
      </w:r>
      <w:proofErr w:type="gramStart"/>
      <w:r>
        <w:rPr>
          <w:rFonts w:hint="eastAsia"/>
          <w:kern w:val="0"/>
          <w:sz w:val="24"/>
        </w:rPr>
        <w:t>谷歌免费</w:t>
      </w:r>
      <w:proofErr w:type="gramEnd"/>
      <w:r>
        <w:rPr>
          <w:rFonts w:hint="eastAsia"/>
          <w:kern w:val="0"/>
          <w:sz w:val="24"/>
        </w:rPr>
        <w:t>提供搜索服务，吸引全球</w:t>
      </w:r>
      <w:r>
        <w:rPr>
          <w:rFonts w:hint="eastAsia"/>
          <w:kern w:val="0"/>
          <w:sz w:val="24"/>
        </w:rPr>
        <w:t>20</w:t>
      </w:r>
      <w:r>
        <w:rPr>
          <w:rFonts w:hint="eastAsia"/>
          <w:kern w:val="0"/>
          <w:sz w:val="24"/>
        </w:rPr>
        <w:t>亿人上网搜索，把这</w:t>
      </w:r>
      <w:r>
        <w:rPr>
          <w:rFonts w:hint="eastAsia"/>
          <w:kern w:val="0"/>
          <w:sz w:val="24"/>
        </w:rPr>
        <w:t>20</w:t>
      </w:r>
      <w:r>
        <w:rPr>
          <w:rFonts w:hint="eastAsia"/>
          <w:kern w:val="0"/>
          <w:sz w:val="24"/>
        </w:rPr>
        <w:t>亿顾客资源卖给第三方，即</w:t>
      </w:r>
      <w:proofErr w:type="gramStart"/>
      <w:r>
        <w:rPr>
          <w:rFonts w:hint="eastAsia"/>
          <w:kern w:val="0"/>
          <w:sz w:val="24"/>
        </w:rPr>
        <w:t>通过谷歌把</w:t>
      </w:r>
      <w:proofErr w:type="gramEnd"/>
      <w:r>
        <w:rPr>
          <w:rFonts w:hint="eastAsia"/>
          <w:kern w:val="0"/>
          <w:sz w:val="24"/>
        </w:rPr>
        <w:t>他们的资讯传播给这</w:t>
      </w:r>
      <w:r>
        <w:rPr>
          <w:rFonts w:hint="eastAsia"/>
          <w:kern w:val="0"/>
          <w:sz w:val="24"/>
        </w:rPr>
        <w:t>20</w:t>
      </w:r>
      <w:r>
        <w:rPr>
          <w:rFonts w:hint="eastAsia"/>
          <w:kern w:val="0"/>
          <w:sz w:val="24"/>
        </w:rPr>
        <w:t>亿顾客。</w:t>
      </w:r>
    </w:p>
    <w:p w14:paraId="641E550E" w14:textId="77777777" w:rsidR="00B3139F" w:rsidRDefault="007C377F">
      <w:pPr>
        <w:spacing w:line="360" w:lineRule="auto"/>
        <w:ind w:firstLine="420"/>
        <w:rPr>
          <w:kern w:val="0"/>
          <w:sz w:val="24"/>
        </w:rPr>
      </w:pPr>
      <w:r>
        <w:rPr>
          <w:rFonts w:hint="eastAsia"/>
          <w:kern w:val="0"/>
          <w:sz w:val="24"/>
        </w:rPr>
        <w:lastRenderedPageBreak/>
        <w:t>组织层面上：任正非提出“炸开人才金字塔，与世界交换能量”，在这个共识下，华为无限扩大外延。隆巴迪先生是著名的微波研究专家，华为为他把华为微波研究中心设在米兰。克里纳先生是全球知名商业架构师，华为为他在爱尔兰科克市设立研究所。人才在哪里，资源在哪里，华为就在哪里，这是华为的组织管理逻辑。</w:t>
      </w:r>
    </w:p>
    <w:p w14:paraId="7AB1E023" w14:textId="77777777" w:rsidR="00B3139F" w:rsidRDefault="007C377F">
      <w:pPr>
        <w:spacing w:line="360" w:lineRule="auto"/>
        <w:ind w:firstLine="420"/>
        <w:jc w:val="right"/>
        <w:rPr>
          <w:rFonts w:eastAsiaTheme="minorEastAsia"/>
          <w:szCs w:val="21"/>
        </w:rPr>
      </w:pPr>
      <w:r>
        <w:rPr>
          <w:rFonts w:eastAsiaTheme="minorEastAsia" w:hint="eastAsia"/>
          <w:szCs w:val="21"/>
        </w:rPr>
        <w:t>摘自春暖花开</w:t>
      </w:r>
      <w:proofErr w:type="gramStart"/>
      <w:r>
        <w:rPr>
          <w:rFonts w:eastAsiaTheme="minorEastAsia" w:hint="eastAsia"/>
          <w:szCs w:val="21"/>
        </w:rPr>
        <w:t>微信公众号</w:t>
      </w:r>
      <w:proofErr w:type="gramEnd"/>
    </w:p>
    <w:p w14:paraId="14F09EB2" w14:textId="77777777" w:rsidR="00B3139F" w:rsidRDefault="007C377F">
      <w:pPr>
        <w:spacing w:line="276" w:lineRule="auto"/>
        <w:jc w:val="left"/>
        <w:outlineLvl w:val="0"/>
        <w:rPr>
          <w:rStyle w:val="vm"/>
          <w:rFonts w:eastAsia="黑体"/>
          <w:b/>
          <w:bCs/>
          <w:sz w:val="32"/>
          <w:szCs w:val="32"/>
          <w:bdr w:val="single" w:sz="4" w:space="0" w:color="auto"/>
        </w:rPr>
      </w:pPr>
      <w:bookmarkStart w:id="25" w:name="_Toc104815749"/>
      <w:r>
        <w:rPr>
          <w:rStyle w:val="vm"/>
          <w:rFonts w:eastAsia="黑体" w:hint="eastAsia"/>
          <w:b/>
          <w:bCs/>
          <w:sz w:val="32"/>
          <w:szCs w:val="32"/>
          <w:bdr w:val="single" w:sz="4" w:space="0" w:color="auto"/>
        </w:rPr>
        <w:t>研究进展</w:t>
      </w:r>
      <w:bookmarkEnd w:id="25"/>
    </w:p>
    <w:p w14:paraId="6E04CF6E" w14:textId="77777777" w:rsidR="00B3139F" w:rsidRDefault="007C377F">
      <w:pPr>
        <w:ind w:firstLineChars="200" w:firstLine="643"/>
        <w:jc w:val="center"/>
        <w:outlineLvl w:val="1"/>
        <w:rPr>
          <w:rFonts w:ascii="黑体" w:eastAsia="黑体" w:hAnsi="黑体"/>
          <w:b/>
          <w:bCs/>
          <w:sz w:val="32"/>
          <w:szCs w:val="32"/>
        </w:rPr>
      </w:pPr>
      <w:bookmarkStart w:id="26" w:name="_Hlk99825944"/>
      <w:bookmarkStart w:id="27" w:name="_Toc104815750"/>
      <w:r>
        <w:rPr>
          <w:rFonts w:eastAsia="黑体"/>
          <w:b/>
          <w:bCs/>
          <w:sz w:val="32"/>
          <w:szCs w:val="32"/>
        </w:rPr>
        <w:t>β</w:t>
      </w:r>
      <w:bookmarkEnd w:id="26"/>
      <w:r>
        <w:rPr>
          <w:rFonts w:eastAsia="黑体" w:hint="eastAsia"/>
          <w:b/>
          <w:bCs/>
          <w:sz w:val="32"/>
          <w:szCs w:val="32"/>
        </w:rPr>
        <w:t>-</w:t>
      </w:r>
      <w:r>
        <w:rPr>
          <w:rFonts w:eastAsia="黑体"/>
          <w:b/>
          <w:bCs/>
          <w:sz w:val="32"/>
          <w:szCs w:val="32"/>
        </w:rPr>
        <w:t>羟基</w:t>
      </w:r>
      <w:r>
        <w:rPr>
          <w:rFonts w:eastAsia="黑体" w:hint="eastAsia"/>
          <w:b/>
          <w:bCs/>
          <w:sz w:val="32"/>
          <w:szCs w:val="32"/>
        </w:rPr>
        <w:t>-</w:t>
      </w:r>
      <w:r>
        <w:rPr>
          <w:rFonts w:eastAsia="黑体"/>
          <w:b/>
          <w:bCs/>
          <w:sz w:val="32"/>
          <w:szCs w:val="32"/>
        </w:rPr>
        <w:t>β</w:t>
      </w:r>
      <w:r>
        <w:rPr>
          <w:rFonts w:eastAsia="黑体" w:hint="eastAsia"/>
          <w:b/>
          <w:bCs/>
          <w:sz w:val="32"/>
          <w:szCs w:val="32"/>
        </w:rPr>
        <w:t>-</w:t>
      </w:r>
      <w:r>
        <w:rPr>
          <w:rFonts w:ascii="黑体" w:eastAsia="黑体" w:hAnsi="黑体"/>
          <w:b/>
          <w:bCs/>
          <w:sz w:val="32"/>
          <w:szCs w:val="32"/>
        </w:rPr>
        <w:t>甲基丁酸在水产动物中应用的研究进展</w:t>
      </w:r>
      <w:bookmarkEnd w:id="27"/>
    </w:p>
    <w:p w14:paraId="499694B7" w14:textId="77777777" w:rsidR="00B3139F" w:rsidRDefault="007C377F">
      <w:pPr>
        <w:ind w:firstLineChars="200" w:firstLine="420"/>
        <w:jc w:val="center"/>
        <w:rPr>
          <w:szCs w:val="21"/>
        </w:rPr>
      </w:pPr>
      <w:r>
        <w:rPr>
          <w:szCs w:val="21"/>
        </w:rPr>
        <w:t>杨晨斌</w:t>
      </w:r>
      <w:r>
        <w:rPr>
          <w:rFonts w:hint="eastAsia"/>
          <w:szCs w:val="21"/>
          <w:vertAlign w:val="superscript"/>
        </w:rPr>
        <w:t>1,2</w:t>
      </w:r>
      <w:r>
        <w:rPr>
          <w:szCs w:val="21"/>
        </w:rPr>
        <w:t xml:space="preserve"> </w:t>
      </w:r>
      <w:r>
        <w:rPr>
          <w:szCs w:val="21"/>
        </w:rPr>
        <w:t>阎斌伦</w:t>
      </w:r>
      <w:r>
        <w:rPr>
          <w:szCs w:val="21"/>
          <w:vertAlign w:val="superscript"/>
        </w:rPr>
        <w:t>1</w:t>
      </w:r>
      <w:r>
        <w:rPr>
          <w:rFonts w:hint="eastAsia"/>
          <w:szCs w:val="21"/>
          <w:vertAlign w:val="superscript"/>
        </w:rPr>
        <w:t>,</w:t>
      </w:r>
      <w:r>
        <w:rPr>
          <w:szCs w:val="21"/>
          <w:vertAlign w:val="superscript"/>
        </w:rPr>
        <w:t>2</w:t>
      </w:r>
      <w:r>
        <w:rPr>
          <w:rFonts w:hint="eastAsia"/>
          <w:szCs w:val="21"/>
          <w:vertAlign w:val="superscript"/>
        </w:rPr>
        <w:t>,</w:t>
      </w:r>
      <w:r>
        <w:rPr>
          <w:szCs w:val="21"/>
          <w:vertAlign w:val="superscript"/>
        </w:rPr>
        <w:t>3</w:t>
      </w:r>
      <w:r>
        <w:rPr>
          <w:szCs w:val="21"/>
        </w:rPr>
        <w:t xml:space="preserve"> </w:t>
      </w:r>
      <w:r>
        <w:rPr>
          <w:szCs w:val="21"/>
        </w:rPr>
        <w:t>高焕</w:t>
      </w:r>
      <w:r>
        <w:rPr>
          <w:szCs w:val="21"/>
          <w:vertAlign w:val="superscript"/>
        </w:rPr>
        <w:t>1</w:t>
      </w:r>
      <w:r>
        <w:rPr>
          <w:rFonts w:hint="eastAsia"/>
          <w:szCs w:val="21"/>
          <w:vertAlign w:val="superscript"/>
        </w:rPr>
        <w:t>,</w:t>
      </w:r>
      <w:r>
        <w:rPr>
          <w:szCs w:val="21"/>
          <w:vertAlign w:val="superscript"/>
        </w:rPr>
        <w:t>2</w:t>
      </w:r>
      <w:r>
        <w:rPr>
          <w:rFonts w:hint="eastAsia"/>
          <w:szCs w:val="21"/>
          <w:vertAlign w:val="superscript"/>
        </w:rPr>
        <w:t>,</w:t>
      </w:r>
      <w:r>
        <w:rPr>
          <w:szCs w:val="21"/>
          <w:vertAlign w:val="superscript"/>
        </w:rPr>
        <w:t>3</w:t>
      </w:r>
      <w:r>
        <w:rPr>
          <w:szCs w:val="21"/>
        </w:rPr>
        <w:t xml:space="preserve"> </w:t>
      </w:r>
      <w:proofErr w:type="gramStart"/>
      <w:r>
        <w:rPr>
          <w:szCs w:val="21"/>
        </w:rPr>
        <w:t>牟华</w:t>
      </w:r>
      <w:proofErr w:type="gramEnd"/>
      <w:r>
        <w:rPr>
          <w:rFonts w:hint="eastAsia"/>
          <w:szCs w:val="21"/>
          <w:vertAlign w:val="superscript"/>
        </w:rPr>
        <w:t>1,</w:t>
      </w:r>
      <w:r>
        <w:rPr>
          <w:szCs w:val="21"/>
          <w:vertAlign w:val="superscript"/>
        </w:rPr>
        <w:t>2</w:t>
      </w:r>
      <w:r>
        <w:rPr>
          <w:rFonts w:hint="eastAsia"/>
          <w:szCs w:val="21"/>
          <w:vertAlign w:val="superscript"/>
        </w:rPr>
        <w:t>,</w:t>
      </w:r>
      <w:r>
        <w:rPr>
          <w:szCs w:val="21"/>
          <w:vertAlign w:val="superscript"/>
        </w:rPr>
        <w:t>3</w:t>
      </w:r>
      <w:r>
        <w:rPr>
          <w:rFonts w:ascii="MS Gothic" w:eastAsia="MS Gothic" w:hAnsi="MS Gothic" w:cs="MS Gothic" w:hint="eastAsia"/>
          <w:szCs w:val="21"/>
          <w:vertAlign w:val="superscript"/>
        </w:rPr>
        <w:t>∗</w:t>
      </w:r>
    </w:p>
    <w:p w14:paraId="30D3FDBC" w14:textId="77777777" w:rsidR="00B3139F" w:rsidRDefault="007C377F">
      <w:pPr>
        <w:jc w:val="center"/>
        <w:rPr>
          <w:szCs w:val="21"/>
        </w:rPr>
      </w:pPr>
      <w:r>
        <w:rPr>
          <w:szCs w:val="21"/>
        </w:rPr>
        <w:t>（１</w:t>
      </w:r>
      <w:r>
        <w:rPr>
          <w:szCs w:val="21"/>
        </w:rPr>
        <w:t>.</w:t>
      </w:r>
      <w:r>
        <w:rPr>
          <w:szCs w:val="21"/>
        </w:rPr>
        <w:t>江苏海洋大学，江苏省海洋生物资源与环境重点实验室</w:t>
      </w:r>
      <w:r>
        <w:rPr>
          <w:rFonts w:hint="eastAsia"/>
          <w:szCs w:val="21"/>
        </w:rPr>
        <w:t>/</w:t>
      </w:r>
      <w:r>
        <w:rPr>
          <w:szCs w:val="21"/>
        </w:rPr>
        <w:t>江苏省海洋生物技术重点实验室，连云港</w:t>
      </w:r>
      <w:r>
        <w:rPr>
          <w:rFonts w:hint="eastAsia"/>
          <w:szCs w:val="21"/>
        </w:rPr>
        <w:t>2</w:t>
      </w:r>
      <w:r>
        <w:rPr>
          <w:szCs w:val="21"/>
        </w:rPr>
        <w:t>22005</w:t>
      </w:r>
      <w:r>
        <w:rPr>
          <w:rFonts w:hint="eastAsia"/>
          <w:szCs w:val="21"/>
        </w:rPr>
        <w:t>；</w:t>
      </w:r>
      <w:r>
        <w:rPr>
          <w:rFonts w:hint="eastAsia"/>
          <w:szCs w:val="21"/>
        </w:rPr>
        <w:t>2.</w:t>
      </w:r>
      <w:r>
        <w:rPr>
          <w:szCs w:val="21"/>
        </w:rPr>
        <w:t>江苏海洋大学，江苏省海洋生物产业技术协同创新中心，连云港</w:t>
      </w:r>
      <w:r>
        <w:rPr>
          <w:szCs w:val="21"/>
        </w:rPr>
        <w:t xml:space="preserve"> </w:t>
      </w:r>
      <w:r>
        <w:rPr>
          <w:rFonts w:hint="eastAsia"/>
          <w:szCs w:val="21"/>
        </w:rPr>
        <w:t>2</w:t>
      </w:r>
      <w:r>
        <w:rPr>
          <w:szCs w:val="21"/>
        </w:rPr>
        <w:t>22</w:t>
      </w:r>
      <w:r>
        <w:rPr>
          <w:rFonts w:hint="eastAsia"/>
          <w:szCs w:val="21"/>
        </w:rPr>
        <w:t>0</w:t>
      </w:r>
      <w:r>
        <w:rPr>
          <w:szCs w:val="21"/>
        </w:rPr>
        <w:t>05</w:t>
      </w:r>
      <w:r>
        <w:rPr>
          <w:rFonts w:hint="eastAsia"/>
          <w:szCs w:val="21"/>
        </w:rPr>
        <w:t>；</w:t>
      </w:r>
      <w:r>
        <w:rPr>
          <w:szCs w:val="21"/>
        </w:rPr>
        <w:t xml:space="preserve"> </w:t>
      </w:r>
      <w:r>
        <w:rPr>
          <w:rFonts w:hint="eastAsia"/>
          <w:szCs w:val="21"/>
        </w:rPr>
        <w:t>3.</w:t>
      </w:r>
      <w:r>
        <w:rPr>
          <w:szCs w:val="21"/>
        </w:rPr>
        <w:t>江苏省海洋资源开发研究院，连云港</w:t>
      </w:r>
      <w:r>
        <w:rPr>
          <w:szCs w:val="21"/>
        </w:rPr>
        <w:t xml:space="preserve"> </w:t>
      </w:r>
      <w:r>
        <w:rPr>
          <w:rFonts w:hint="eastAsia"/>
          <w:szCs w:val="21"/>
        </w:rPr>
        <w:t>2</w:t>
      </w:r>
      <w:r>
        <w:rPr>
          <w:szCs w:val="21"/>
        </w:rPr>
        <w:t>22005</w:t>
      </w:r>
      <w:r>
        <w:rPr>
          <w:szCs w:val="21"/>
        </w:rPr>
        <w:t>）</w:t>
      </w:r>
    </w:p>
    <w:p w14:paraId="4FB9D330" w14:textId="77777777" w:rsidR="00B3139F" w:rsidRDefault="007C377F">
      <w:r>
        <w:rPr>
          <w:rFonts w:ascii="宋体" w:hAnsi="宋体"/>
          <w:b/>
          <w:bCs/>
        </w:rPr>
        <w:t>摘要：</w:t>
      </w:r>
      <w:r>
        <w:t>β</w:t>
      </w:r>
      <w:r>
        <w:rPr>
          <w:rFonts w:hint="eastAsia"/>
        </w:rPr>
        <w:t>-</w:t>
      </w:r>
      <w:r>
        <w:t>羟基</w:t>
      </w:r>
      <w:r>
        <w:rPr>
          <w:rFonts w:hint="eastAsia"/>
        </w:rPr>
        <w:t>-</w:t>
      </w:r>
      <w:r>
        <w:t>β</w:t>
      </w:r>
      <w:r>
        <w:rPr>
          <w:rFonts w:hint="eastAsia"/>
        </w:rPr>
        <w:t>-</w:t>
      </w:r>
      <w:r>
        <w:t>甲基丁酸（</w:t>
      </w:r>
      <w:bookmarkStart w:id="28" w:name="_Hlk99825269"/>
      <w:r>
        <w:rPr>
          <w:rFonts w:hint="eastAsia"/>
        </w:rPr>
        <w:t>H</w:t>
      </w:r>
      <w:r>
        <w:t>MB</w:t>
      </w:r>
      <w:bookmarkEnd w:id="28"/>
      <w:r>
        <w:t>）是亮氨酸的中间代谢产物之一，具有促进动物体肌肉生长、防止肌肉萎缩、增强免疫力等作用，因而被广泛应用于高端保健食品、运动补剂以及健身产品等。随着高密度集约化养殖业的发展，水产养殖动物表现出生长缓慢、肌肉品质和免疫力下降等问题，因此在水产动物饲料中合理添加具有促进肌肉生长和增强免疫力作用的</w:t>
      </w:r>
      <w:r>
        <w:rPr>
          <w:rFonts w:hint="eastAsia"/>
        </w:rPr>
        <w:t>H</w:t>
      </w:r>
      <w:r>
        <w:t>MB</w:t>
      </w:r>
      <w:r>
        <w:t>，对水产养殖业的发展具有至关重要的意义。本文总结了</w:t>
      </w:r>
      <w:r>
        <w:rPr>
          <w:rFonts w:hint="eastAsia"/>
        </w:rPr>
        <w:t>H</w:t>
      </w:r>
      <w:r>
        <w:t>MB</w:t>
      </w:r>
      <w:r>
        <w:t>的作用机制，并对</w:t>
      </w:r>
      <w:r>
        <w:rPr>
          <w:rFonts w:hint="eastAsia"/>
        </w:rPr>
        <w:t>H</w:t>
      </w:r>
      <w:r>
        <w:t>MB</w:t>
      </w:r>
      <w:r>
        <w:t>在水产动物与畜禽动物中的应用进行了比较，以分析目前</w:t>
      </w:r>
      <w:r>
        <w:rPr>
          <w:rFonts w:hint="eastAsia"/>
        </w:rPr>
        <w:t>H</w:t>
      </w:r>
      <w:r>
        <w:t>MB</w:t>
      </w:r>
      <w:r>
        <w:t>在水产动物中的应用进展与不足，为未来</w:t>
      </w:r>
      <w:bookmarkStart w:id="29" w:name="_Hlk99827036"/>
      <w:r>
        <w:rPr>
          <w:rFonts w:hint="eastAsia"/>
        </w:rPr>
        <w:t>H</w:t>
      </w:r>
      <w:r>
        <w:t>MB</w:t>
      </w:r>
      <w:bookmarkEnd w:id="29"/>
      <w:r>
        <w:t>的进一步应用与研究提供参考</w:t>
      </w:r>
      <w:r>
        <w:rPr>
          <w:rFonts w:ascii="宋体" w:hAnsi="宋体" w:hint="eastAsia"/>
        </w:rPr>
        <w:t>。</w:t>
      </w:r>
    </w:p>
    <w:p w14:paraId="26E7B3A1" w14:textId="77777777" w:rsidR="00B3139F" w:rsidRDefault="007C377F">
      <w:pPr>
        <w:rPr>
          <w:i/>
          <w:iCs/>
          <w:szCs w:val="21"/>
        </w:rPr>
      </w:pPr>
      <w:r>
        <w:rPr>
          <w:rFonts w:ascii="宋体" w:hAnsi="宋体" w:hint="eastAsia"/>
          <w:b/>
          <w:bCs/>
        </w:rPr>
        <w:t>关键词：</w:t>
      </w:r>
      <w:bookmarkStart w:id="30" w:name="_Hlk99827000"/>
      <w:r>
        <w:t>β</w:t>
      </w:r>
      <w:r>
        <w:rPr>
          <w:rFonts w:hint="eastAsia"/>
        </w:rPr>
        <w:t>-</w:t>
      </w:r>
      <w:r>
        <w:t>羟基</w:t>
      </w:r>
      <w:r>
        <w:rPr>
          <w:rFonts w:hint="eastAsia"/>
        </w:rPr>
        <w:t>-</w:t>
      </w:r>
      <w:r>
        <w:t>β</w:t>
      </w:r>
      <w:r>
        <w:rPr>
          <w:rFonts w:hint="eastAsia"/>
        </w:rPr>
        <w:t>-</w:t>
      </w:r>
      <w:r>
        <w:t>甲基丁酸</w:t>
      </w:r>
      <w:bookmarkEnd w:id="30"/>
      <w:r>
        <w:t>；作用机制；水产动物；饲料；应用</w:t>
      </w:r>
    </w:p>
    <w:p w14:paraId="21E2DD24" w14:textId="77777777" w:rsidR="00B3139F" w:rsidRDefault="007C377F">
      <w:pPr>
        <w:jc w:val="center"/>
        <w:rPr>
          <w:b/>
          <w:bCs/>
          <w:sz w:val="24"/>
        </w:rPr>
      </w:pPr>
      <w:r>
        <w:rPr>
          <w:b/>
          <w:bCs/>
          <w:sz w:val="24"/>
        </w:rPr>
        <w:t xml:space="preserve">Research Progress of </w:t>
      </w:r>
      <w:bookmarkStart w:id="31" w:name="_Hlk99826917"/>
      <w:r>
        <w:rPr>
          <w:b/>
          <w:bCs/>
          <w:sz w:val="24"/>
        </w:rPr>
        <w:t>β</w:t>
      </w:r>
      <w:bookmarkEnd w:id="31"/>
      <w:r>
        <w:rPr>
          <w:b/>
          <w:bCs/>
          <w:sz w:val="24"/>
        </w:rPr>
        <w:t>-Hydroxy-</w:t>
      </w:r>
      <w:bookmarkStart w:id="32" w:name="_Hlk99826925"/>
      <w:r>
        <w:rPr>
          <w:b/>
          <w:bCs/>
          <w:sz w:val="24"/>
        </w:rPr>
        <w:t>β</w:t>
      </w:r>
      <w:bookmarkEnd w:id="32"/>
      <w:r>
        <w:rPr>
          <w:b/>
          <w:bCs/>
          <w:sz w:val="24"/>
        </w:rPr>
        <w:t>-</w:t>
      </w:r>
      <w:proofErr w:type="spellStart"/>
      <w:r>
        <w:rPr>
          <w:b/>
          <w:bCs/>
          <w:sz w:val="24"/>
        </w:rPr>
        <w:t>Methylbutyrate</w:t>
      </w:r>
      <w:proofErr w:type="spellEnd"/>
      <w:r>
        <w:rPr>
          <w:rFonts w:hint="eastAsia"/>
          <w:b/>
          <w:bCs/>
          <w:sz w:val="24"/>
        </w:rPr>
        <w:t xml:space="preserve"> </w:t>
      </w:r>
      <w:r>
        <w:rPr>
          <w:b/>
          <w:bCs/>
          <w:sz w:val="24"/>
        </w:rPr>
        <w:t xml:space="preserve">Application in Aquatic Animal </w:t>
      </w:r>
    </w:p>
    <w:p w14:paraId="174A63A8" w14:textId="77777777" w:rsidR="00B3139F" w:rsidRDefault="007C377F">
      <w:pPr>
        <w:jc w:val="center"/>
        <w:rPr>
          <w:szCs w:val="21"/>
        </w:rPr>
      </w:pPr>
      <w:r>
        <w:rPr>
          <w:szCs w:val="21"/>
        </w:rPr>
        <w:t>YANG Chenbin</w:t>
      </w:r>
      <w:r>
        <w:rPr>
          <w:szCs w:val="21"/>
          <w:vertAlign w:val="superscript"/>
        </w:rPr>
        <w:t>1</w:t>
      </w:r>
      <w:r>
        <w:rPr>
          <w:rFonts w:hint="eastAsia"/>
          <w:szCs w:val="21"/>
          <w:vertAlign w:val="superscript"/>
        </w:rPr>
        <w:t>,</w:t>
      </w:r>
      <w:r>
        <w:rPr>
          <w:szCs w:val="21"/>
          <w:vertAlign w:val="superscript"/>
        </w:rPr>
        <w:t xml:space="preserve">2 </w:t>
      </w:r>
      <w:r>
        <w:rPr>
          <w:szCs w:val="21"/>
        </w:rPr>
        <w:t>YAN Binlun</w:t>
      </w:r>
      <w:r>
        <w:rPr>
          <w:szCs w:val="21"/>
          <w:vertAlign w:val="superscript"/>
        </w:rPr>
        <w:t xml:space="preserve">1,2,3 </w:t>
      </w:r>
      <w:r>
        <w:rPr>
          <w:szCs w:val="21"/>
        </w:rPr>
        <w:t>GAO Huan</w:t>
      </w:r>
      <w:r>
        <w:rPr>
          <w:szCs w:val="21"/>
          <w:vertAlign w:val="superscript"/>
        </w:rPr>
        <w:t xml:space="preserve">1,2,3 </w:t>
      </w:r>
      <w:r>
        <w:rPr>
          <w:szCs w:val="21"/>
        </w:rPr>
        <w:t>MU Hua</w:t>
      </w:r>
      <w:r>
        <w:rPr>
          <w:szCs w:val="21"/>
          <w:vertAlign w:val="superscript"/>
        </w:rPr>
        <w:t xml:space="preserve">1,2,3* </w:t>
      </w:r>
    </w:p>
    <w:p w14:paraId="1BDDD2A4" w14:textId="77777777" w:rsidR="00B3139F" w:rsidRDefault="007C377F">
      <w:pPr>
        <w:jc w:val="center"/>
        <w:rPr>
          <w:i/>
          <w:iCs/>
          <w:szCs w:val="21"/>
        </w:rPr>
      </w:pPr>
      <w:r>
        <w:rPr>
          <w:i/>
          <w:iCs/>
          <w:szCs w:val="21"/>
        </w:rPr>
        <w:t>((</w:t>
      </w:r>
      <w:proofErr w:type="spellStart"/>
      <w:r>
        <w:rPr>
          <w:i/>
          <w:iCs/>
          <w:szCs w:val="21"/>
        </w:rPr>
        <w:t>l.Jiangsu</w:t>
      </w:r>
      <w:proofErr w:type="spellEnd"/>
      <w:r>
        <w:rPr>
          <w:i/>
          <w:iCs/>
          <w:szCs w:val="21"/>
        </w:rPr>
        <w:t xml:space="preserve"> Key Laboratory of Marine Bioresources and Environment/ Jiangsu Key Laboratory of Marine Biotechnology</w:t>
      </w:r>
      <w:r>
        <w:rPr>
          <w:rFonts w:hint="eastAsia"/>
          <w:i/>
          <w:iCs/>
          <w:szCs w:val="21"/>
        </w:rPr>
        <w:t xml:space="preserve"> </w:t>
      </w:r>
      <w:r>
        <w:rPr>
          <w:i/>
          <w:iCs/>
          <w:szCs w:val="21"/>
        </w:rPr>
        <w:t>School of Marine Science and Fisheries ,Jiangsu Ocean University</w:t>
      </w:r>
      <w:r>
        <w:rPr>
          <w:i/>
          <w:iCs/>
          <w:szCs w:val="21"/>
        </w:rPr>
        <w:t>，</w:t>
      </w:r>
      <w:r>
        <w:rPr>
          <w:i/>
          <w:iCs/>
          <w:szCs w:val="21"/>
        </w:rPr>
        <w:t>Lianyungang 222005</w:t>
      </w:r>
      <w:r>
        <w:rPr>
          <w:i/>
          <w:iCs/>
          <w:szCs w:val="21"/>
        </w:rPr>
        <w:t>，</w:t>
      </w:r>
      <w:r>
        <w:rPr>
          <w:i/>
          <w:iCs/>
          <w:szCs w:val="21"/>
        </w:rPr>
        <w:t>China;2.Co-Imnovation Center of Jiangsu Marine Bio-industry Technology ,Jiangsu Ocean University ,</w:t>
      </w:r>
    </w:p>
    <w:p w14:paraId="27E6904E" w14:textId="77777777" w:rsidR="00B3139F" w:rsidRDefault="007C377F">
      <w:pPr>
        <w:jc w:val="center"/>
        <w:rPr>
          <w:i/>
          <w:iCs/>
          <w:szCs w:val="21"/>
        </w:rPr>
      </w:pPr>
      <w:r>
        <w:rPr>
          <w:i/>
          <w:iCs/>
          <w:szCs w:val="21"/>
        </w:rPr>
        <w:t>Lianyungang 222005</w:t>
      </w:r>
      <w:r>
        <w:rPr>
          <w:i/>
          <w:iCs/>
          <w:szCs w:val="21"/>
        </w:rPr>
        <w:t>，</w:t>
      </w:r>
      <w:r>
        <w:rPr>
          <w:i/>
          <w:iCs/>
          <w:szCs w:val="21"/>
        </w:rPr>
        <w:t xml:space="preserve">China; 3. Jiangsu Marine Resources Development Research Institute </w:t>
      </w:r>
      <w:r>
        <w:rPr>
          <w:i/>
          <w:iCs/>
          <w:szCs w:val="21"/>
        </w:rPr>
        <w:t>，</w:t>
      </w:r>
      <w:r>
        <w:rPr>
          <w:i/>
          <w:iCs/>
          <w:szCs w:val="21"/>
        </w:rPr>
        <w:t>Lianyungang 222005</w:t>
      </w:r>
      <w:r>
        <w:rPr>
          <w:i/>
          <w:iCs/>
          <w:szCs w:val="21"/>
        </w:rPr>
        <w:t>，</w:t>
      </w:r>
      <w:r>
        <w:rPr>
          <w:i/>
          <w:iCs/>
          <w:szCs w:val="21"/>
        </w:rPr>
        <w:t>China))</w:t>
      </w:r>
    </w:p>
    <w:p w14:paraId="533AD90D" w14:textId="77777777" w:rsidR="00B3139F" w:rsidRDefault="007C377F">
      <w:pPr>
        <w:rPr>
          <w:szCs w:val="21"/>
        </w:rPr>
      </w:pPr>
      <w:r>
        <w:rPr>
          <w:b/>
          <w:bCs/>
          <w:szCs w:val="21"/>
        </w:rPr>
        <w:t>Abstract</w:t>
      </w:r>
      <w:r>
        <w:rPr>
          <w:rFonts w:hint="eastAsia"/>
          <w:b/>
          <w:bCs/>
          <w:szCs w:val="21"/>
        </w:rPr>
        <w:t>:</w:t>
      </w:r>
      <w:r>
        <w:rPr>
          <w:b/>
          <w:bCs/>
          <w:szCs w:val="21"/>
        </w:rPr>
        <w:t xml:space="preserve"> </w:t>
      </w:r>
      <w:r>
        <w:rPr>
          <w:szCs w:val="21"/>
        </w:rPr>
        <w:t>As one of the intermediate metabolites of leucine</w:t>
      </w:r>
      <w:r>
        <w:rPr>
          <w:szCs w:val="21"/>
        </w:rPr>
        <w:t>，</w:t>
      </w:r>
      <w:r>
        <w:rPr>
          <w:szCs w:val="21"/>
        </w:rPr>
        <w:t>$-hydroxy-$-</w:t>
      </w:r>
      <w:proofErr w:type="spellStart"/>
      <w:r>
        <w:rPr>
          <w:szCs w:val="21"/>
        </w:rPr>
        <w:t>methylbutyrate</w:t>
      </w:r>
      <w:proofErr w:type="spellEnd"/>
      <w:r>
        <w:rPr>
          <w:szCs w:val="21"/>
        </w:rPr>
        <w:t>( HMB) can pro-mote muscle growth</w:t>
      </w:r>
      <w:r>
        <w:rPr>
          <w:szCs w:val="21"/>
        </w:rPr>
        <w:t>，</w:t>
      </w:r>
      <w:r>
        <w:rPr>
          <w:szCs w:val="21"/>
        </w:rPr>
        <w:t>prevent muscle atrophy and increase immunity in animal</w:t>
      </w:r>
      <w:r>
        <w:rPr>
          <w:szCs w:val="21"/>
        </w:rPr>
        <w:t>，</w:t>
      </w:r>
      <w:r>
        <w:rPr>
          <w:szCs w:val="21"/>
        </w:rPr>
        <w:t xml:space="preserve">making it be widely used </w:t>
      </w:r>
      <w:proofErr w:type="spellStart"/>
      <w:r>
        <w:rPr>
          <w:szCs w:val="21"/>
        </w:rPr>
        <w:t>inhigh</w:t>
      </w:r>
      <w:proofErr w:type="spellEnd"/>
      <w:r>
        <w:rPr>
          <w:szCs w:val="21"/>
        </w:rPr>
        <w:t>-end health food</w:t>
      </w:r>
      <w:r>
        <w:rPr>
          <w:szCs w:val="21"/>
        </w:rPr>
        <w:t>，</w:t>
      </w:r>
      <w:r>
        <w:rPr>
          <w:szCs w:val="21"/>
        </w:rPr>
        <w:t xml:space="preserve">sport supplements and fitness products. With the development of high-density and </w:t>
      </w:r>
      <w:proofErr w:type="spellStart"/>
      <w:r>
        <w:rPr>
          <w:szCs w:val="21"/>
        </w:rPr>
        <w:t>inten-sive</w:t>
      </w:r>
      <w:proofErr w:type="spellEnd"/>
      <w:r>
        <w:rPr>
          <w:szCs w:val="21"/>
        </w:rPr>
        <w:t xml:space="preserve"> aquaculture</w:t>
      </w:r>
      <w:r>
        <w:rPr>
          <w:szCs w:val="21"/>
        </w:rPr>
        <w:t>，</w:t>
      </w:r>
      <w:r>
        <w:rPr>
          <w:szCs w:val="21"/>
        </w:rPr>
        <w:t>growth performance</w:t>
      </w:r>
      <w:r>
        <w:rPr>
          <w:rFonts w:hint="eastAsia"/>
          <w:szCs w:val="21"/>
        </w:rPr>
        <w:t>,</w:t>
      </w:r>
      <w:r>
        <w:rPr>
          <w:szCs w:val="21"/>
        </w:rPr>
        <w:t xml:space="preserve"> muscle quality and immunity of aquatic animals were </w:t>
      </w:r>
      <w:proofErr w:type="spellStart"/>
      <w:r>
        <w:rPr>
          <w:szCs w:val="21"/>
        </w:rPr>
        <w:t>suppressed.Therefore</w:t>
      </w:r>
      <w:proofErr w:type="spellEnd"/>
      <w:r>
        <w:rPr>
          <w:szCs w:val="21"/>
        </w:rPr>
        <w:t>, it is of vital significance to rationally add HMB in aquafeeds</w:t>
      </w:r>
      <w:r>
        <w:rPr>
          <w:szCs w:val="21"/>
        </w:rPr>
        <w:t>，</w:t>
      </w:r>
      <w:r>
        <w:rPr>
          <w:szCs w:val="21"/>
        </w:rPr>
        <w:t xml:space="preserve">which can promote muscle </w:t>
      </w:r>
      <w:proofErr w:type="spellStart"/>
      <w:r>
        <w:rPr>
          <w:szCs w:val="21"/>
        </w:rPr>
        <w:t>growthand</w:t>
      </w:r>
      <w:proofErr w:type="spellEnd"/>
      <w:r>
        <w:rPr>
          <w:szCs w:val="21"/>
        </w:rPr>
        <w:t xml:space="preserve"> enhance immunity. This review summarizes the action mechanisms of HMB</w:t>
      </w:r>
      <w:r>
        <w:rPr>
          <w:rFonts w:hint="eastAsia"/>
          <w:szCs w:val="21"/>
        </w:rPr>
        <w:t>,</w:t>
      </w:r>
      <w:r>
        <w:rPr>
          <w:szCs w:val="21"/>
        </w:rPr>
        <w:t xml:space="preserve"> and compares the </w:t>
      </w:r>
      <w:proofErr w:type="spellStart"/>
      <w:r>
        <w:rPr>
          <w:szCs w:val="21"/>
        </w:rPr>
        <w:t>applicationof</w:t>
      </w:r>
      <w:proofErr w:type="spellEnd"/>
      <w:r>
        <w:rPr>
          <w:szCs w:val="21"/>
        </w:rPr>
        <w:t xml:space="preserve"> HMB in aquatic animals and livestock and poultry animals to analyze the current progress and deficiency </w:t>
      </w:r>
      <w:proofErr w:type="spellStart"/>
      <w:r>
        <w:rPr>
          <w:szCs w:val="21"/>
        </w:rPr>
        <w:t>ofHMB</w:t>
      </w:r>
      <w:proofErr w:type="spellEnd"/>
      <w:r>
        <w:rPr>
          <w:szCs w:val="21"/>
        </w:rPr>
        <w:t xml:space="preserve"> application in aquatic animals</w:t>
      </w:r>
      <w:r>
        <w:rPr>
          <w:szCs w:val="21"/>
        </w:rPr>
        <w:t>，</w:t>
      </w:r>
      <w:r>
        <w:rPr>
          <w:szCs w:val="21"/>
        </w:rPr>
        <w:t xml:space="preserve"> so as to provide reference for the further application and research of </w:t>
      </w:r>
      <w:proofErr w:type="spellStart"/>
      <w:r>
        <w:rPr>
          <w:szCs w:val="21"/>
        </w:rPr>
        <w:t>HMBin</w:t>
      </w:r>
      <w:proofErr w:type="spellEnd"/>
      <w:r>
        <w:rPr>
          <w:szCs w:val="21"/>
        </w:rPr>
        <w:t xml:space="preserve"> the future.</w:t>
      </w:r>
    </w:p>
    <w:p w14:paraId="13A5A3F6" w14:textId="77777777" w:rsidR="00B3139F" w:rsidRDefault="007C377F">
      <w:pPr>
        <w:rPr>
          <w:szCs w:val="21"/>
        </w:rPr>
      </w:pPr>
      <w:r>
        <w:rPr>
          <w:b/>
          <w:bCs/>
          <w:szCs w:val="21"/>
        </w:rPr>
        <w:t>Key words</w:t>
      </w:r>
      <w:r>
        <w:rPr>
          <w:szCs w:val="21"/>
        </w:rPr>
        <w:t>：</w:t>
      </w:r>
      <w:bookmarkStart w:id="33" w:name="_Hlk99827012"/>
      <w:r>
        <w:rPr>
          <w:szCs w:val="21"/>
        </w:rPr>
        <w:t>β-hydroxy-β-</w:t>
      </w:r>
      <w:proofErr w:type="spellStart"/>
      <w:r>
        <w:rPr>
          <w:szCs w:val="21"/>
        </w:rPr>
        <w:t>methylbutyrate</w:t>
      </w:r>
      <w:bookmarkEnd w:id="33"/>
      <w:proofErr w:type="spellEnd"/>
      <w:r>
        <w:rPr>
          <w:szCs w:val="21"/>
        </w:rPr>
        <w:t xml:space="preserve">; action </w:t>
      </w:r>
      <w:proofErr w:type="spellStart"/>
      <w:proofErr w:type="gramStart"/>
      <w:r>
        <w:rPr>
          <w:szCs w:val="21"/>
        </w:rPr>
        <w:t>mechanism;aquatic</w:t>
      </w:r>
      <w:proofErr w:type="spellEnd"/>
      <w:proofErr w:type="gramEnd"/>
      <w:r>
        <w:rPr>
          <w:szCs w:val="21"/>
        </w:rPr>
        <w:t xml:space="preserve"> animals; feeds; application</w:t>
      </w:r>
    </w:p>
    <w:p w14:paraId="548FDED8" w14:textId="77777777" w:rsidR="00B3139F" w:rsidRDefault="00B3139F">
      <w:pPr>
        <w:rPr>
          <w:szCs w:val="21"/>
        </w:rPr>
      </w:pPr>
    </w:p>
    <w:p w14:paraId="2E64F370" w14:textId="77777777" w:rsidR="00B3139F" w:rsidRDefault="007C377F">
      <w:pPr>
        <w:ind w:firstLineChars="200" w:firstLine="480"/>
        <w:rPr>
          <w:sz w:val="24"/>
        </w:rPr>
      </w:pPr>
      <w:r>
        <w:rPr>
          <w:sz w:val="24"/>
        </w:rPr>
        <w:t>β</w:t>
      </w:r>
      <w:r>
        <w:rPr>
          <w:sz w:val="24"/>
        </w:rPr>
        <w:t>－羟基－</w:t>
      </w:r>
      <w:r>
        <w:rPr>
          <w:sz w:val="24"/>
        </w:rPr>
        <w:t>β</w:t>
      </w:r>
      <w:r>
        <w:rPr>
          <w:sz w:val="24"/>
        </w:rPr>
        <w:t>－甲基丁酸（</w:t>
      </w:r>
      <w:bookmarkStart w:id="34" w:name="_Hlk99827096"/>
      <w:r>
        <w:rPr>
          <w:sz w:val="24"/>
        </w:rPr>
        <w:t>β-hydroxy-β-</w:t>
      </w:r>
      <w:proofErr w:type="spellStart"/>
      <w:r>
        <w:rPr>
          <w:sz w:val="24"/>
        </w:rPr>
        <w:t>methylbutyrate</w:t>
      </w:r>
      <w:bookmarkEnd w:id="34"/>
      <w:proofErr w:type="spellEnd"/>
      <w:r>
        <w:rPr>
          <w:sz w:val="24"/>
        </w:rPr>
        <w:t>，</w:t>
      </w:r>
      <w:bookmarkStart w:id="35" w:name="_Hlk99827128"/>
      <w:r>
        <w:rPr>
          <w:rFonts w:hint="eastAsia"/>
          <w:sz w:val="24"/>
        </w:rPr>
        <w:t>H</w:t>
      </w:r>
      <w:r>
        <w:rPr>
          <w:sz w:val="24"/>
        </w:rPr>
        <w:t>MB</w:t>
      </w:r>
      <w:bookmarkEnd w:id="35"/>
      <w:r>
        <w:rPr>
          <w:sz w:val="24"/>
        </w:rPr>
        <w:t>）是必需氨基酸亮氨酸的中间代谢产物之一，广泛存在于自然界的各种动植物体内，目前主要通过人工化学合成的方法获得。</w:t>
      </w:r>
      <w:r>
        <w:rPr>
          <w:rFonts w:hint="eastAsia"/>
          <w:sz w:val="24"/>
        </w:rPr>
        <w:t>H</w:t>
      </w:r>
      <w:r>
        <w:rPr>
          <w:sz w:val="24"/>
        </w:rPr>
        <w:t>MB</w:t>
      </w:r>
      <w:r>
        <w:rPr>
          <w:sz w:val="24"/>
        </w:rPr>
        <w:t>因具有促进动物体肌肉生长、延缓肌肉疲劳、防止肌肉萎缩、增加免疫力等作用而被作为营养补充剂广泛应用。</w:t>
      </w:r>
      <w:r>
        <w:rPr>
          <w:rFonts w:hint="eastAsia"/>
          <w:sz w:val="24"/>
        </w:rPr>
        <w:t>2</w:t>
      </w:r>
      <w:r>
        <w:rPr>
          <w:sz w:val="24"/>
        </w:rPr>
        <w:t>011</w:t>
      </w:r>
      <w:r>
        <w:rPr>
          <w:sz w:val="24"/>
        </w:rPr>
        <w:t>年，我国卫生部</w:t>
      </w:r>
      <w:r>
        <w:rPr>
          <w:sz w:val="24"/>
        </w:rPr>
        <w:t>β</w:t>
      </w:r>
      <w:r>
        <w:rPr>
          <w:sz w:val="24"/>
        </w:rPr>
        <w:t>－羟基－</w:t>
      </w:r>
      <w:r>
        <w:rPr>
          <w:sz w:val="24"/>
        </w:rPr>
        <w:t>β</w:t>
      </w:r>
      <w:r>
        <w:rPr>
          <w:sz w:val="24"/>
        </w:rPr>
        <w:t>－甲基丁酸钙（</w:t>
      </w:r>
      <w:r>
        <w:rPr>
          <w:sz w:val="24"/>
        </w:rPr>
        <w:t>β-</w:t>
      </w:r>
      <w:r>
        <w:rPr>
          <w:sz w:val="24"/>
        </w:rPr>
        <w:lastRenderedPageBreak/>
        <w:t>hydroxy-β-</w:t>
      </w:r>
      <w:proofErr w:type="spellStart"/>
      <w:r>
        <w:rPr>
          <w:sz w:val="24"/>
        </w:rPr>
        <w:t>methylbutyrate</w:t>
      </w:r>
      <w:proofErr w:type="spellEnd"/>
      <w:r>
        <w:rPr>
          <w:rFonts w:hint="eastAsia"/>
          <w:sz w:val="24"/>
        </w:rPr>
        <w:t xml:space="preserve"> c</w:t>
      </w:r>
      <w:r>
        <w:rPr>
          <w:sz w:val="24"/>
        </w:rPr>
        <w:t>alcium</w:t>
      </w:r>
      <w:r>
        <w:rPr>
          <w:sz w:val="24"/>
        </w:rPr>
        <w:t>，</w:t>
      </w:r>
      <w:bookmarkStart w:id="36" w:name="_Hlk99827152"/>
      <w:r>
        <w:rPr>
          <w:rFonts w:hint="eastAsia"/>
          <w:sz w:val="24"/>
        </w:rPr>
        <w:t>H</w:t>
      </w:r>
      <w:r>
        <w:rPr>
          <w:sz w:val="24"/>
        </w:rPr>
        <w:t>MB</w:t>
      </w:r>
      <w:bookmarkEnd w:id="36"/>
      <w:r>
        <w:rPr>
          <w:rFonts w:hint="eastAsia"/>
          <w:sz w:val="24"/>
        </w:rPr>
        <w:t>-</w:t>
      </w:r>
      <w:r>
        <w:rPr>
          <w:sz w:val="24"/>
        </w:rPr>
        <w:t>Ca</w:t>
      </w:r>
      <w:r>
        <w:rPr>
          <w:sz w:val="24"/>
        </w:rPr>
        <w:t>）作为食品添加剂进入新资源食品目录。随着高密度集约化养殖业的发展</w:t>
      </w:r>
      <w:r>
        <w:rPr>
          <w:rFonts w:hint="eastAsia"/>
          <w:sz w:val="24"/>
        </w:rPr>
        <w:t>，</w:t>
      </w:r>
      <w:r>
        <w:rPr>
          <w:sz w:val="24"/>
        </w:rPr>
        <w:t>我国水产养殖产量不断攀升</w:t>
      </w:r>
      <w:r>
        <w:rPr>
          <w:rFonts w:hint="eastAsia"/>
          <w:sz w:val="24"/>
        </w:rPr>
        <w:t>，</w:t>
      </w:r>
      <w:r>
        <w:rPr>
          <w:sz w:val="24"/>
        </w:rPr>
        <w:t>但水产养殖动物表现出生长缓慢、肌肉品质和免疫力下降等问题</w:t>
      </w:r>
      <w:r>
        <w:rPr>
          <w:rFonts w:hint="eastAsia"/>
          <w:sz w:val="24"/>
          <w:vertAlign w:val="superscript"/>
        </w:rPr>
        <w:t>[</w:t>
      </w:r>
      <w:r>
        <w:rPr>
          <w:sz w:val="24"/>
          <w:vertAlign w:val="superscript"/>
        </w:rPr>
        <w:t>1-3]</w:t>
      </w:r>
      <w:r>
        <w:rPr>
          <w:sz w:val="24"/>
        </w:rPr>
        <w:t>，严重制约了水产养殖业的健康可持续发展。目前，越来越多的绿色添加剂被应用于水产动物饲料中以改善动物的生长性能和免疫功能等</w:t>
      </w:r>
      <w:r>
        <w:rPr>
          <w:rFonts w:hint="eastAsia"/>
          <w:sz w:val="24"/>
          <w:vertAlign w:val="superscript"/>
        </w:rPr>
        <w:t>[4-6]</w:t>
      </w:r>
      <w:r>
        <w:rPr>
          <w:sz w:val="24"/>
        </w:rPr>
        <w:t>。</w:t>
      </w:r>
      <w:r>
        <w:rPr>
          <w:rFonts w:hint="eastAsia"/>
          <w:sz w:val="24"/>
        </w:rPr>
        <w:t>H</w:t>
      </w:r>
      <w:r>
        <w:rPr>
          <w:sz w:val="24"/>
        </w:rPr>
        <w:t>MB</w:t>
      </w:r>
      <w:r>
        <w:rPr>
          <w:sz w:val="24"/>
        </w:rPr>
        <w:t>作为饲料添加剂在提高水产动物生长性能和抗病力等方面也表现出了较好的效果</w:t>
      </w:r>
      <w:r>
        <w:rPr>
          <w:rFonts w:hint="eastAsia"/>
          <w:sz w:val="24"/>
          <w:vertAlign w:val="superscript"/>
        </w:rPr>
        <w:t>[</w:t>
      </w:r>
      <w:r>
        <w:rPr>
          <w:sz w:val="24"/>
          <w:vertAlign w:val="superscript"/>
        </w:rPr>
        <w:t>7</w:t>
      </w:r>
      <w:r>
        <w:rPr>
          <w:rFonts w:hint="eastAsia"/>
          <w:sz w:val="24"/>
          <w:vertAlign w:val="superscript"/>
        </w:rPr>
        <w:t>-</w:t>
      </w:r>
      <w:r>
        <w:rPr>
          <w:sz w:val="24"/>
          <w:vertAlign w:val="superscript"/>
        </w:rPr>
        <w:t>10</w:t>
      </w:r>
      <w:r>
        <w:rPr>
          <w:rFonts w:hint="eastAsia"/>
          <w:sz w:val="24"/>
          <w:vertAlign w:val="superscript"/>
        </w:rPr>
        <w:t>]</w:t>
      </w:r>
      <w:r>
        <w:rPr>
          <w:sz w:val="24"/>
        </w:rPr>
        <w:t>。本文综述了</w:t>
      </w:r>
      <w:r>
        <w:rPr>
          <w:rFonts w:hint="eastAsia"/>
          <w:sz w:val="24"/>
        </w:rPr>
        <w:t>H</w:t>
      </w:r>
      <w:r>
        <w:rPr>
          <w:sz w:val="24"/>
        </w:rPr>
        <w:t>MB</w:t>
      </w:r>
      <w:r>
        <w:rPr>
          <w:sz w:val="24"/>
        </w:rPr>
        <w:t>的作用机制及其对水产动物生长性能、蛋白质代谢、脂质代谢、肌肉品质和免疫功能的影响，并与在畜禽等其他动物中的研究做比较，分析了目前</w:t>
      </w:r>
      <w:r>
        <w:rPr>
          <w:rFonts w:hint="eastAsia"/>
          <w:sz w:val="24"/>
        </w:rPr>
        <w:t>H</w:t>
      </w:r>
      <w:r>
        <w:rPr>
          <w:sz w:val="24"/>
        </w:rPr>
        <w:t>MB</w:t>
      </w:r>
      <w:r>
        <w:rPr>
          <w:sz w:val="24"/>
        </w:rPr>
        <w:t>在水产动物中的应用进展与不足</w:t>
      </w:r>
      <w:r>
        <w:rPr>
          <w:rFonts w:hint="eastAsia"/>
          <w:sz w:val="24"/>
        </w:rPr>
        <w:t>。</w:t>
      </w:r>
    </w:p>
    <w:p w14:paraId="71DBE9E6" w14:textId="77777777" w:rsidR="00B3139F" w:rsidRDefault="007C377F">
      <w:pPr>
        <w:spacing w:line="360" w:lineRule="auto"/>
        <w:rPr>
          <w:sz w:val="24"/>
        </w:rPr>
      </w:pPr>
      <w:r>
        <w:rPr>
          <w:sz w:val="24"/>
        </w:rPr>
        <w:t xml:space="preserve">1  </w:t>
      </w:r>
      <w:r>
        <w:rPr>
          <w:rFonts w:hint="eastAsia"/>
          <w:sz w:val="24"/>
        </w:rPr>
        <w:t>H</w:t>
      </w:r>
      <w:r>
        <w:rPr>
          <w:sz w:val="24"/>
        </w:rPr>
        <w:t>MB</w:t>
      </w:r>
      <w:r>
        <w:rPr>
          <w:sz w:val="24"/>
        </w:rPr>
        <w:t>的代谢及其作用机制</w:t>
      </w:r>
    </w:p>
    <w:p w14:paraId="1CA91112" w14:textId="77777777" w:rsidR="00B3139F" w:rsidRDefault="007C377F">
      <w:pPr>
        <w:spacing w:line="360" w:lineRule="auto"/>
        <w:ind w:firstLineChars="200" w:firstLine="480"/>
        <w:rPr>
          <w:sz w:val="24"/>
        </w:rPr>
      </w:pPr>
      <w:r>
        <w:rPr>
          <w:sz w:val="24"/>
        </w:rPr>
        <w:t>亮氨酸是动物的必需氨基酸之一，绝大部分的亮氨酸会通过周转用于合成自身的蛋白质，只有少量的亮氨酸（大约</w:t>
      </w:r>
      <w:r>
        <w:rPr>
          <w:sz w:val="24"/>
        </w:rPr>
        <w:t>5%</w:t>
      </w:r>
      <w:r>
        <w:rPr>
          <w:sz w:val="24"/>
        </w:rPr>
        <w:t>）会在体内经过代谢后最终转化为</w:t>
      </w:r>
      <w:r>
        <w:rPr>
          <w:sz w:val="24"/>
        </w:rPr>
        <w:t>HMB</w:t>
      </w:r>
      <w:r>
        <w:rPr>
          <w:sz w:val="24"/>
          <w:vertAlign w:val="superscript"/>
        </w:rPr>
        <w:t>[11]</w:t>
      </w:r>
      <w:r>
        <w:rPr>
          <w:sz w:val="24"/>
        </w:rPr>
        <w:t>。因为</w:t>
      </w:r>
      <w:r>
        <w:rPr>
          <w:sz w:val="24"/>
        </w:rPr>
        <w:t>HMB</w:t>
      </w:r>
      <w:r>
        <w:rPr>
          <w:sz w:val="24"/>
        </w:rPr>
        <w:t>有许多与亮氨酸相似的作用，故</w:t>
      </w:r>
      <w:r>
        <w:rPr>
          <w:sz w:val="24"/>
        </w:rPr>
        <w:t>HMB</w:t>
      </w:r>
      <w:r>
        <w:rPr>
          <w:sz w:val="24"/>
        </w:rPr>
        <w:t>被认为是亮氨酸发挥作用的关键中间代谢产物。</w:t>
      </w:r>
      <w:r>
        <w:rPr>
          <w:sz w:val="24"/>
        </w:rPr>
        <w:t>HMB</w:t>
      </w:r>
      <w:r>
        <w:rPr>
          <w:sz w:val="24"/>
        </w:rPr>
        <w:t>合成的第</w:t>
      </w:r>
      <w:r>
        <w:rPr>
          <w:sz w:val="24"/>
        </w:rPr>
        <w:t>1</w:t>
      </w:r>
      <w:r>
        <w:rPr>
          <w:sz w:val="24"/>
        </w:rPr>
        <w:t>步是亮氨酸在支链氨基酸转氨酶的作用下被转氨为</w:t>
      </w:r>
      <w:r>
        <w:rPr>
          <w:sz w:val="24"/>
        </w:rPr>
        <w:t>α-</w:t>
      </w:r>
      <w:r>
        <w:rPr>
          <w:sz w:val="24"/>
        </w:rPr>
        <w:t>酮异己酸（</w:t>
      </w:r>
      <w:r>
        <w:rPr>
          <w:sz w:val="24"/>
        </w:rPr>
        <w:t>α-</w:t>
      </w:r>
      <w:proofErr w:type="spellStart"/>
      <w:r>
        <w:rPr>
          <w:sz w:val="24"/>
        </w:rPr>
        <w:t>ketoisocaproate</w:t>
      </w:r>
      <w:proofErr w:type="spellEnd"/>
      <w:r>
        <w:rPr>
          <w:sz w:val="24"/>
        </w:rPr>
        <w:t xml:space="preserve"> </w:t>
      </w:r>
      <w:proofErr w:type="spellStart"/>
      <w:r>
        <w:rPr>
          <w:sz w:val="24"/>
        </w:rPr>
        <w:t>acid,KIC</w:t>
      </w:r>
      <w:proofErr w:type="spellEnd"/>
      <w:r>
        <w:rPr>
          <w:sz w:val="24"/>
        </w:rPr>
        <w:t>），这一步主要发生在肝脏外组织中（如骨骼肌等）。大部分</w:t>
      </w:r>
      <w:r>
        <w:rPr>
          <w:sz w:val="24"/>
        </w:rPr>
        <w:t>KIC</w:t>
      </w:r>
      <w:r>
        <w:rPr>
          <w:sz w:val="24"/>
        </w:rPr>
        <w:t>被转运至肝脏线粒体后通过支链酮酸脱氢酶的作用产生异戊</w:t>
      </w:r>
      <w:proofErr w:type="gramStart"/>
      <w:r>
        <w:rPr>
          <w:sz w:val="24"/>
        </w:rPr>
        <w:t>酰</w:t>
      </w:r>
      <w:proofErr w:type="gramEnd"/>
      <w:r>
        <w:rPr>
          <w:sz w:val="24"/>
        </w:rPr>
        <w:t>辅酶</w:t>
      </w:r>
      <w:r>
        <w:rPr>
          <w:sz w:val="24"/>
        </w:rPr>
        <w:t>A</w:t>
      </w:r>
      <w:r>
        <w:rPr>
          <w:sz w:val="24"/>
        </w:rPr>
        <w:t>再生成三羧酸循环的中间代谢物乙酰辅酶</w:t>
      </w:r>
      <w:r>
        <w:rPr>
          <w:sz w:val="24"/>
        </w:rPr>
        <w:t>A</w:t>
      </w:r>
      <w:r>
        <w:rPr>
          <w:sz w:val="24"/>
        </w:rPr>
        <w:t>和乙酰乙酸</w:t>
      </w:r>
      <w:r>
        <w:rPr>
          <w:sz w:val="24"/>
          <w:vertAlign w:val="superscript"/>
        </w:rPr>
        <w:t>[</w:t>
      </w:r>
      <w:hyperlink r:id="rId18" w:history="1">
        <w:r>
          <w:rPr>
            <w:rStyle w:val="af2"/>
            <w:sz w:val="24"/>
            <w:vertAlign w:val="superscript"/>
          </w:rPr>
          <w:t>12</w:t>
        </w:r>
      </w:hyperlink>
      <w:r>
        <w:rPr>
          <w:sz w:val="24"/>
          <w:vertAlign w:val="superscript"/>
        </w:rPr>
        <w:t>]</w:t>
      </w:r>
      <w:r>
        <w:rPr>
          <w:sz w:val="24"/>
        </w:rPr>
        <w:t>。只有极少部分</w:t>
      </w:r>
      <w:r>
        <w:rPr>
          <w:sz w:val="24"/>
        </w:rPr>
        <w:t>KIC</w:t>
      </w:r>
      <w:r>
        <w:rPr>
          <w:sz w:val="24"/>
        </w:rPr>
        <w:t>通过</w:t>
      </w:r>
      <w:r>
        <w:rPr>
          <w:sz w:val="24"/>
        </w:rPr>
        <w:t>KIC</w:t>
      </w:r>
      <w:r>
        <w:rPr>
          <w:sz w:val="24"/>
        </w:rPr>
        <w:t>双加氧酶代谢产生</w:t>
      </w:r>
      <w:r>
        <w:rPr>
          <w:sz w:val="24"/>
        </w:rPr>
        <w:t>HMB</w:t>
      </w:r>
      <w:r>
        <w:rPr>
          <w:sz w:val="24"/>
          <w:vertAlign w:val="superscript"/>
        </w:rPr>
        <w:t>[11,12]</w:t>
      </w:r>
      <w:r>
        <w:rPr>
          <w:sz w:val="24"/>
        </w:rPr>
        <w:t>。除随尿液排出以外，体内的部分</w:t>
      </w:r>
      <w:r>
        <w:rPr>
          <w:sz w:val="24"/>
        </w:rPr>
        <w:t>HMB</w:t>
      </w:r>
      <w:r>
        <w:rPr>
          <w:sz w:val="24"/>
        </w:rPr>
        <w:t>生成</w:t>
      </w:r>
      <w:r>
        <w:rPr>
          <w:sz w:val="24"/>
        </w:rPr>
        <w:t>β-</w:t>
      </w:r>
      <w:r>
        <w:rPr>
          <w:sz w:val="24"/>
        </w:rPr>
        <w:t>羟基</w:t>
      </w:r>
      <w:r>
        <w:rPr>
          <w:sz w:val="24"/>
        </w:rPr>
        <w:t>-β-</w:t>
      </w:r>
      <w:r>
        <w:rPr>
          <w:sz w:val="24"/>
        </w:rPr>
        <w:t>甲基丁酸</w:t>
      </w:r>
      <w:r>
        <w:rPr>
          <w:sz w:val="24"/>
        </w:rPr>
        <w:t>-CoA</w:t>
      </w:r>
      <w:r>
        <w:rPr>
          <w:sz w:val="24"/>
        </w:rPr>
        <w:t>后经酯化转化为</w:t>
      </w:r>
      <w:r>
        <w:rPr>
          <w:sz w:val="24"/>
        </w:rPr>
        <w:t>β-</w:t>
      </w:r>
      <w:r>
        <w:rPr>
          <w:sz w:val="24"/>
        </w:rPr>
        <w:t>羟基</w:t>
      </w:r>
      <w:r>
        <w:rPr>
          <w:sz w:val="24"/>
        </w:rPr>
        <w:t>-β-</w:t>
      </w:r>
      <w:r>
        <w:rPr>
          <w:sz w:val="24"/>
        </w:rPr>
        <w:t>甲基戊二</w:t>
      </w:r>
      <w:proofErr w:type="gramStart"/>
      <w:r>
        <w:rPr>
          <w:sz w:val="24"/>
        </w:rPr>
        <w:t>酸单酰</w:t>
      </w:r>
      <w:proofErr w:type="gramEnd"/>
      <w:r>
        <w:rPr>
          <w:sz w:val="24"/>
        </w:rPr>
        <w:t>辅酶</w:t>
      </w:r>
      <w:r>
        <w:rPr>
          <w:sz w:val="24"/>
        </w:rPr>
        <w:t>A</w:t>
      </w:r>
      <w:r>
        <w:rPr>
          <w:sz w:val="24"/>
        </w:rPr>
        <w:t>（</w:t>
      </w:r>
      <w:r>
        <w:rPr>
          <w:sz w:val="24"/>
        </w:rPr>
        <w:t>β-hydroxy-β-</w:t>
      </w:r>
      <w:proofErr w:type="spellStart"/>
      <w:r>
        <w:rPr>
          <w:sz w:val="24"/>
        </w:rPr>
        <w:t>methylglutaryl</w:t>
      </w:r>
      <w:proofErr w:type="spellEnd"/>
      <w:r>
        <w:rPr>
          <w:sz w:val="24"/>
        </w:rPr>
        <w:t xml:space="preserve"> coenzyme A,HMG-CoA</w:t>
      </w:r>
      <w:r>
        <w:rPr>
          <w:sz w:val="24"/>
        </w:rPr>
        <w:t>），最终合成胆固醇</w:t>
      </w:r>
      <w:r>
        <w:rPr>
          <w:sz w:val="24"/>
          <w:vertAlign w:val="superscript"/>
        </w:rPr>
        <w:t>[12]</w:t>
      </w:r>
      <w:r>
        <w:rPr>
          <w:sz w:val="24"/>
        </w:rPr>
        <w:t>。</w:t>
      </w:r>
      <w:r>
        <w:rPr>
          <w:sz w:val="24"/>
        </w:rPr>
        <w:t>HMB</w:t>
      </w:r>
      <w:r>
        <w:rPr>
          <w:sz w:val="24"/>
        </w:rPr>
        <w:t>的代谢过程如图</w:t>
      </w:r>
      <w:r>
        <w:rPr>
          <w:sz w:val="24"/>
        </w:rPr>
        <w:t>1</w:t>
      </w:r>
      <w:r>
        <w:rPr>
          <w:sz w:val="24"/>
        </w:rPr>
        <w:t>所示。</w:t>
      </w:r>
      <w:r>
        <w:rPr>
          <w:sz w:val="24"/>
        </w:rPr>
        <w:t xml:space="preserve"> </w:t>
      </w:r>
    </w:p>
    <w:p w14:paraId="1D00A467" w14:textId="77777777" w:rsidR="00B3139F" w:rsidRDefault="007C377F">
      <w:pPr>
        <w:spacing w:line="360" w:lineRule="auto"/>
        <w:jc w:val="center"/>
        <w:rPr>
          <w:sz w:val="24"/>
        </w:rPr>
      </w:pPr>
      <w:r>
        <w:rPr>
          <w:noProof/>
          <w:sz w:val="24"/>
        </w:rPr>
        <w:drawing>
          <wp:inline distT="0" distB="0" distL="0" distR="0" wp14:anchorId="12A58EA2" wp14:editId="745DA2AF">
            <wp:extent cx="5976620" cy="3553460"/>
            <wp:effectExtent l="0" t="0" r="508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76620" cy="3553460"/>
                    </a:xfrm>
                    <a:prstGeom prst="rect">
                      <a:avLst/>
                    </a:prstGeom>
                    <a:noFill/>
                    <a:ln>
                      <a:noFill/>
                    </a:ln>
                  </pic:spPr>
                </pic:pic>
              </a:graphicData>
            </a:graphic>
          </wp:inline>
        </w:drawing>
      </w:r>
    </w:p>
    <w:p w14:paraId="3CAFB41F" w14:textId="77777777" w:rsidR="00B3139F" w:rsidRDefault="007C377F">
      <w:pPr>
        <w:spacing w:line="360" w:lineRule="auto"/>
        <w:ind w:firstLineChars="200" w:firstLine="480"/>
        <w:rPr>
          <w:sz w:val="24"/>
        </w:rPr>
      </w:pPr>
      <w:r>
        <w:rPr>
          <w:sz w:val="24"/>
        </w:rPr>
        <w:t>HMB</w:t>
      </w:r>
      <w:r>
        <w:rPr>
          <w:sz w:val="24"/>
        </w:rPr>
        <w:t>具有促进动物体肌肉生长、延缓肌肉疲劳、防止肌肉萎缩、增强免疫功能等作用</w:t>
      </w:r>
      <w:r>
        <w:rPr>
          <w:sz w:val="24"/>
        </w:rPr>
        <w:t>,</w:t>
      </w:r>
      <w:r>
        <w:rPr>
          <w:sz w:val="24"/>
        </w:rPr>
        <w:lastRenderedPageBreak/>
        <w:t>因而被广泛应用于运动补剂、健身产品以及高端保健食品等。</w:t>
      </w:r>
      <w:r>
        <w:rPr>
          <w:sz w:val="24"/>
        </w:rPr>
        <w:t>HMB</w:t>
      </w:r>
      <w:r>
        <w:rPr>
          <w:sz w:val="24"/>
        </w:rPr>
        <w:t>发挥作用的可能机制</w:t>
      </w:r>
      <w:r>
        <w:rPr>
          <w:sz w:val="24"/>
        </w:rPr>
        <w:t>(</w:t>
      </w:r>
      <w:r>
        <w:rPr>
          <w:sz w:val="24"/>
        </w:rPr>
        <w:t>图</w:t>
      </w:r>
      <w:r>
        <w:rPr>
          <w:sz w:val="24"/>
        </w:rPr>
        <w:t>2)</w:t>
      </w:r>
      <w:r>
        <w:rPr>
          <w:sz w:val="24"/>
        </w:rPr>
        <w:t>包括</w:t>
      </w:r>
      <w:r>
        <w:rPr>
          <w:sz w:val="24"/>
        </w:rPr>
        <w:t>:1)</w:t>
      </w:r>
      <w:r>
        <w:rPr>
          <w:sz w:val="24"/>
        </w:rPr>
        <w:t>直接或间接增加肌肉细胞中能量产生</w:t>
      </w:r>
      <w:r>
        <w:rPr>
          <w:sz w:val="24"/>
        </w:rPr>
        <w:t>,</w:t>
      </w:r>
      <w:r>
        <w:rPr>
          <w:sz w:val="24"/>
        </w:rPr>
        <w:t>增强代谢效率。摄食</w:t>
      </w:r>
      <w:r>
        <w:rPr>
          <w:sz w:val="24"/>
        </w:rPr>
        <w:t>HMB</w:t>
      </w:r>
      <w:r>
        <w:rPr>
          <w:sz w:val="24"/>
        </w:rPr>
        <w:t>产生的</w:t>
      </w:r>
      <w:r>
        <w:rPr>
          <w:sz w:val="24"/>
        </w:rPr>
        <w:t>HMG-CoA</w:t>
      </w:r>
      <w:r>
        <w:rPr>
          <w:sz w:val="24"/>
        </w:rPr>
        <w:t>会在</w:t>
      </w:r>
      <w:r>
        <w:rPr>
          <w:sz w:val="24"/>
        </w:rPr>
        <w:t>HMG-CoA</w:t>
      </w:r>
      <w:r>
        <w:rPr>
          <w:sz w:val="24"/>
        </w:rPr>
        <w:t>合成酶的作用下转化为</w:t>
      </w:r>
      <w:proofErr w:type="gramStart"/>
      <w:r>
        <w:rPr>
          <w:sz w:val="24"/>
        </w:rPr>
        <w:t>乙酰乙酰</w:t>
      </w:r>
      <w:proofErr w:type="gramEnd"/>
      <w:r>
        <w:rPr>
          <w:sz w:val="24"/>
        </w:rPr>
        <w:t>辅酶</w:t>
      </w:r>
      <w:r>
        <w:rPr>
          <w:sz w:val="24"/>
        </w:rPr>
        <w:t>A</w:t>
      </w:r>
      <w:r>
        <w:rPr>
          <w:sz w:val="24"/>
        </w:rPr>
        <w:t>进而增加三羧酸循环的中间代谢物乙酰辅酶</w:t>
      </w:r>
      <w:r>
        <w:rPr>
          <w:sz w:val="24"/>
        </w:rPr>
        <w:t>A</w:t>
      </w:r>
      <w:r>
        <w:rPr>
          <w:sz w:val="24"/>
        </w:rPr>
        <w:t>含量，直接增加</w:t>
      </w:r>
      <w:r>
        <w:rPr>
          <w:sz w:val="24"/>
        </w:rPr>
        <w:t>ATP</w:t>
      </w:r>
      <w:r>
        <w:rPr>
          <w:sz w:val="24"/>
        </w:rPr>
        <w:t>的产生</w:t>
      </w:r>
      <w:r>
        <w:rPr>
          <w:sz w:val="24"/>
          <w:vertAlign w:val="superscript"/>
        </w:rPr>
        <w:t>[12]</w:t>
      </w:r>
      <w:r>
        <w:rPr>
          <w:rFonts w:hint="eastAsia"/>
          <w:sz w:val="24"/>
        </w:rPr>
        <w:t>；</w:t>
      </w:r>
      <w:r>
        <w:rPr>
          <w:sz w:val="24"/>
        </w:rPr>
        <w:t>HMB</w:t>
      </w:r>
      <w:r>
        <w:rPr>
          <w:sz w:val="24"/>
        </w:rPr>
        <w:t>还通过增加线粒体生物合成提高能量代谢</w:t>
      </w:r>
      <w:r>
        <w:rPr>
          <w:sz w:val="24"/>
        </w:rPr>
        <w:t>,</w:t>
      </w:r>
      <w:proofErr w:type="spellStart"/>
      <w:r>
        <w:rPr>
          <w:sz w:val="24"/>
        </w:rPr>
        <w:t>Stancliffe</w:t>
      </w:r>
      <w:proofErr w:type="spellEnd"/>
      <w:r>
        <w:rPr>
          <w:sz w:val="24"/>
        </w:rPr>
        <w:t>等发现</w:t>
      </w:r>
      <w:r>
        <w:rPr>
          <w:sz w:val="24"/>
        </w:rPr>
        <w:t>HMB</w:t>
      </w:r>
      <w:r>
        <w:rPr>
          <w:sz w:val="24"/>
        </w:rPr>
        <w:t>可使</w:t>
      </w:r>
      <w:r>
        <w:rPr>
          <w:sz w:val="24"/>
        </w:rPr>
        <w:t>C2C12</w:t>
      </w:r>
      <w:r>
        <w:rPr>
          <w:sz w:val="24"/>
        </w:rPr>
        <w:t>细胞的线粒体生物合成增加</w:t>
      </w:r>
      <w:r>
        <w:rPr>
          <w:sz w:val="24"/>
        </w:rPr>
        <w:t>50%</w:t>
      </w:r>
      <w:r>
        <w:rPr>
          <w:sz w:val="24"/>
        </w:rPr>
        <w:t>。</w:t>
      </w:r>
      <w:r>
        <w:rPr>
          <w:sz w:val="24"/>
        </w:rPr>
        <w:t>2)</w:t>
      </w:r>
      <w:r>
        <w:rPr>
          <w:sz w:val="24"/>
        </w:rPr>
        <w:t>提高肌肉细胞膜的完整性。受损伤的肌肉细胞可能不能够产生足够的</w:t>
      </w:r>
      <w:r>
        <w:rPr>
          <w:sz w:val="24"/>
        </w:rPr>
        <w:t>HMG-CoA</w:t>
      </w:r>
      <w:r>
        <w:rPr>
          <w:sz w:val="24"/>
        </w:rPr>
        <w:t>以维持正常的细胞功能</w:t>
      </w:r>
      <w:r>
        <w:rPr>
          <w:rFonts w:hint="eastAsia"/>
          <w:sz w:val="24"/>
          <w:vertAlign w:val="superscript"/>
        </w:rPr>
        <w:t>[</w:t>
      </w:r>
      <w:r>
        <w:rPr>
          <w:sz w:val="24"/>
          <w:vertAlign w:val="superscript"/>
        </w:rPr>
        <w:t>15]</w:t>
      </w:r>
      <w:r>
        <w:rPr>
          <w:sz w:val="24"/>
        </w:rPr>
        <w:t>,</w:t>
      </w:r>
      <w:r>
        <w:rPr>
          <w:sz w:val="24"/>
        </w:rPr>
        <w:t>而</w:t>
      </w:r>
      <w:r>
        <w:rPr>
          <w:sz w:val="24"/>
        </w:rPr>
        <w:t>HMB</w:t>
      </w:r>
      <w:r>
        <w:rPr>
          <w:sz w:val="24"/>
        </w:rPr>
        <w:t>可通过转化为</w:t>
      </w:r>
      <w:r>
        <w:rPr>
          <w:sz w:val="24"/>
        </w:rPr>
        <w:t>HMG-CoA</w:t>
      </w:r>
      <w:r>
        <w:rPr>
          <w:sz w:val="24"/>
        </w:rPr>
        <w:t>合成胆固醇进而促进肌肉细胞膜的修复</w:t>
      </w:r>
      <w:r>
        <w:rPr>
          <w:sz w:val="24"/>
        </w:rPr>
        <w:t>[13]</w:t>
      </w:r>
      <w:r>
        <w:rPr>
          <w:sz w:val="24"/>
        </w:rPr>
        <w:t>。</w:t>
      </w:r>
      <w:r>
        <w:rPr>
          <w:sz w:val="24"/>
        </w:rPr>
        <w:t>3)</w:t>
      </w:r>
      <w:r>
        <w:rPr>
          <w:sz w:val="24"/>
        </w:rPr>
        <w:t>上调生长激素</w:t>
      </w:r>
      <w:r>
        <w:rPr>
          <w:sz w:val="24"/>
        </w:rPr>
        <w:t xml:space="preserve">(growth </w:t>
      </w:r>
      <w:proofErr w:type="spellStart"/>
      <w:r>
        <w:rPr>
          <w:sz w:val="24"/>
        </w:rPr>
        <w:t>hormone,</w:t>
      </w:r>
      <w:r>
        <w:rPr>
          <w:i/>
          <w:iCs/>
          <w:sz w:val="24"/>
        </w:rPr>
        <w:t>GH</w:t>
      </w:r>
      <w:proofErr w:type="spellEnd"/>
      <w:r>
        <w:rPr>
          <w:sz w:val="24"/>
        </w:rPr>
        <w:t>)</w:t>
      </w:r>
      <w:r>
        <w:rPr>
          <w:sz w:val="24"/>
        </w:rPr>
        <w:t>和胰岛素样生长因子</w:t>
      </w:r>
      <w:r>
        <w:rPr>
          <w:sz w:val="24"/>
        </w:rPr>
        <w:t>-Ⅰ(insulin-like growth factor-Ⅰ</w:t>
      </w:r>
      <w:r>
        <w:rPr>
          <w:rFonts w:hint="eastAsia"/>
          <w:sz w:val="24"/>
        </w:rPr>
        <w:t>，</w:t>
      </w:r>
      <w:r>
        <w:rPr>
          <w:i/>
          <w:iCs/>
          <w:sz w:val="24"/>
        </w:rPr>
        <w:t>IGF</w:t>
      </w:r>
      <w:r>
        <w:rPr>
          <w:sz w:val="24"/>
        </w:rPr>
        <w:t>-Ⅰ)</w:t>
      </w:r>
      <w:r>
        <w:rPr>
          <w:sz w:val="24"/>
        </w:rPr>
        <w:t>的表达</w:t>
      </w:r>
      <w:r>
        <w:rPr>
          <w:rFonts w:hint="eastAsia"/>
          <w:sz w:val="24"/>
          <w:vertAlign w:val="superscript"/>
        </w:rPr>
        <w:t>[</w:t>
      </w:r>
      <w:r>
        <w:rPr>
          <w:sz w:val="24"/>
          <w:vertAlign w:val="superscript"/>
        </w:rPr>
        <w:t>16]</w:t>
      </w:r>
      <w:r>
        <w:rPr>
          <w:sz w:val="24"/>
        </w:rPr>
        <w:t>,</w:t>
      </w:r>
      <w:r>
        <w:rPr>
          <w:sz w:val="24"/>
        </w:rPr>
        <w:t>诱导肌卫星细胞和成肌因子的激</w:t>
      </w:r>
      <w:r>
        <w:rPr>
          <w:rFonts w:hint="eastAsia"/>
          <w:sz w:val="24"/>
        </w:rPr>
        <w:t>活</w:t>
      </w:r>
      <w:r>
        <w:rPr>
          <w:sz w:val="24"/>
        </w:rPr>
        <w:t>,</w:t>
      </w:r>
      <w:r>
        <w:rPr>
          <w:sz w:val="24"/>
        </w:rPr>
        <w:t>促进肌肉生长和再生</w:t>
      </w:r>
      <w:r>
        <w:rPr>
          <w:sz w:val="24"/>
          <w:vertAlign w:val="superscript"/>
        </w:rPr>
        <w:t>[17-18]</w:t>
      </w:r>
      <w:r>
        <w:rPr>
          <w:sz w:val="24"/>
        </w:rPr>
        <w:t>。</w:t>
      </w:r>
      <w:r>
        <w:rPr>
          <w:sz w:val="24"/>
        </w:rPr>
        <w:t>4)</w:t>
      </w:r>
      <w:r>
        <w:rPr>
          <w:sz w:val="24"/>
        </w:rPr>
        <w:t>通过激活</w:t>
      </w:r>
      <w:proofErr w:type="gramStart"/>
      <w:r>
        <w:rPr>
          <w:sz w:val="24"/>
        </w:rPr>
        <w:t>哺乳动物雷帕霉素</w:t>
      </w:r>
      <w:proofErr w:type="gramEnd"/>
      <w:r>
        <w:rPr>
          <w:sz w:val="24"/>
        </w:rPr>
        <w:t>靶蛋白</w:t>
      </w:r>
      <w:r>
        <w:rPr>
          <w:sz w:val="24"/>
        </w:rPr>
        <w:t xml:space="preserve">( mammalian target of </w:t>
      </w:r>
      <w:proofErr w:type="spellStart"/>
      <w:r>
        <w:rPr>
          <w:sz w:val="24"/>
        </w:rPr>
        <w:t>rapamy-cin</w:t>
      </w:r>
      <w:proofErr w:type="spellEnd"/>
      <w:r>
        <w:rPr>
          <w:sz w:val="24"/>
        </w:rPr>
        <w:t xml:space="preserve"> , mTOR)</w:t>
      </w:r>
      <w:r>
        <w:rPr>
          <w:sz w:val="24"/>
        </w:rPr>
        <w:t>信号通路增加蛋白质合成。</w:t>
      </w:r>
      <w:r>
        <w:rPr>
          <w:sz w:val="24"/>
        </w:rPr>
        <w:t>HMB</w:t>
      </w:r>
      <w:r>
        <w:rPr>
          <w:sz w:val="24"/>
        </w:rPr>
        <w:t>可诱导小鼠</w:t>
      </w:r>
      <w:r>
        <w:rPr>
          <w:sz w:val="24"/>
        </w:rPr>
        <w:t>C2C12</w:t>
      </w:r>
      <w:r>
        <w:rPr>
          <w:sz w:val="24"/>
        </w:rPr>
        <w:t>细胞</w:t>
      </w:r>
      <w:r>
        <w:rPr>
          <w:sz w:val="24"/>
        </w:rPr>
        <w:t>mTOR</w:t>
      </w:r>
      <w:r>
        <w:rPr>
          <w:rFonts w:hint="eastAsia"/>
          <w:sz w:val="24"/>
        </w:rPr>
        <w:t>，</w:t>
      </w:r>
      <w:r>
        <w:rPr>
          <w:sz w:val="24"/>
        </w:rPr>
        <w:t>p70</w:t>
      </w:r>
      <w:r>
        <w:rPr>
          <w:sz w:val="24"/>
        </w:rPr>
        <w:t>核糖体蛋白</w:t>
      </w:r>
      <w:r>
        <w:rPr>
          <w:sz w:val="24"/>
        </w:rPr>
        <w:t>S6</w:t>
      </w:r>
      <w:r>
        <w:rPr>
          <w:sz w:val="24"/>
        </w:rPr>
        <w:t>激酶</w:t>
      </w:r>
      <w:r>
        <w:rPr>
          <w:sz w:val="24"/>
        </w:rPr>
        <w:t>l (p70ribosomal protein S6 kinase l</w:t>
      </w:r>
      <w:r>
        <w:rPr>
          <w:rFonts w:hint="eastAsia"/>
          <w:sz w:val="24"/>
        </w:rPr>
        <w:t>，</w:t>
      </w:r>
      <w:r>
        <w:rPr>
          <w:i/>
          <w:iCs/>
          <w:sz w:val="24"/>
        </w:rPr>
        <w:t>p70S6K1</w:t>
      </w:r>
      <w:r>
        <w:rPr>
          <w:sz w:val="24"/>
        </w:rPr>
        <w:t>)</w:t>
      </w:r>
      <w:r>
        <w:rPr>
          <w:sz w:val="24"/>
        </w:rPr>
        <w:t>和真核起始因子</w:t>
      </w:r>
      <w:r>
        <w:rPr>
          <w:sz w:val="24"/>
        </w:rPr>
        <w:t>4E</w:t>
      </w:r>
      <w:r>
        <w:rPr>
          <w:sz w:val="24"/>
        </w:rPr>
        <w:t>结合蛋白</w:t>
      </w:r>
      <w:r>
        <w:rPr>
          <w:sz w:val="24"/>
        </w:rPr>
        <w:t>-l(</w:t>
      </w:r>
      <w:proofErr w:type="spellStart"/>
      <w:r>
        <w:rPr>
          <w:sz w:val="24"/>
        </w:rPr>
        <w:t>eu-karyotic</w:t>
      </w:r>
      <w:proofErr w:type="spellEnd"/>
      <w:r>
        <w:rPr>
          <w:sz w:val="24"/>
        </w:rPr>
        <w:t xml:space="preserve"> translation initiation factor 4E binding pro-tein-1</w:t>
      </w:r>
      <w:r>
        <w:rPr>
          <w:rFonts w:hint="eastAsia"/>
          <w:sz w:val="24"/>
        </w:rPr>
        <w:t>，</w:t>
      </w:r>
      <w:r>
        <w:rPr>
          <w:i/>
          <w:iCs/>
          <w:sz w:val="24"/>
        </w:rPr>
        <w:t>4EBP</w:t>
      </w:r>
      <w:r>
        <w:rPr>
          <w:sz w:val="24"/>
        </w:rPr>
        <w:t>-1)</w:t>
      </w:r>
      <w:r>
        <w:rPr>
          <w:sz w:val="24"/>
        </w:rPr>
        <w:t>表达上调以及蛋白质合成增加</w:t>
      </w:r>
      <w:r>
        <w:rPr>
          <w:rFonts w:hint="eastAsia"/>
          <w:sz w:val="24"/>
          <w:vertAlign w:val="superscript"/>
        </w:rPr>
        <w:t>[</w:t>
      </w:r>
      <w:r>
        <w:rPr>
          <w:sz w:val="24"/>
          <w:vertAlign w:val="superscript"/>
        </w:rPr>
        <w:t>19]</w:t>
      </w:r>
      <w:r>
        <w:rPr>
          <w:sz w:val="24"/>
        </w:rPr>
        <w:t>。</w:t>
      </w:r>
      <w:r>
        <w:rPr>
          <w:sz w:val="24"/>
        </w:rPr>
        <w:t>5)</w:t>
      </w:r>
      <w:r>
        <w:rPr>
          <w:sz w:val="24"/>
        </w:rPr>
        <w:t>通过调控蛋白质水解系统抑制蛋白质降解。离体和在体试验均证明</w:t>
      </w:r>
      <w:r>
        <w:rPr>
          <w:sz w:val="24"/>
        </w:rPr>
        <w:t>HMB</w:t>
      </w:r>
      <w:r>
        <w:rPr>
          <w:sz w:val="24"/>
        </w:rPr>
        <w:t>可</w:t>
      </w:r>
      <w:proofErr w:type="gramStart"/>
      <w:r>
        <w:rPr>
          <w:sz w:val="24"/>
        </w:rPr>
        <w:t>抑制泛素</w:t>
      </w:r>
      <w:proofErr w:type="gramEnd"/>
      <w:r>
        <w:rPr>
          <w:sz w:val="24"/>
        </w:rPr>
        <w:t>-</w:t>
      </w:r>
      <w:r>
        <w:rPr>
          <w:sz w:val="24"/>
        </w:rPr>
        <w:t>蛋白酶</w:t>
      </w:r>
      <w:proofErr w:type="gramStart"/>
      <w:r>
        <w:rPr>
          <w:sz w:val="24"/>
        </w:rPr>
        <w:t>体途径</w:t>
      </w:r>
      <w:proofErr w:type="gramEnd"/>
      <w:r>
        <w:rPr>
          <w:sz w:val="24"/>
        </w:rPr>
        <w:t>进而减少蛋白质降解</w:t>
      </w:r>
      <w:r>
        <w:rPr>
          <w:sz w:val="24"/>
          <w:vertAlign w:val="superscript"/>
        </w:rPr>
        <w:t>[20-21]</w:t>
      </w:r>
      <w:r>
        <w:rPr>
          <w:sz w:val="24"/>
        </w:rPr>
        <w:t>;</w:t>
      </w:r>
      <w:r>
        <w:rPr>
          <w:sz w:val="24"/>
        </w:rPr>
        <w:t>此外，</w:t>
      </w:r>
      <w:r>
        <w:rPr>
          <w:sz w:val="24"/>
        </w:rPr>
        <w:t>HMB</w:t>
      </w:r>
      <w:r>
        <w:rPr>
          <w:sz w:val="24"/>
        </w:rPr>
        <w:t>还会抑制含半胱氨酸的天冬氨酸蛋白水解酶</w:t>
      </w:r>
      <w:r>
        <w:rPr>
          <w:sz w:val="24"/>
        </w:rPr>
        <w:t>(caspase)</w:t>
      </w:r>
      <w:r>
        <w:rPr>
          <w:sz w:val="24"/>
        </w:rPr>
        <w:t>和溶酶体系统诱导的自噬过程</w:t>
      </w:r>
      <w:r>
        <w:rPr>
          <w:sz w:val="24"/>
        </w:rPr>
        <w:t>,</w:t>
      </w:r>
      <w:r>
        <w:rPr>
          <w:sz w:val="24"/>
        </w:rPr>
        <w:t>减弱骨骼肌蛋白质降解</w:t>
      </w:r>
      <w:r>
        <w:rPr>
          <w:sz w:val="24"/>
          <w:vertAlign w:val="superscript"/>
        </w:rPr>
        <w:t>[22]</w:t>
      </w:r>
      <w:r>
        <w:rPr>
          <w:sz w:val="24"/>
        </w:rPr>
        <w:t>。</w:t>
      </w:r>
      <w:r>
        <w:rPr>
          <w:sz w:val="24"/>
        </w:rPr>
        <w:t>6)</w:t>
      </w:r>
      <w:r>
        <w:rPr>
          <w:sz w:val="24"/>
        </w:rPr>
        <w:t>调控脂质代谢。通过调节肠道菌群和激活腺苷酸活化蛋白激酶</w:t>
      </w:r>
      <w:r>
        <w:rPr>
          <w:sz w:val="24"/>
        </w:rPr>
        <w:t>α( AMP-activated protein kinase α, AMPKα)</w:t>
      </w:r>
      <w:r>
        <w:rPr>
          <w:sz w:val="24"/>
        </w:rPr>
        <w:t>通路</w:t>
      </w:r>
      <w:r>
        <w:rPr>
          <w:sz w:val="24"/>
        </w:rPr>
        <w:t>,</w:t>
      </w:r>
      <w:r>
        <w:rPr>
          <w:sz w:val="24"/>
        </w:rPr>
        <w:t>抑制脂肪酸合成</w:t>
      </w:r>
      <w:r>
        <w:rPr>
          <w:sz w:val="24"/>
        </w:rPr>
        <w:t>,</w:t>
      </w:r>
      <w:r>
        <w:rPr>
          <w:sz w:val="24"/>
        </w:rPr>
        <w:t>促进脂肪分解和脂肪酸氧化</w:t>
      </w:r>
      <w:r>
        <w:rPr>
          <w:sz w:val="24"/>
        </w:rPr>
        <w:t>,</w:t>
      </w:r>
      <w:r>
        <w:rPr>
          <w:sz w:val="24"/>
        </w:rPr>
        <w:t>从而抑制动物脂肪沉积和肥胖</w:t>
      </w:r>
      <w:r>
        <w:rPr>
          <w:sz w:val="24"/>
          <w:vertAlign w:val="superscript"/>
        </w:rPr>
        <w:t>[23-24]</w:t>
      </w:r>
      <w:r>
        <w:rPr>
          <w:sz w:val="24"/>
        </w:rPr>
        <w:t>。</w:t>
      </w:r>
      <w:r>
        <w:rPr>
          <w:sz w:val="24"/>
        </w:rPr>
        <w:t>7)</w:t>
      </w:r>
      <w:r>
        <w:rPr>
          <w:sz w:val="24"/>
        </w:rPr>
        <w:t>增强机体免疫</w:t>
      </w:r>
      <w:r>
        <w:rPr>
          <w:rFonts w:hint="eastAsia"/>
          <w:sz w:val="24"/>
        </w:rPr>
        <w:t>功能。畜禽动物和鱼类中均证明</w:t>
      </w:r>
      <w:r>
        <w:rPr>
          <w:sz w:val="24"/>
        </w:rPr>
        <w:t>HMB</w:t>
      </w:r>
      <w:r>
        <w:rPr>
          <w:sz w:val="24"/>
        </w:rPr>
        <w:t>通过提高吞噬细胞的吞噬活性、溶酶体活性以及免疫球蛋</w:t>
      </w:r>
      <w:r>
        <w:rPr>
          <w:rFonts w:hint="eastAsia"/>
          <w:sz w:val="24"/>
        </w:rPr>
        <w:t>白含量等增强动物免疫力</w:t>
      </w:r>
      <w:r>
        <w:rPr>
          <w:sz w:val="24"/>
          <w:vertAlign w:val="superscript"/>
        </w:rPr>
        <w:t>[8,25]</w:t>
      </w:r>
      <w:r>
        <w:rPr>
          <w:rFonts w:hint="eastAsia"/>
          <w:sz w:val="24"/>
        </w:rPr>
        <w:t>。</w:t>
      </w:r>
    </w:p>
    <w:p w14:paraId="3B9DE5A6" w14:textId="77777777" w:rsidR="00B3139F" w:rsidRDefault="007C377F">
      <w:pPr>
        <w:spacing w:line="360" w:lineRule="auto"/>
        <w:jc w:val="center"/>
        <w:rPr>
          <w:sz w:val="24"/>
        </w:rPr>
      </w:pPr>
      <w:r>
        <w:rPr>
          <w:noProof/>
          <w:sz w:val="24"/>
        </w:rPr>
        <w:drawing>
          <wp:inline distT="0" distB="0" distL="0" distR="0" wp14:anchorId="4736F881" wp14:editId="22E83A1E">
            <wp:extent cx="4820285" cy="2624455"/>
            <wp:effectExtent l="0" t="0" r="5715"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20285" cy="2624455"/>
                    </a:xfrm>
                    <a:prstGeom prst="rect">
                      <a:avLst/>
                    </a:prstGeom>
                    <a:noFill/>
                    <a:ln>
                      <a:noFill/>
                    </a:ln>
                  </pic:spPr>
                </pic:pic>
              </a:graphicData>
            </a:graphic>
          </wp:inline>
        </w:drawing>
      </w:r>
    </w:p>
    <w:p w14:paraId="337FE9B9" w14:textId="77777777" w:rsidR="00B3139F" w:rsidRDefault="007C377F">
      <w:pPr>
        <w:spacing w:line="360" w:lineRule="auto"/>
        <w:rPr>
          <w:sz w:val="24"/>
        </w:rPr>
      </w:pPr>
      <w:r>
        <w:rPr>
          <w:rFonts w:hint="eastAsia"/>
          <w:sz w:val="24"/>
        </w:rPr>
        <w:lastRenderedPageBreak/>
        <w:t xml:space="preserve">2 </w:t>
      </w:r>
      <w:r>
        <w:rPr>
          <w:sz w:val="24"/>
        </w:rPr>
        <w:t xml:space="preserve"> </w:t>
      </w:r>
      <w:r>
        <w:rPr>
          <w:rFonts w:hint="eastAsia"/>
          <w:sz w:val="24"/>
        </w:rPr>
        <w:t>H</w:t>
      </w:r>
      <w:r>
        <w:rPr>
          <w:sz w:val="24"/>
        </w:rPr>
        <w:t>MB</w:t>
      </w:r>
      <w:r>
        <w:rPr>
          <w:sz w:val="24"/>
        </w:rPr>
        <w:t>在水产动物中的应用</w:t>
      </w:r>
      <w:r>
        <w:rPr>
          <w:sz w:val="24"/>
        </w:rPr>
        <w:t xml:space="preserve"> </w:t>
      </w:r>
    </w:p>
    <w:p w14:paraId="4D361E92" w14:textId="77777777" w:rsidR="00B3139F" w:rsidRDefault="007C377F">
      <w:pPr>
        <w:spacing w:line="360" w:lineRule="auto"/>
        <w:ind w:firstLineChars="200" w:firstLine="480"/>
        <w:rPr>
          <w:sz w:val="24"/>
        </w:rPr>
      </w:pPr>
      <w:r>
        <w:rPr>
          <w:sz w:val="24"/>
        </w:rPr>
        <w:t>HMB</w:t>
      </w:r>
      <w:r>
        <w:rPr>
          <w:sz w:val="24"/>
        </w:rPr>
        <w:t>在水产动物中的应用和研究主要集中</w:t>
      </w:r>
      <w:r>
        <w:rPr>
          <w:rFonts w:hint="eastAsia"/>
          <w:sz w:val="24"/>
        </w:rPr>
        <w:t>在探究其对鱼类生长性能、蛋白质代谢和免疫功能的影响</w:t>
      </w:r>
      <w:r>
        <w:rPr>
          <w:sz w:val="24"/>
        </w:rPr>
        <w:t>,</w:t>
      </w:r>
      <w:r>
        <w:rPr>
          <w:sz w:val="24"/>
        </w:rPr>
        <w:t>而对脂质代谢和肌肉品质影响的研究较少</w:t>
      </w:r>
      <w:r>
        <w:rPr>
          <w:sz w:val="24"/>
        </w:rPr>
        <w:t>(</w:t>
      </w:r>
      <w:r>
        <w:rPr>
          <w:sz w:val="24"/>
        </w:rPr>
        <w:t>表</w:t>
      </w:r>
      <w:r>
        <w:rPr>
          <w:sz w:val="24"/>
        </w:rPr>
        <w:t>l)</w:t>
      </w:r>
      <w:r>
        <w:rPr>
          <w:sz w:val="24"/>
        </w:rPr>
        <w:t>。</w:t>
      </w:r>
    </w:p>
    <w:p w14:paraId="303FA201" w14:textId="77777777" w:rsidR="00B3139F" w:rsidRDefault="007C377F">
      <w:pPr>
        <w:spacing w:line="360" w:lineRule="auto"/>
        <w:ind w:firstLineChars="200" w:firstLine="480"/>
        <w:jc w:val="center"/>
        <w:rPr>
          <w:sz w:val="24"/>
        </w:rPr>
      </w:pPr>
      <w:r>
        <w:rPr>
          <w:noProof/>
          <w:sz w:val="24"/>
        </w:rPr>
        <w:drawing>
          <wp:inline distT="0" distB="0" distL="0" distR="0" wp14:anchorId="420A4ECA" wp14:editId="207D7693">
            <wp:extent cx="4366260" cy="2662555"/>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74132" cy="2667143"/>
                    </a:xfrm>
                    <a:prstGeom prst="rect">
                      <a:avLst/>
                    </a:prstGeom>
                    <a:noFill/>
                    <a:ln>
                      <a:noFill/>
                    </a:ln>
                  </pic:spPr>
                </pic:pic>
              </a:graphicData>
            </a:graphic>
          </wp:inline>
        </w:drawing>
      </w:r>
    </w:p>
    <w:p w14:paraId="1436C779" w14:textId="77777777" w:rsidR="00B3139F" w:rsidRDefault="007C377F">
      <w:pPr>
        <w:spacing w:line="360" w:lineRule="auto"/>
        <w:ind w:firstLineChars="200" w:firstLine="480"/>
        <w:jc w:val="center"/>
        <w:rPr>
          <w:sz w:val="24"/>
        </w:rPr>
      </w:pPr>
      <w:r>
        <w:rPr>
          <w:noProof/>
          <w:sz w:val="24"/>
        </w:rPr>
        <w:drawing>
          <wp:inline distT="0" distB="0" distL="0" distR="0" wp14:anchorId="083A9B0E" wp14:editId="4B5B1DA9">
            <wp:extent cx="4768850" cy="33159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83612" cy="3326470"/>
                    </a:xfrm>
                    <a:prstGeom prst="rect">
                      <a:avLst/>
                    </a:prstGeom>
                    <a:noFill/>
                    <a:ln>
                      <a:noFill/>
                    </a:ln>
                  </pic:spPr>
                </pic:pic>
              </a:graphicData>
            </a:graphic>
          </wp:inline>
        </w:drawing>
      </w:r>
    </w:p>
    <w:p w14:paraId="148F2EE6" w14:textId="77777777" w:rsidR="00B3139F" w:rsidRDefault="007C377F">
      <w:pPr>
        <w:spacing w:line="360" w:lineRule="auto"/>
        <w:rPr>
          <w:sz w:val="24"/>
        </w:rPr>
      </w:pPr>
      <w:r>
        <w:rPr>
          <w:rFonts w:hint="eastAsia"/>
          <w:sz w:val="24"/>
        </w:rPr>
        <w:t xml:space="preserve">2.1 </w:t>
      </w:r>
      <w:r>
        <w:rPr>
          <w:sz w:val="24"/>
        </w:rPr>
        <w:t xml:space="preserve"> HMB</w:t>
      </w:r>
      <w:r>
        <w:rPr>
          <w:sz w:val="24"/>
        </w:rPr>
        <w:t>对水产动物生长性能的影响</w:t>
      </w:r>
    </w:p>
    <w:p w14:paraId="5406DB09" w14:textId="77777777" w:rsidR="00B3139F" w:rsidRDefault="007C377F">
      <w:pPr>
        <w:spacing w:line="360" w:lineRule="auto"/>
        <w:ind w:firstLineChars="200" w:firstLine="480"/>
        <w:rPr>
          <w:sz w:val="24"/>
        </w:rPr>
      </w:pPr>
      <w:r>
        <w:rPr>
          <w:rFonts w:hint="eastAsia"/>
          <w:sz w:val="24"/>
        </w:rPr>
        <w:t>饲料中添加</w:t>
      </w:r>
      <w:r>
        <w:rPr>
          <w:sz w:val="24"/>
        </w:rPr>
        <w:t>0.1%HMB-Ca</w:t>
      </w:r>
      <w:r>
        <w:rPr>
          <w:sz w:val="24"/>
        </w:rPr>
        <w:t>使</w:t>
      </w:r>
      <w:proofErr w:type="gramStart"/>
      <w:r>
        <w:rPr>
          <w:sz w:val="24"/>
        </w:rPr>
        <w:t>大菱砰</w:t>
      </w:r>
      <w:proofErr w:type="gramEnd"/>
      <w:r>
        <w:rPr>
          <w:sz w:val="24"/>
        </w:rPr>
        <w:t>(</w:t>
      </w:r>
      <w:proofErr w:type="spellStart"/>
      <w:r>
        <w:rPr>
          <w:i/>
          <w:iCs/>
          <w:sz w:val="24"/>
        </w:rPr>
        <w:t>Scoph-thalmus</w:t>
      </w:r>
      <w:proofErr w:type="spellEnd"/>
      <w:r>
        <w:rPr>
          <w:i/>
          <w:iCs/>
          <w:sz w:val="24"/>
        </w:rPr>
        <w:t xml:space="preserve"> maximus</w:t>
      </w:r>
      <w:r>
        <w:rPr>
          <w:sz w:val="24"/>
        </w:rPr>
        <w:t xml:space="preserve"> L.)</w:t>
      </w:r>
      <w:r>
        <w:rPr>
          <w:sz w:val="24"/>
        </w:rPr>
        <w:t>幼鱼的终末体重增加了</w:t>
      </w:r>
      <w:r>
        <w:rPr>
          <w:sz w:val="24"/>
        </w:rPr>
        <w:t>13.3%</w:t>
      </w:r>
      <w:r>
        <w:rPr>
          <w:rFonts w:hint="eastAsia"/>
          <w:sz w:val="24"/>
        </w:rPr>
        <w:t>，</w:t>
      </w:r>
      <w:r>
        <w:rPr>
          <w:sz w:val="24"/>
        </w:rPr>
        <w:t>特定生长率增加了</w:t>
      </w:r>
      <w:r>
        <w:rPr>
          <w:sz w:val="24"/>
        </w:rPr>
        <w:t>5.88%</w:t>
      </w:r>
      <w:r>
        <w:rPr>
          <w:rFonts w:hint="eastAsia"/>
          <w:sz w:val="24"/>
        </w:rPr>
        <w:t>，</w:t>
      </w:r>
      <w:r>
        <w:rPr>
          <w:sz w:val="24"/>
        </w:rPr>
        <w:t>对其存活率、摄食率和饲料效率均没有显著影响</w:t>
      </w:r>
      <w:r>
        <w:rPr>
          <w:sz w:val="24"/>
          <w:vertAlign w:val="superscript"/>
        </w:rPr>
        <w:t>[7</w:t>
      </w:r>
      <w:r>
        <w:rPr>
          <w:rFonts w:hint="eastAsia"/>
          <w:sz w:val="24"/>
          <w:vertAlign w:val="superscript"/>
        </w:rPr>
        <w:t>]</w:t>
      </w:r>
      <w:r>
        <w:rPr>
          <w:sz w:val="24"/>
        </w:rPr>
        <w:t>。同时离体试验也发现</w:t>
      </w:r>
      <w:r>
        <w:rPr>
          <w:sz w:val="24"/>
        </w:rPr>
        <w:t>,</w:t>
      </w:r>
      <w:r>
        <w:rPr>
          <w:sz w:val="24"/>
        </w:rPr>
        <w:t>培养基中添加</w:t>
      </w:r>
      <w:r>
        <w:rPr>
          <w:sz w:val="24"/>
        </w:rPr>
        <w:t>3</w:t>
      </w:r>
      <w:r>
        <w:rPr>
          <w:sz w:val="24"/>
        </w:rPr>
        <w:t>种不同浓度</w:t>
      </w:r>
      <w:r>
        <w:rPr>
          <w:sz w:val="24"/>
        </w:rPr>
        <w:t>(25</w:t>
      </w:r>
      <w:r>
        <w:rPr>
          <w:sz w:val="24"/>
        </w:rPr>
        <w:t>、</w:t>
      </w:r>
      <w:r>
        <w:rPr>
          <w:sz w:val="24"/>
        </w:rPr>
        <w:t>50</w:t>
      </w:r>
      <w:r>
        <w:rPr>
          <w:sz w:val="24"/>
        </w:rPr>
        <w:t>和</w:t>
      </w:r>
      <w:r>
        <w:rPr>
          <w:sz w:val="24"/>
        </w:rPr>
        <w:t>100ug/mL)</w:t>
      </w:r>
      <w:r>
        <w:rPr>
          <w:sz w:val="24"/>
        </w:rPr>
        <w:t>的</w:t>
      </w:r>
      <w:r>
        <w:rPr>
          <w:sz w:val="24"/>
        </w:rPr>
        <w:t>HMB-Ca</w:t>
      </w:r>
      <w:r>
        <w:rPr>
          <w:sz w:val="24"/>
        </w:rPr>
        <w:t>均可显著提高</w:t>
      </w:r>
      <w:proofErr w:type="gramStart"/>
      <w:r>
        <w:rPr>
          <w:sz w:val="24"/>
        </w:rPr>
        <w:t>大菱舞</w:t>
      </w:r>
      <w:proofErr w:type="gramEnd"/>
      <w:r>
        <w:rPr>
          <w:sz w:val="24"/>
        </w:rPr>
        <w:t>肌肉细胞的增殖率</w:t>
      </w:r>
      <w:r>
        <w:rPr>
          <w:rFonts w:hint="eastAsia"/>
          <w:sz w:val="24"/>
        </w:rPr>
        <w:t>，</w:t>
      </w:r>
      <w:r>
        <w:rPr>
          <w:sz w:val="24"/>
        </w:rPr>
        <w:t>即促进</w:t>
      </w:r>
      <w:proofErr w:type="gramStart"/>
      <w:r>
        <w:rPr>
          <w:sz w:val="24"/>
        </w:rPr>
        <w:t>了大菱肌肉</w:t>
      </w:r>
      <w:proofErr w:type="gramEnd"/>
      <w:r>
        <w:rPr>
          <w:sz w:val="24"/>
        </w:rPr>
        <w:t>细胞的生长</w:t>
      </w:r>
      <w:r>
        <w:rPr>
          <w:sz w:val="24"/>
          <w:vertAlign w:val="superscript"/>
        </w:rPr>
        <w:t>[7]</w:t>
      </w:r>
      <w:r>
        <w:rPr>
          <w:sz w:val="24"/>
        </w:rPr>
        <w:t>。相似地</w:t>
      </w:r>
      <w:r>
        <w:rPr>
          <w:rFonts w:hint="eastAsia"/>
          <w:sz w:val="24"/>
        </w:rPr>
        <w:t>，</w:t>
      </w:r>
      <w:r>
        <w:rPr>
          <w:sz w:val="24"/>
        </w:rPr>
        <w:t>饲料中添加</w:t>
      </w:r>
      <w:r>
        <w:rPr>
          <w:sz w:val="24"/>
        </w:rPr>
        <w:t xml:space="preserve">0.l % </w:t>
      </w:r>
      <w:bookmarkStart w:id="37" w:name="_Hlk99830980"/>
      <w:r>
        <w:rPr>
          <w:sz w:val="24"/>
        </w:rPr>
        <w:t>HMB</w:t>
      </w:r>
      <w:bookmarkEnd w:id="37"/>
      <w:r>
        <w:rPr>
          <w:sz w:val="24"/>
        </w:rPr>
        <w:t>也显著增加了大黄鱼</w:t>
      </w:r>
      <w:r>
        <w:rPr>
          <w:sz w:val="24"/>
        </w:rPr>
        <w:t>(</w:t>
      </w:r>
      <w:proofErr w:type="spellStart"/>
      <w:r>
        <w:rPr>
          <w:i/>
          <w:iCs/>
          <w:sz w:val="24"/>
        </w:rPr>
        <w:t>Larimichthys</w:t>
      </w:r>
      <w:proofErr w:type="spellEnd"/>
      <w:r>
        <w:rPr>
          <w:i/>
          <w:iCs/>
          <w:sz w:val="24"/>
        </w:rPr>
        <w:t xml:space="preserve"> </w:t>
      </w:r>
      <w:proofErr w:type="spellStart"/>
      <w:r>
        <w:rPr>
          <w:i/>
          <w:iCs/>
          <w:sz w:val="24"/>
        </w:rPr>
        <w:t>crocea</w:t>
      </w:r>
      <w:proofErr w:type="spellEnd"/>
      <w:r>
        <w:rPr>
          <w:sz w:val="24"/>
        </w:rPr>
        <w:t>)</w:t>
      </w:r>
      <w:r>
        <w:rPr>
          <w:sz w:val="24"/>
        </w:rPr>
        <w:t>的增重率和特定生长率</w:t>
      </w:r>
      <w:r>
        <w:rPr>
          <w:sz w:val="24"/>
          <w:vertAlign w:val="superscript"/>
        </w:rPr>
        <w:t>[8]</w:t>
      </w:r>
      <w:r>
        <w:rPr>
          <w:sz w:val="24"/>
        </w:rPr>
        <w:t>。然而</w:t>
      </w:r>
      <w:r>
        <w:rPr>
          <w:sz w:val="24"/>
        </w:rPr>
        <w:t>,</w:t>
      </w:r>
      <w:r>
        <w:rPr>
          <w:sz w:val="24"/>
        </w:rPr>
        <w:t>饲料中添加</w:t>
      </w:r>
      <w:r>
        <w:rPr>
          <w:sz w:val="24"/>
        </w:rPr>
        <w:lastRenderedPageBreak/>
        <w:t>HMB</w:t>
      </w:r>
      <w:r>
        <w:rPr>
          <w:sz w:val="24"/>
        </w:rPr>
        <w:t>未能显著提高尼罗罗非鱼</w:t>
      </w:r>
      <w:r>
        <w:rPr>
          <w:sz w:val="24"/>
        </w:rPr>
        <w:t>(</w:t>
      </w:r>
      <w:r>
        <w:rPr>
          <w:i/>
          <w:iCs/>
          <w:sz w:val="24"/>
        </w:rPr>
        <w:t xml:space="preserve">Oreochromis </w:t>
      </w:r>
      <w:proofErr w:type="spellStart"/>
      <w:r>
        <w:rPr>
          <w:i/>
          <w:iCs/>
          <w:sz w:val="24"/>
        </w:rPr>
        <w:t>niloticus</w:t>
      </w:r>
      <w:proofErr w:type="spellEnd"/>
      <w:r>
        <w:rPr>
          <w:sz w:val="24"/>
        </w:rPr>
        <w:t>)</w:t>
      </w:r>
      <w:r>
        <w:rPr>
          <w:sz w:val="24"/>
          <w:vertAlign w:val="superscript"/>
        </w:rPr>
        <w:t>[30]</w:t>
      </w:r>
      <w:r>
        <w:rPr>
          <w:sz w:val="24"/>
        </w:rPr>
        <w:t>和杂交条纹鲈</w:t>
      </w:r>
      <w:r>
        <w:rPr>
          <w:sz w:val="24"/>
        </w:rPr>
        <w:t>(</w:t>
      </w:r>
      <w:proofErr w:type="spellStart"/>
      <w:r>
        <w:rPr>
          <w:i/>
          <w:iCs/>
          <w:sz w:val="24"/>
        </w:rPr>
        <w:t>Morone</w:t>
      </w:r>
      <w:proofErr w:type="spellEnd"/>
      <w:r>
        <w:rPr>
          <w:i/>
          <w:iCs/>
          <w:sz w:val="24"/>
        </w:rPr>
        <w:t xml:space="preserve"> chrysops× M. saxatilis</w:t>
      </w:r>
      <w:r>
        <w:rPr>
          <w:sz w:val="24"/>
        </w:rPr>
        <w:t>)</w:t>
      </w:r>
      <w:r>
        <w:rPr>
          <w:sz w:val="24"/>
          <w:vertAlign w:val="superscript"/>
        </w:rPr>
        <w:t>[31]</w:t>
      </w:r>
      <w:r>
        <w:rPr>
          <w:sz w:val="24"/>
        </w:rPr>
        <w:t>的生长性能。王磊</w:t>
      </w:r>
      <w:r>
        <w:rPr>
          <w:sz w:val="24"/>
          <w:vertAlign w:val="superscript"/>
        </w:rPr>
        <w:t>[7]</w:t>
      </w:r>
      <w:r>
        <w:rPr>
          <w:sz w:val="24"/>
        </w:rPr>
        <w:t>推测不同的试验结果可能是由于不同的试验对象和试验条件造成的。以尼罗罗非鱼为研究对象的养殖</w:t>
      </w:r>
      <w:proofErr w:type="gramStart"/>
      <w:r>
        <w:rPr>
          <w:sz w:val="24"/>
        </w:rPr>
        <w:t>试验仅</w:t>
      </w:r>
      <w:proofErr w:type="gramEnd"/>
      <w:r>
        <w:rPr>
          <w:sz w:val="24"/>
        </w:rPr>
        <w:t>进行了</w:t>
      </w:r>
      <w:r>
        <w:rPr>
          <w:sz w:val="24"/>
        </w:rPr>
        <w:t>2</w:t>
      </w:r>
      <w:r>
        <w:rPr>
          <w:sz w:val="24"/>
        </w:rPr>
        <w:t>周</w:t>
      </w:r>
      <w:r>
        <w:rPr>
          <w:rFonts w:hint="eastAsia"/>
          <w:sz w:val="24"/>
        </w:rPr>
        <w:t>，</w:t>
      </w:r>
      <w:r>
        <w:rPr>
          <w:sz w:val="24"/>
        </w:rPr>
        <w:t>以杂交条纹鲈为研究对象的养殖试验结束后</w:t>
      </w:r>
      <w:r>
        <w:rPr>
          <w:rFonts w:hint="eastAsia"/>
          <w:sz w:val="24"/>
        </w:rPr>
        <w:t>，</w:t>
      </w:r>
      <w:r>
        <w:rPr>
          <w:sz w:val="24"/>
        </w:rPr>
        <w:t>鱼的终末体重仅比初始体重增加了</w:t>
      </w:r>
      <w:r>
        <w:rPr>
          <w:sz w:val="24"/>
        </w:rPr>
        <w:t>l</w:t>
      </w:r>
      <w:proofErr w:type="gramStart"/>
      <w:r>
        <w:rPr>
          <w:sz w:val="24"/>
        </w:rPr>
        <w:t>倍</w:t>
      </w:r>
      <w:proofErr w:type="gramEnd"/>
      <w:r>
        <w:rPr>
          <w:sz w:val="24"/>
        </w:rPr>
        <w:t>。这可能是由于养殖时间太短和体重增加太少的原因</w:t>
      </w:r>
      <w:r>
        <w:rPr>
          <w:rFonts w:hint="eastAsia"/>
          <w:sz w:val="24"/>
        </w:rPr>
        <w:t>，</w:t>
      </w:r>
      <w:r>
        <w:rPr>
          <w:sz w:val="24"/>
        </w:rPr>
        <w:t>没有足够的空间表现出</w:t>
      </w:r>
      <w:r>
        <w:rPr>
          <w:sz w:val="24"/>
        </w:rPr>
        <w:t>HMB</w:t>
      </w:r>
      <w:r>
        <w:rPr>
          <w:sz w:val="24"/>
        </w:rPr>
        <w:t>的有益作用</w:t>
      </w:r>
      <w:r>
        <w:rPr>
          <w:rFonts w:hint="eastAsia"/>
          <w:sz w:val="24"/>
        </w:rPr>
        <w:t>，</w:t>
      </w:r>
      <w:r>
        <w:rPr>
          <w:sz w:val="24"/>
        </w:rPr>
        <w:t>轻微的有益趋势在生物</w:t>
      </w:r>
      <w:r>
        <w:rPr>
          <w:rFonts w:hint="eastAsia"/>
          <w:sz w:val="24"/>
        </w:rPr>
        <w:t>统计学上并未显现出显著差异。大量研究已证明，</w:t>
      </w:r>
      <w:r>
        <w:rPr>
          <w:sz w:val="24"/>
        </w:rPr>
        <w:t>饲料中适宜水平的</w:t>
      </w:r>
      <w:r>
        <w:rPr>
          <w:sz w:val="24"/>
        </w:rPr>
        <w:t>HMB</w:t>
      </w:r>
      <w:r>
        <w:rPr>
          <w:sz w:val="24"/>
        </w:rPr>
        <w:t>可提高畜禽动物的生长性能。在巴马香猪饲粮中添加</w:t>
      </w:r>
      <w:r>
        <w:rPr>
          <w:sz w:val="24"/>
        </w:rPr>
        <w:t>0.13%HMB</w:t>
      </w:r>
      <w:r>
        <w:rPr>
          <w:sz w:val="24"/>
        </w:rPr>
        <w:t>显著提高了其生长性能</w:t>
      </w:r>
      <w:r>
        <w:rPr>
          <w:rFonts w:hint="eastAsia"/>
          <w:sz w:val="24"/>
          <w:vertAlign w:val="superscript"/>
        </w:rPr>
        <w:t>[</w:t>
      </w:r>
      <w:r>
        <w:rPr>
          <w:sz w:val="24"/>
          <w:vertAlign w:val="superscript"/>
        </w:rPr>
        <w:t>33]</w:t>
      </w:r>
      <w:r>
        <w:rPr>
          <w:sz w:val="24"/>
        </w:rPr>
        <w:t>。</w:t>
      </w:r>
      <w:proofErr w:type="spellStart"/>
      <w:r>
        <w:rPr>
          <w:sz w:val="24"/>
        </w:rPr>
        <w:t>Qiao</w:t>
      </w:r>
      <w:proofErr w:type="spellEnd"/>
      <w:r>
        <w:rPr>
          <w:sz w:val="24"/>
        </w:rPr>
        <w:t>等</w:t>
      </w:r>
      <w:r>
        <w:rPr>
          <w:sz w:val="24"/>
          <w:vertAlign w:val="superscript"/>
        </w:rPr>
        <w:t>[34]</w:t>
      </w:r>
      <w:r>
        <w:rPr>
          <w:sz w:val="24"/>
        </w:rPr>
        <w:t>研究表明</w:t>
      </w:r>
      <w:r>
        <w:rPr>
          <w:rFonts w:hint="eastAsia"/>
          <w:sz w:val="24"/>
        </w:rPr>
        <w:t>，</w:t>
      </w:r>
      <w:r>
        <w:rPr>
          <w:sz w:val="24"/>
        </w:rPr>
        <w:t>饲粮中添加</w:t>
      </w:r>
      <w:r>
        <w:rPr>
          <w:sz w:val="24"/>
        </w:rPr>
        <w:t>0.1%HMB-Ca</w:t>
      </w:r>
      <w:r>
        <w:rPr>
          <w:sz w:val="24"/>
        </w:rPr>
        <w:t>可显著改善肉鸡的生长性能</w:t>
      </w:r>
      <w:r>
        <w:rPr>
          <w:rFonts w:hint="eastAsia"/>
          <w:sz w:val="24"/>
        </w:rPr>
        <w:t>，</w:t>
      </w:r>
      <w:r>
        <w:rPr>
          <w:sz w:val="24"/>
        </w:rPr>
        <w:t>促进胸肌发育</w:t>
      </w:r>
      <w:r>
        <w:rPr>
          <w:rFonts w:hint="eastAsia"/>
          <w:sz w:val="24"/>
        </w:rPr>
        <w:t>，</w:t>
      </w:r>
      <w:r>
        <w:rPr>
          <w:sz w:val="24"/>
        </w:rPr>
        <w:t>且在生长初期效果较为明显</w:t>
      </w:r>
      <w:r>
        <w:rPr>
          <w:rFonts w:hint="eastAsia"/>
          <w:sz w:val="24"/>
        </w:rPr>
        <w:t>，</w:t>
      </w:r>
      <w:r>
        <w:rPr>
          <w:sz w:val="24"/>
        </w:rPr>
        <w:t>这可能与血清中甲状腺激素水平的提高有关。然而</w:t>
      </w:r>
      <w:r>
        <w:rPr>
          <w:rFonts w:hint="eastAsia"/>
          <w:sz w:val="24"/>
        </w:rPr>
        <w:t>，</w:t>
      </w:r>
      <w:r>
        <w:rPr>
          <w:sz w:val="24"/>
        </w:rPr>
        <w:t>HMB</w:t>
      </w:r>
      <w:r>
        <w:rPr>
          <w:sz w:val="24"/>
        </w:rPr>
        <w:t>对虾蟹类等其他水产动物生长性能的影响还未见报道。</w:t>
      </w:r>
    </w:p>
    <w:p w14:paraId="260DCBED" w14:textId="77777777" w:rsidR="00B3139F" w:rsidRDefault="007C377F">
      <w:pPr>
        <w:spacing w:line="360" w:lineRule="auto"/>
        <w:rPr>
          <w:sz w:val="24"/>
        </w:rPr>
      </w:pPr>
      <w:r>
        <w:rPr>
          <w:rFonts w:hint="eastAsia"/>
          <w:sz w:val="24"/>
        </w:rPr>
        <w:t xml:space="preserve">2.2 </w:t>
      </w:r>
      <w:r>
        <w:rPr>
          <w:sz w:val="24"/>
        </w:rPr>
        <w:t xml:space="preserve"> HMB</w:t>
      </w:r>
      <w:r>
        <w:rPr>
          <w:sz w:val="24"/>
        </w:rPr>
        <w:t>对水产动物蛋白质代谢的影响</w:t>
      </w:r>
    </w:p>
    <w:p w14:paraId="7A550CE6" w14:textId="77777777" w:rsidR="00B3139F" w:rsidRDefault="007C377F">
      <w:pPr>
        <w:spacing w:line="360" w:lineRule="auto"/>
        <w:ind w:firstLineChars="200" w:firstLine="480"/>
        <w:rPr>
          <w:sz w:val="24"/>
        </w:rPr>
      </w:pPr>
      <w:r>
        <w:rPr>
          <w:rFonts w:hint="eastAsia"/>
          <w:sz w:val="24"/>
        </w:rPr>
        <w:t>研究表明，</w:t>
      </w:r>
      <w:r>
        <w:rPr>
          <w:sz w:val="24"/>
        </w:rPr>
        <w:t>HMB</w:t>
      </w:r>
      <w:r>
        <w:rPr>
          <w:sz w:val="24"/>
        </w:rPr>
        <w:t>可通过调控</w:t>
      </w:r>
      <w:r>
        <w:rPr>
          <w:sz w:val="24"/>
        </w:rPr>
        <w:t>mTOR</w:t>
      </w:r>
      <w:r>
        <w:rPr>
          <w:sz w:val="24"/>
        </w:rPr>
        <w:t>信号通路以及</w:t>
      </w:r>
      <w:proofErr w:type="gramStart"/>
      <w:r>
        <w:rPr>
          <w:sz w:val="24"/>
        </w:rPr>
        <w:t>泛素</w:t>
      </w:r>
      <w:r>
        <w:rPr>
          <w:rFonts w:hint="eastAsia"/>
          <w:sz w:val="24"/>
        </w:rPr>
        <w:t>—</w:t>
      </w:r>
      <w:r>
        <w:rPr>
          <w:sz w:val="24"/>
        </w:rPr>
        <w:t>蛋白酶体途径</w:t>
      </w:r>
      <w:proofErr w:type="gramEnd"/>
      <w:r>
        <w:rPr>
          <w:sz w:val="24"/>
        </w:rPr>
        <w:t>等蛋白质水解系统进而影响机体蛋白质代谢。在大黄鱼中的研究发现，饲料中添加</w:t>
      </w:r>
      <w:r>
        <w:rPr>
          <w:sz w:val="24"/>
        </w:rPr>
        <w:t>0.1%</w:t>
      </w:r>
      <w:r>
        <w:rPr>
          <w:sz w:val="24"/>
        </w:rPr>
        <w:t>和</w:t>
      </w:r>
      <w:r>
        <w:rPr>
          <w:sz w:val="24"/>
        </w:rPr>
        <w:t>0.8%HMB</w:t>
      </w:r>
      <w:r>
        <w:rPr>
          <w:sz w:val="24"/>
        </w:rPr>
        <w:t>可提高肌肉中</w:t>
      </w:r>
      <w:r>
        <w:rPr>
          <w:i/>
          <w:iCs/>
          <w:sz w:val="24"/>
        </w:rPr>
        <w:t>TOR</w:t>
      </w:r>
      <w:r>
        <w:rPr>
          <w:sz w:val="24"/>
        </w:rPr>
        <w:t>和</w:t>
      </w:r>
      <w:r>
        <w:rPr>
          <w:i/>
          <w:iCs/>
          <w:sz w:val="24"/>
        </w:rPr>
        <w:t>IGF</w:t>
      </w:r>
      <w:r>
        <w:rPr>
          <w:sz w:val="24"/>
        </w:rPr>
        <w:t>-Ⅰ</w:t>
      </w:r>
      <w:r>
        <w:rPr>
          <w:sz w:val="24"/>
        </w:rPr>
        <w:t>的</w:t>
      </w:r>
      <w:r>
        <w:rPr>
          <w:sz w:val="24"/>
        </w:rPr>
        <w:t>mRNA</w:t>
      </w:r>
      <w:r>
        <w:rPr>
          <w:sz w:val="24"/>
        </w:rPr>
        <w:t>表达水平</w:t>
      </w:r>
      <w:r>
        <w:rPr>
          <w:rFonts w:hint="eastAsia"/>
          <w:sz w:val="24"/>
        </w:rPr>
        <w:t>，</w:t>
      </w:r>
      <w:r>
        <w:rPr>
          <w:sz w:val="24"/>
        </w:rPr>
        <w:t>同时降低肌肉中</w:t>
      </w:r>
      <w:proofErr w:type="gramStart"/>
      <w:r>
        <w:rPr>
          <w:sz w:val="24"/>
        </w:rPr>
        <w:t>泛素连接酶肌</w:t>
      </w:r>
      <w:proofErr w:type="gramEnd"/>
      <w:r>
        <w:rPr>
          <w:sz w:val="24"/>
        </w:rPr>
        <w:t>环指蛋白</w:t>
      </w:r>
      <w:r>
        <w:rPr>
          <w:rFonts w:hint="eastAsia"/>
          <w:sz w:val="24"/>
        </w:rPr>
        <w:t>—</w:t>
      </w:r>
      <w:r>
        <w:rPr>
          <w:sz w:val="24"/>
        </w:rPr>
        <w:t>l ( muscle ring finger-l,</w:t>
      </w:r>
      <w:r>
        <w:rPr>
          <w:i/>
          <w:iCs/>
          <w:sz w:val="24"/>
        </w:rPr>
        <w:t>Murf</w:t>
      </w:r>
      <w:r>
        <w:rPr>
          <w:sz w:val="24"/>
        </w:rPr>
        <w:t>-1)</w:t>
      </w:r>
      <w:r>
        <w:rPr>
          <w:sz w:val="24"/>
        </w:rPr>
        <w:t>的</w:t>
      </w:r>
      <w:r>
        <w:rPr>
          <w:sz w:val="24"/>
        </w:rPr>
        <w:t>mRNA</w:t>
      </w:r>
      <w:r>
        <w:rPr>
          <w:sz w:val="24"/>
        </w:rPr>
        <w:t>表达水平</w:t>
      </w:r>
      <w:r>
        <w:rPr>
          <w:rFonts w:hint="eastAsia"/>
          <w:sz w:val="24"/>
        </w:rPr>
        <w:t>，</w:t>
      </w:r>
      <w:r>
        <w:rPr>
          <w:sz w:val="24"/>
        </w:rPr>
        <w:t>即促进了肌肉蛋白质合成而抑制了其分解</w:t>
      </w:r>
      <w:r>
        <w:rPr>
          <w:sz w:val="24"/>
        </w:rPr>
        <w:t>[8]</w:t>
      </w:r>
      <w:r>
        <w:rPr>
          <w:sz w:val="24"/>
        </w:rPr>
        <w:t>。相似地</w:t>
      </w:r>
      <w:r>
        <w:rPr>
          <w:sz w:val="24"/>
        </w:rPr>
        <w:t>,</w:t>
      </w:r>
      <w:r>
        <w:rPr>
          <w:sz w:val="24"/>
        </w:rPr>
        <w:t>饲料中添加</w:t>
      </w:r>
      <w:r>
        <w:rPr>
          <w:sz w:val="24"/>
        </w:rPr>
        <w:t>0.1%HMB-Ca</w:t>
      </w:r>
      <w:r>
        <w:rPr>
          <w:sz w:val="24"/>
        </w:rPr>
        <w:t>显著降低了</w:t>
      </w:r>
      <w:proofErr w:type="gramStart"/>
      <w:r>
        <w:rPr>
          <w:sz w:val="24"/>
        </w:rPr>
        <w:t>大菱鲜</w:t>
      </w:r>
      <w:proofErr w:type="gramEnd"/>
      <w:r>
        <w:rPr>
          <w:sz w:val="24"/>
        </w:rPr>
        <w:t>幼鱼肌肉</w:t>
      </w:r>
      <w:proofErr w:type="gramStart"/>
      <w:r>
        <w:rPr>
          <w:sz w:val="24"/>
        </w:rPr>
        <w:t>中泛素连接酶</w:t>
      </w:r>
      <w:proofErr w:type="spellStart"/>
      <w:proofErr w:type="gramEnd"/>
      <w:r>
        <w:rPr>
          <w:sz w:val="24"/>
        </w:rPr>
        <w:t>Murf</w:t>
      </w:r>
      <w:proofErr w:type="spellEnd"/>
      <w:r>
        <w:rPr>
          <w:sz w:val="24"/>
        </w:rPr>
        <w:t>-l</w:t>
      </w:r>
      <w:r>
        <w:rPr>
          <w:sz w:val="24"/>
        </w:rPr>
        <w:t>和肌肉萎缩盒</w:t>
      </w:r>
      <w:r>
        <w:rPr>
          <w:sz w:val="24"/>
        </w:rPr>
        <w:t>F</w:t>
      </w:r>
      <w:r>
        <w:rPr>
          <w:sz w:val="24"/>
        </w:rPr>
        <w:t>基因</w:t>
      </w:r>
      <w:r>
        <w:rPr>
          <w:sz w:val="24"/>
        </w:rPr>
        <w:t xml:space="preserve">(muscle </w:t>
      </w:r>
      <w:proofErr w:type="spellStart"/>
      <w:r>
        <w:rPr>
          <w:sz w:val="24"/>
        </w:rPr>
        <w:t>atro</w:t>
      </w:r>
      <w:proofErr w:type="spellEnd"/>
      <w:r>
        <w:rPr>
          <w:sz w:val="24"/>
        </w:rPr>
        <w:t xml:space="preserve">- </w:t>
      </w:r>
      <w:proofErr w:type="spellStart"/>
      <w:r>
        <w:rPr>
          <w:sz w:val="24"/>
        </w:rPr>
        <w:t>phy</w:t>
      </w:r>
      <w:proofErr w:type="spellEnd"/>
      <w:r>
        <w:rPr>
          <w:sz w:val="24"/>
        </w:rPr>
        <w:t xml:space="preserve"> F-box</w:t>
      </w:r>
      <w:r>
        <w:rPr>
          <w:sz w:val="24"/>
        </w:rPr>
        <w:t>，</w:t>
      </w:r>
      <w:proofErr w:type="spellStart"/>
      <w:r>
        <w:rPr>
          <w:i/>
          <w:iCs/>
          <w:sz w:val="24"/>
        </w:rPr>
        <w:t>MAFbx</w:t>
      </w:r>
      <w:proofErr w:type="spellEnd"/>
      <w:r>
        <w:rPr>
          <w:i/>
          <w:iCs/>
          <w:sz w:val="24"/>
        </w:rPr>
        <w:t>/</w:t>
      </w:r>
      <w:proofErr w:type="spellStart"/>
      <w:r>
        <w:rPr>
          <w:i/>
          <w:iCs/>
          <w:sz w:val="24"/>
        </w:rPr>
        <w:t>Atrogin</w:t>
      </w:r>
      <w:proofErr w:type="spellEnd"/>
      <w:r>
        <w:rPr>
          <w:sz w:val="24"/>
        </w:rPr>
        <w:t>-l)</w:t>
      </w:r>
      <w:r>
        <w:rPr>
          <w:sz w:val="24"/>
        </w:rPr>
        <w:t>的</w:t>
      </w:r>
      <w:r>
        <w:rPr>
          <w:sz w:val="24"/>
        </w:rPr>
        <w:t>mRNA</w:t>
      </w:r>
      <w:r>
        <w:rPr>
          <w:sz w:val="24"/>
        </w:rPr>
        <w:t>表达水平</w:t>
      </w:r>
      <w:r>
        <w:rPr>
          <w:sz w:val="24"/>
          <w:vertAlign w:val="superscript"/>
        </w:rPr>
        <w:t>[7]</w:t>
      </w:r>
      <w:r>
        <w:rPr>
          <w:rFonts w:hint="eastAsia"/>
          <w:sz w:val="24"/>
        </w:rPr>
        <w:t>，</w:t>
      </w:r>
      <w:r>
        <w:rPr>
          <w:sz w:val="24"/>
        </w:rPr>
        <w:t>即抑制了蛋白质</w:t>
      </w:r>
      <w:proofErr w:type="gramStart"/>
      <w:r>
        <w:rPr>
          <w:sz w:val="24"/>
        </w:rPr>
        <w:t>泛素化</w:t>
      </w:r>
      <w:proofErr w:type="gramEnd"/>
      <w:r>
        <w:rPr>
          <w:sz w:val="24"/>
        </w:rPr>
        <w:t>过程</w:t>
      </w:r>
      <w:r>
        <w:rPr>
          <w:rFonts w:hint="eastAsia"/>
          <w:sz w:val="24"/>
        </w:rPr>
        <w:t>，</w:t>
      </w:r>
      <w:r>
        <w:rPr>
          <w:sz w:val="24"/>
        </w:rPr>
        <w:t>降低了肌肉蛋白质分解。在哺乳动物中也得到了类似的结果</w:t>
      </w:r>
      <w:r>
        <w:rPr>
          <w:rFonts w:hint="eastAsia"/>
          <w:sz w:val="24"/>
        </w:rPr>
        <w:t>，</w:t>
      </w:r>
      <w:r>
        <w:rPr>
          <w:sz w:val="24"/>
        </w:rPr>
        <w:t xml:space="preserve">HMB </w:t>
      </w:r>
      <w:r>
        <w:rPr>
          <w:sz w:val="24"/>
        </w:rPr>
        <w:t>诱导小鼠成肌细胞</w:t>
      </w:r>
      <w:r>
        <w:rPr>
          <w:sz w:val="24"/>
        </w:rPr>
        <w:t>(C2C12)</w:t>
      </w:r>
      <w:r>
        <w:rPr>
          <w:i/>
          <w:iCs/>
          <w:sz w:val="24"/>
        </w:rPr>
        <w:t>mTOR</w:t>
      </w:r>
      <w:r>
        <w:rPr>
          <w:rFonts w:hint="eastAsia"/>
          <w:sz w:val="24"/>
        </w:rPr>
        <w:t>，</w:t>
      </w:r>
      <w:r>
        <w:rPr>
          <w:i/>
          <w:iCs/>
          <w:sz w:val="24"/>
        </w:rPr>
        <w:t>p70S</w:t>
      </w:r>
      <w:r>
        <w:rPr>
          <w:sz w:val="24"/>
        </w:rPr>
        <w:t>6Kl</w:t>
      </w:r>
      <w:r>
        <w:rPr>
          <w:sz w:val="24"/>
        </w:rPr>
        <w:t>和</w:t>
      </w:r>
      <w:r>
        <w:rPr>
          <w:i/>
          <w:iCs/>
          <w:sz w:val="24"/>
        </w:rPr>
        <w:t>4EBP</w:t>
      </w:r>
      <w:r>
        <w:rPr>
          <w:sz w:val="24"/>
        </w:rPr>
        <w:t>-1</w:t>
      </w:r>
      <w:r>
        <w:rPr>
          <w:sz w:val="24"/>
        </w:rPr>
        <w:t>表达上调以及蛋白质合成增加</w:t>
      </w:r>
      <w:r>
        <w:rPr>
          <w:sz w:val="24"/>
        </w:rPr>
        <w:t>,</w:t>
      </w:r>
      <w:r>
        <w:rPr>
          <w:sz w:val="24"/>
        </w:rPr>
        <w:t>而且这一过程可</w:t>
      </w:r>
      <w:proofErr w:type="gramStart"/>
      <w:r>
        <w:rPr>
          <w:sz w:val="24"/>
        </w:rPr>
        <w:t>被雷帕霉素</w:t>
      </w:r>
      <w:proofErr w:type="gramEnd"/>
      <w:r>
        <w:rPr>
          <w:sz w:val="24"/>
        </w:rPr>
        <w:t>(mTOR</w:t>
      </w:r>
      <w:r>
        <w:rPr>
          <w:sz w:val="24"/>
        </w:rPr>
        <w:t>抑制剂</w:t>
      </w:r>
      <w:r>
        <w:rPr>
          <w:sz w:val="24"/>
        </w:rPr>
        <w:t>)</w:t>
      </w:r>
      <w:r>
        <w:rPr>
          <w:sz w:val="24"/>
        </w:rPr>
        <w:t>抑制</w:t>
      </w:r>
      <w:r>
        <w:rPr>
          <w:sz w:val="24"/>
          <w:vertAlign w:val="superscript"/>
        </w:rPr>
        <w:t>[19]</w:t>
      </w:r>
      <w:r>
        <w:rPr>
          <w:sz w:val="24"/>
        </w:rPr>
        <w:t>Aversa</w:t>
      </w:r>
      <w:r>
        <w:rPr>
          <w:sz w:val="24"/>
        </w:rPr>
        <w:t>等</w:t>
      </w:r>
      <w:r>
        <w:rPr>
          <w:sz w:val="24"/>
          <w:vertAlign w:val="superscript"/>
        </w:rPr>
        <w:t>[35]</w:t>
      </w:r>
      <w:r>
        <w:rPr>
          <w:sz w:val="24"/>
        </w:rPr>
        <w:t>研究发现</w:t>
      </w:r>
      <w:r>
        <w:rPr>
          <w:rFonts w:hint="eastAsia"/>
          <w:sz w:val="24"/>
        </w:rPr>
        <w:t>，</w:t>
      </w:r>
      <w:r>
        <w:rPr>
          <w:sz w:val="24"/>
        </w:rPr>
        <w:t>以</w:t>
      </w:r>
      <w:r>
        <w:rPr>
          <w:sz w:val="24"/>
        </w:rPr>
        <w:t>HMB</w:t>
      </w:r>
      <w:r>
        <w:rPr>
          <w:sz w:val="24"/>
        </w:rPr>
        <w:t>处理体外培养的小鼠肌管细胞能够降低</w:t>
      </w:r>
      <w:proofErr w:type="spellStart"/>
      <w:r>
        <w:rPr>
          <w:i/>
          <w:iCs/>
          <w:sz w:val="24"/>
        </w:rPr>
        <w:t>Murf</w:t>
      </w:r>
      <w:proofErr w:type="spellEnd"/>
      <w:r>
        <w:rPr>
          <w:sz w:val="24"/>
        </w:rPr>
        <w:t>-l</w:t>
      </w:r>
      <w:r>
        <w:rPr>
          <w:sz w:val="24"/>
        </w:rPr>
        <w:t>和</w:t>
      </w:r>
      <w:proofErr w:type="spellStart"/>
      <w:r>
        <w:rPr>
          <w:i/>
          <w:iCs/>
          <w:sz w:val="24"/>
        </w:rPr>
        <w:t>MAFbx</w:t>
      </w:r>
      <w:proofErr w:type="spellEnd"/>
      <w:r>
        <w:rPr>
          <w:i/>
          <w:iCs/>
          <w:sz w:val="24"/>
        </w:rPr>
        <w:t>/</w:t>
      </w:r>
      <w:proofErr w:type="spellStart"/>
      <w:r>
        <w:rPr>
          <w:i/>
          <w:iCs/>
          <w:sz w:val="24"/>
        </w:rPr>
        <w:t>Atrogin</w:t>
      </w:r>
      <w:proofErr w:type="spellEnd"/>
      <w:r>
        <w:rPr>
          <w:sz w:val="24"/>
        </w:rPr>
        <w:t>-l</w:t>
      </w:r>
      <w:r>
        <w:rPr>
          <w:sz w:val="24"/>
        </w:rPr>
        <w:t>的</w:t>
      </w:r>
      <w:r>
        <w:rPr>
          <w:sz w:val="24"/>
        </w:rPr>
        <w:t>mRNA</w:t>
      </w:r>
      <w:r>
        <w:rPr>
          <w:sz w:val="24"/>
        </w:rPr>
        <w:t>及蛋白表达水平。</w:t>
      </w:r>
      <w:r>
        <w:rPr>
          <w:sz w:val="24"/>
        </w:rPr>
        <w:t>HMB</w:t>
      </w:r>
      <w:r>
        <w:rPr>
          <w:sz w:val="24"/>
        </w:rPr>
        <w:t>和亮氨酸对机体蛋白质代谢的调控途径存在</w:t>
      </w:r>
      <w:r>
        <w:rPr>
          <w:rFonts w:hint="eastAsia"/>
          <w:sz w:val="24"/>
        </w:rPr>
        <w:t>许多重叠或相似之处，</w:t>
      </w:r>
      <w:r>
        <w:rPr>
          <w:sz w:val="24"/>
        </w:rPr>
        <w:t>在</w:t>
      </w:r>
      <w:r>
        <w:rPr>
          <w:sz w:val="24"/>
        </w:rPr>
        <w:t>C2C12</w:t>
      </w:r>
      <w:r>
        <w:rPr>
          <w:sz w:val="24"/>
        </w:rPr>
        <w:t>细胞中的研究证明</w:t>
      </w:r>
      <w:r>
        <w:rPr>
          <w:rFonts w:hint="eastAsia"/>
          <w:sz w:val="24"/>
        </w:rPr>
        <w:t>，</w:t>
      </w:r>
      <w:r>
        <w:rPr>
          <w:sz w:val="24"/>
        </w:rPr>
        <w:t>HMB</w:t>
      </w:r>
      <w:r>
        <w:rPr>
          <w:sz w:val="24"/>
        </w:rPr>
        <w:t>抑制饥饿诱导的蛋白质降解的效果优于亮氨酸</w:t>
      </w:r>
      <w:r>
        <w:rPr>
          <w:sz w:val="24"/>
          <w:vertAlign w:val="superscript"/>
        </w:rPr>
        <w:t>[3]</w:t>
      </w:r>
      <w:r>
        <w:rPr>
          <w:sz w:val="24"/>
        </w:rPr>
        <w:t>。最近的研究甚至发现</w:t>
      </w:r>
      <w:r>
        <w:rPr>
          <w:rFonts w:hint="eastAsia"/>
          <w:sz w:val="24"/>
        </w:rPr>
        <w:t>，</w:t>
      </w:r>
      <w:r>
        <w:rPr>
          <w:sz w:val="24"/>
        </w:rPr>
        <w:t>亮氨酸在</w:t>
      </w:r>
      <w:r>
        <w:rPr>
          <w:sz w:val="24"/>
        </w:rPr>
        <w:t>C2C12</w:t>
      </w:r>
      <w:r>
        <w:rPr>
          <w:sz w:val="24"/>
        </w:rPr>
        <w:t>细胞中发挥抑制蛋白质降解作用需要转化为</w:t>
      </w:r>
      <w:r>
        <w:rPr>
          <w:sz w:val="24"/>
        </w:rPr>
        <w:t>HMB</w:t>
      </w:r>
      <w:r>
        <w:rPr>
          <w:sz w:val="24"/>
        </w:rPr>
        <w:t>实现</w:t>
      </w:r>
      <w:r>
        <w:rPr>
          <w:sz w:val="24"/>
          <w:vertAlign w:val="superscript"/>
        </w:rPr>
        <w:t>[7]</w:t>
      </w:r>
      <w:r>
        <w:rPr>
          <w:sz w:val="24"/>
        </w:rPr>
        <w:t>。然而在水产动物中</w:t>
      </w:r>
      <w:r>
        <w:rPr>
          <w:rFonts w:hint="eastAsia"/>
          <w:sz w:val="24"/>
        </w:rPr>
        <w:t>，</w:t>
      </w:r>
      <w:r>
        <w:rPr>
          <w:sz w:val="24"/>
        </w:rPr>
        <w:t>HMB</w:t>
      </w:r>
      <w:r>
        <w:rPr>
          <w:sz w:val="24"/>
        </w:rPr>
        <w:t>和亮氨酸调控蛋白质代谢的效果是否存在差异以及亮氨酸是否也需要转化为</w:t>
      </w:r>
      <w:r>
        <w:rPr>
          <w:sz w:val="24"/>
        </w:rPr>
        <w:t>HMB</w:t>
      </w:r>
      <w:r>
        <w:rPr>
          <w:sz w:val="24"/>
        </w:rPr>
        <w:t>才能发挥该调控作用尚未可知</w:t>
      </w:r>
      <w:r>
        <w:rPr>
          <w:sz w:val="24"/>
        </w:rPr>
        <w:t>,</w:t>
      </w:r>
      <w:r>
        <w:rPr>
          <w:sz w:val="24"/>
        </w:rPr>
        <w:t>仍需进一步探究。</w:t>
      </w:r>
    </w:p>
    <w:p w14:paraId="2BDCD089" w14:textId="77777777" w:rsidR="00B3139F" w:rsidRDefault="007C377F">
      <w:pPr>
        <w:spacing w:line="360" w:lineRule="auto"/>
        <w:rPr>
          <w:sz w:val="24"/>
        </w:rPr>
      </w:pPr>
      <w:r>
        <w:rPr>
          <w:rFonts w:hint="eastAsia"/>
          <w:sz w:val="24"/>
        </w:rPr>
        <w:t xml:space="preserve">2.3 </w:t>
      </w:r>
      <w:r>
        <w:rPr>
          <w:sz w:val="24"/>
        </w:rPr>
        <w:t xml:space="preserve"> </w:t>
      </w:r>
      <w:r>
        <w:rPr>
          <w:rFonts w:hint="eastAsia"/>
          <w:sz w:val="24"/>
        </w:rPr>
        <w:t>H</w:t>
      </w:r>
      <w:r>
        <w:rPr>
          <w:sz w:val="24"/>
        </w:rPr>
        <w:t>MB</w:t>
      </w:r>
      <w:r>
        <w:rPr>
          <w:sz w:val="24"/>
        </w:rPr>
        <w:t>对水产动物</w:t>
      </w:r>
      <w:r>
        <w:rPr>
          <w:rFonts w:hint="eastAsia"/>
          <w:sz w:val="24"/>
        </w:rPr>
        <w:t>脂质代谢</w:t>
      </w:r>
      <w:r>
        <w:rPr>
          <w:sz w:val="24"/>
        </w:rPr>
        <w:t>的影响</w:t>
      </w:r>
    </w:p>
    <w:p w14:paraId="5138F0B5" w14:textId="77777777" w:rsidR="00B3139F" w:rsidRDefault="007C377F">
      <w:pPr>
        <w:spacing w:line="360" w:lineRule="auto"/>
        <w:ind w:firstLineChars="200" w:firstLine="480"/>
        <w:rPr>
          <w:sz w:val="24"/>
        </w:rPr>
      </w:pPr>
      <w:r>
        <w:rPr>
          <w:rFonts w:hint="eastAsia"/>
          <w:sz w:val="24"/>
        </w:rPr>
        <w:t>除了调控机体蛋白质代谢外，</w:t>
      </w:r>
      <w:r>
        <w:rPr>
          <w:sz w:val="24"/>
        </w:rPr>
        <w:t>HMB</w:t>
      </w:r>
      <w:r>
        <w:rPr>
          <w:sz w:val="24"/>
        </w:rPr>
        <w:t>还影响动物脂质代谢。然而</w:t>
      </w:r>
      <w:r>
        <w:rPr>
          <w:rFonts w:hint="eastAsia"/>
          <w:sz w:val="24"/>
        </w:rPr>
        <w:t>，</w:t>
      </w:r>
      <w:r>
        <w:rPr>
          <w:sz w:val="24"/>
        </w:rPr>
        <w:t>目前有关</w:t>
      </w:r>
      <w:r>
        <w:rPr>
          <w:sz w:val="24"/>
        </w:rPr>
        <w:t>HMB</w:t>
      </w:r>
      <w:r>
        <w:rPr>
          <w:sz w:val="24"/>
        </w:rPr>
        <w:t>对水产动物脂质代谢影响的报道较少。在大黄鱼中发现</w:t>
      </w:r>
      <w:r>
        <w:rPr>
          <w:sz w:val="24"/>
        </w:rPr>
        <w:t>,</w:t>
      </w:r>
      <w:r>
        <w:rPr>
          <w:sz w:val="24"/>
        </w:rPr>
        <w:t>饲料中添加</w:t>
      </w:r>
      <w:r>
        <w:rPr>
          <w:sz w:val="24"/>
        </w:rPr>
        <w:t>0.1%HMB</w:t>
      </w:r>
      <w:r>
        <w:rPr>
          <w:sz w:val="24"/>
        </w:rPr>
        <w:t>会显著增加鱼体</w:t>
      </w:r>
      <w:r>
        <w:rPr>
          <w:sz w:val="24"/>
        </w:rPr>
        <w:lastRenderedPageBreak/>
        <w:t>血清甘油三酯和肌肉粗脂肪含量</w:t>
      </w:r>
      <w:r>
        <w:rPr>
          <w:rFonts w:hint="eastAsia"/>
          <w:sz w:val="24"/>
        </w:rPr>
        <w:t>，</w:t>
      </w:r>
      <w:r>
        <w:rPr>
          <w:sz w:val="24"/>
        </w:rPr>
        <w:t>而对血清中总胆固醇、高密度脂蛋白和低密度脂蛋白含量无显著影响</w:t>
      </w:r>
      <w:r>
        <w:rPr>
          <w:sz w:val="24"/>
          <w:vertAlign w:val="superscript"/>
        </w:rPr>
        <w:t>[8</w:t>
      </w:r>
      <w:r>
        <w:rPr>
          <w:rFonts w:hint="eastAsia"/>
          <w:sz w:val="24"/>
          <w:vertAlign w:val="superscript"/>
        </w:rPr>
        <w:t>]</w:t>
      </w:r>
      <w:r>
        <w:rPr>
          <w:sz w:val="24"/>
        </w:rPr>
        <w:t>。相似地</w:t>
      </w:r>
      <w:r>
        <w:rPr>
          <w:rFonts w:hint="eastAsia"/>
          <w:sz w:val="24"/>
        </w:rPr>
        <w:t>，</w:t>
      </w:r>
      <w:r>
        <w:rPr>
          <w:sz w:val="24"/>
        </w:rPr>
        <w:t>在杂交条纹</w:t>
      </w:r>
      <w:proofErr w:type="gramStart"/>
      <w:r>
        <w:rPr>
          <w:sz w:val="24"/>
        </w:rPr>
        <w:t>鲈</w:t>
      </w:r>
      <w:proofErr w:type="gramEnd"/>
      <w:r>
        <w:rPr>
          <w:sz w:val="24"/>
        </w:rPr>
        <w:t>饲料中添加</w:t>
      </w:r>
      <w:r>
        <w:rPr>
          <w:sz w:val="24"/>
        </w:rPr>
        <w:t>l 000 mg/kg HMB</w:t>
      </w:r>
      <w:r>
        <w:rPr>
          <w:sz w:val="24"/>
        </w:rPr>
        <w:t>显著增加了鱼体脂肪含量</w:t>
      </w:r>
      <w:r>
        <w:rPr>
          <w:rFonts w:hint="eastAsia"/>
          <w:sz w:val="24"/>
          <w:vertAlign w:val="superscript"/>
        </w:rPr>
        <w:t>[</w:t>
      </w:r>
      <w:r>
        <w:rPr>
          <w:sz w:val="24"/>
          <w:vertAlign w:val="superscript"/>
        </w:rPr>
        <w:t>31]</w:t>
      </w:r>
      <w:r>
        <w:rPr>
          <w:sz w:val="24"/>
        </w:rPr>
        <w:t>。然而</w:t>
      </w:r>
      <w:r>
        <w:rPr>
          <w:sz w:val="24"/>
        </w:rPr>
        <w:t>,</w:t>
      </w:r>
      <w:r>
        <w:rPr>
          <w:sz w:val="24"/>
        </w:rPr>
        <w:t>饲料中添加</w:t>
      </w:r>
      <w:r>
        <w:rPr>
          <w:sz w:val="24"/>
        </w:rPr>
        <w:t>0.1%HMB-Ca</w:t>
      </w:r>
      <w:proofErr w:type="gramStart"/>
      <w:r>
        <w:rPr>
          <w:sz w:val="24"/>
        </w:rPr>
        <w:t>对大菱幼鱼</w:t>
      </w:r>
      <w:proofErr w:type="gramEnd"/>
      <w:r>
        <w:rPr>
          <w:sz w:val="24"/>
        </w:rPr>
        <w:t>的鱼体粗脂肪含量无显著影响</w:t>
      </w:r>
      <w:r>
        <w:rPr>
          <w:sz w:val="24"/>
          <w:vertAlign w:val="superscript"/>
        </w:rPr>
        <w:t>[7]</w:t>
      </w:r>
      <w:r>
        <w:rPr>
          <w:sz w:val="24"/>
        </w:rPr>
        <w:t>。与水产动物中的结果不同</w:t>
      </w:r>
      <w:r>
        <w:rPr>
          <w:sz w:val="24"/>
        </w:rPr>
        <w:t>,</w:t>
      </w:r>
      <w:r>
        <w:rPr>
          <w:sz w:val="24"/>
        </w:rPr>
        <w:t>在畜禽动物中发现</w:t>
      </w:r>
      <w:r>
        <w:rPr>
          <w:sz w:val="24"/>
        </w:rPr>
        <w:t>HMB</w:t>
      </w:r>
      <w:r>
        <w:rPr>
          <w:sz w:val="24"/>
        </w:rPr>
        <w:t>可抑制脂肪沉积</w:t>
      </w:r>
      <w:r>
        <w:rPr>
          <w:sz w:val="24"/>
        </w:rPr>
        <w:t>,</w:t>
      </w:r>
      <w:r>
        <w:rPr>
          <w:sz w:val="24"/>
        </w:rPr>
        <w:t>提高瘦肉率。如饲粮</w:t>
      </w:r>
      <w:r>
        <w:rPr>
          <w:rFonts w:hint="eastAsia"/>
          <w:sz w:val="24"/>
        </w:rPr>
        <w:t>中添加</w:t>
      </w:r>
      <w:r>
        <w:rPr>
          <w:sz w:val="24"/>
        </w:rPr>
        <w:t>HMB</w:t>
      </w:r>
      <w:r>
        <w:rPr>
          <w:sz w:val="24"/>
        </w:rPr>
        <w:t>减少了肉鸡</w:t>
      </w:r>
      <w:r>
        <w:rPr>
          <w:sz w:val="24"/>
          <w:vertAlign w:val="superscript"/>
        </w:rPr>
        <w:t>[34]</w:t>
      </w:r>
      <w:r>
        <w:rPr>
          <w:sz w:val="24"/>
        </w:rPr>
        <w:t>、猪</w:t>
      </w:r>
      <w:r>
        <w:rPr>
          <w:sz w:val="24"/>
          <w:vertAlign w:val="superscript"/>
        </w:rPr>
        <w:t>[33]</w:t>
      </w:r>
      <w:r>
        <w:rPr>
          <w:sz w:val="24"/>
        </w:rPr>
        <w:t>等动物的脂肪沉积。此外</w:t>
      </w:r>
      <w:r>
        <w:rPr>
          <w:sz w:val="24"/>
        </w:rPr>
        <w:t>,</w:t>
      </w:r>
      <w:proofErr w:type="gramStart"/>
      <w:r>
        <w:rPr>
          <w:sz w:val="24"/>
        </w:rPr>
        <w:t>饲粮</w:t>
      </w:r>
      <w:proofErr w:type="gramEnd"/>
      <w:r>
        <w:rPr>
          <w:sz w:val="24"/>
        </w:rPr>
        <w:t>HMB</w:t>
      </w:r>
      <w:r>
        <w:rPr>
          <w:sz w:val="24"/>
        </w:rPr>
        <w:t>还会增加猪肌肉中</w:t>
      </w:r>
      <w:r>
        <w:rPr>
          <w:sz w:val="24"/>
        </w:rPr>
        <w:t>n-3</w:t>
      </w:r>
      <w:r>
        <w:rPr>
          <w:sz w:val="24"/>
        </w:rPr>
        <w:t>多不饱和脂肪酸</w:t>
      </w:r>
      <w:r>
        <w:rPr>
          <w:sz w:val="24"/>
        </w:rPr>
        <w:t>(n-3 PUFA)</w:t>
      </w:r>
      <w:r>
        <w:rPr>
          <w:sz w:val="24"/>
        </w:rPr>
        <w:t>含量</w:t>
      </w:r>
      <w:r>
        <w:rPr>
          <w:sz w:val="24"/>
          <w:vertAlign w:val="superscript"/>
        </w:rPr>
        <w:t>[38-39]</w:t>
      </w:r>
      <w:r>
        <w:rPr>
          <w:sz w:val="24"/>
        </w:rPr>
        <w:t>,</w:t>
      </w:r>
      <w:r>
        <w:rPr>
          <w:sz w:val="24"/>
        </w:rPr>
        <w:t>即改善肌肉脂肪酸组成。最近在小鼠和巴马香猪中的研究证明，</w:t>
      </w:r>
      <w:r>
        <w:rPr>
          <w:sz w:val="24"/>
        </w:rPr>
        <w:t>HMB</w:t>
      </w:r>
      <w:r>
        <w:rPr>
          <w:sz w:val="24"/>
        </w:rPr>
        <w:t>通过调节肠道菌群和激活</w:t>
      </w:r>
      <w:r>
        <w:rPr>
          <w:sz w:val="24"/>
        </w:rPr>
        <w:t>AMPK</w:t>
      </w:r>
      <w:bookmarkStart w:id="38" w:name="_Hlk99913305"/>
      <w:r>
        <w:rPr>
          <w:sz w:val="24"/>
        </w:rPr>
        <w:t>α</w:t>
      </w:r>
      <w:bookmarkEnd w:id="38"/>
      <w:r>
        <w:rPr>
          <w:sz w:val="24"/>
        </w:rPr>
        <w:t>通路</w:t>
      </w:r>
      <w:r>
        <w:rPr>
          <w:sz w:val="24"/>
        </w:rPr>
        <w:t>,</w:t>
      </w:r>
      <w:r>
        <w:rPr>
          <w:sz w:val="24"/>
        </w:rPr>
        <w:t>抑制脂肪酸合成</w:t>
      </w:r>
      <w:r>
        <w:rPr>
          <w:sz w:val="24"/>
        </w:rPr>
        <w:t>,</w:t>
      </w:r>
      <w:r>
        <w:rPr>
          <w:sz w:val="24"/>
        </w:rPr>
        <w:t>促进脂肪分解和脂肪酸氧化</w:t>
      </w:r>
      <w:r>
        <w:rPr>
          <w:sz w:val="24"/>
        </w:rPr>
        <w:t>,</w:t>
      </w:r>
      <w:r>
        <w:rPr>
          <w:sz w:val="24"/>
        </w:rPr>
        <w:t>从而抑制动物脂肪沉积和肥胖</w:t>
      </w:r>
      <w:r>
        <w:rPr>
          <w:sz w:val="24"/>
          <w:vertAlign w:val="superscript"/>
        </w:rPr>
        <w:t>[23-24]</w:t>
      </w:r>
      <w:r>
        <w:rPr>
          <w:sz w:val="24"/>
        </w:rPr>
        <w:t>,</w:t>
      </w:r>
      <w:r>
        <w:rPr>
          <w:sz w:val="24"/>
        </w:rPr>
        <w:t>此类研究在水产动物中均未见报道</w:t>
      </w:r>
      <w:r>
        <w:rPr>
          <w:sz w:val="24"/>
        </w:rPr>
        <w:t>,</w:t>
      </w:r>
      <w:r>
        <w:rPr>
          <w:sz w:val="24"/>
        </w:rPr>
        <w:t>因此</w:t>
      </w:r>
      <w:r>
        <w:rPr>
          <w:sz w:val="24"/>
        </w:rPr>
        <w:t>HMB</w:t>
      </w:r>
      <w:r>
        <w:rPr>
          <w:sz w:val="24"/>
        </w:rPr>
        <w:t>对水产动物脂质代谢的影响及其机制有待深入挖掘。</w:t>
      </w:r>
    </w:p>
    <w:p w14:paraId="107740E6" w14:textId="77777777" w:rsidR="00B3139F" w:rsidRDefault="007C377F">
      <w:pPr>
        <w:spacing w:line="360" w:lineRule="auto"/>
        <w:rPr>
          <w:sz w:val="24"/>
        </w:rPr>
      </w:pPr>
      <w:r>
        <w:rPr>
          <w:rFonts w:hint="eastAsia"/>
          <w:sz w:val="24"/>
        </w:rPr>
        <w:t xml:space="preserve">2.4 </w:t>
      </w:r>
      <w:r>
        <w:rPr>
          <w:sz w:val="24"/>
        </w:rPr>
        <w:t xml:space="preserve"> </w:t>
      </w:r>
      <w:bookmarkStart w:id="39" w:name="_Hlk99913594"/>
      <w:r>
        <w:rPr>
          <w:rFonts w:hint="eastAsia"/>
          <w:sz w:val="24"/>
        </w:rPr>
        <w:t>H</w:t>
      </w:r>
      <w:r>
        <w:rPr>
          <w:sz w:val="24"/>
        </w:rPr>
        <w:t>MB</w:t>
      </w:r>
      <w:r>
        <w:rPr>
          <w:sz w:val="24"/>
        </w:rPr>
        <w:t>对水产动物</w:t>
      </w:r>
      <w:r>
        <w:rPr>
          <w:rFonts w:hint="eastAsia"/>
          <w:sz w:val="24"/>
        </w:rPr>
        <w:t>肌肉品质</w:t>
      </w:r>
      <w:r>
        <w:rPr>
          <w:sz w:val="24"/>
        </w:rPr>
        <w:t>的影响</w:t>
      </w:r>
      <w:bookmarkEnd w:id="39"/>
    </w:p>
    <w:p w14:paraId="4A0175AC" w14:textId="77777777" w:rsidR="00B3139F" w:rsidRDefault="007C377F">
      <w:pPr>
        <w:spacing w:line="360" w:lineRule="auto"/>
        <w:ind w:firstLineChars="200" w:firstLine="480"/>
        <w:rPr>
          <w:sz w:val="24"/>
        </w:rPr>
      </w:pPr>
      <w:r>
        <w:rPr>
          <w:sz w:val="24"/>
        </w:rPr>
        <w:t>研究发现，</w:t>
      </w:r>
      <w:r>
        <w:rPr>
          <w:rFonts w:hint="eastAsia"/>
          <w:sz w:val="24"/>
        </w:rPr>
        <w:t>H</w:t>
      </w:r>
      <w:r>
        <w:rPr>
          <w:sz w:val="24"/>
        </w:rPr>
        <w:t>MB</w:t>
      </w:r>
      <w:r>
        <w:rPr>
          <w:sz w:val="24"/>
        </w:rPr>
        <w:t>可以改善动物肌肉品质。饲料中添加</w:t>
      </w:r>
      <w:r>
        <w:rPr>
          <w:rFonts w:hint="eastAsia"/>
          <w:sz w:val="24"/>
        </w:rPr>
        <w:t>0</w:t>
      </w:r>
      <w:r>
        <w:rPr>
          <w:sz w:val="24"/>
        </w:rPr>
        <w:t>.1</w:t>
      </w:r>
      <w:r>
        <w:rPr>
          <w:sz w:val="24"/>
        </w:rPr>
        <w:t>％和</w:t>
      </w:r>
      <w:r>
        <w:rPr>
          <w:rFonts w:hint="eastAsia"/>
          <w:sz w:val="24"/>
        </w:rPr>
        <w:t>0</w:t>
      </w:r>
      <w:r>
        <w:rPr>
          <w:sz w:val="24"/>
        </w:rPr>
        <w:t>.2</w:t>
      </w:r>
      <w:r>
        <w:rPr>
          <w:sz w:val="24"/>
        </w:rPr>
        <w:t>％</w:t>
      </w:r>
      <w:r>
        <w:rPr>
          <w:rFonts w:hint="eastAsia"/>
          <w:sz w:val="24"/>
        </w:rPr>
        <w:t>H</w:t>
      </w:r>
      <w:r>
        <w:rPr>
          <w:sz w:val="24"/>
        </w:rPr>
        <w:t>MB</w:t>
      </w:r>
      <w:r>
        <w:rPr>
          <w:sz w:val="24"/>
        </w:rPr>
        <w:t>显著提高了大黄鱼</w:t>
      </w:r>
      <w:r>
        <w:rPr>
          <w:rFonts w:hint="eastAsia"/>
          <w:sz w:val="24"/>
        </w:rPr>
        <w:t>肌肉硬度，</w:t>
      </w:r>
      <w:r>
        <w:rPr>
          <w:sz w:val="24"/>
        </w:rPr>
        <w:t>0.05%</w:t>
      </w:r>
      <w:r>
        <w:rPr>
          <w:sz w:val="24"/>
        </w:rPr>
        <w:t>和</w:t>
      </w:r>
      <w:r>
        <w:rPr>
          <w:sz w:val="24"/>
        </w:rPr>
        <w:t>0.10%HMB</w:t>
      </w:r>
      <w:r>
        <w:rPr>
          <w:sz w:val="24"/>
        </w:rPr>
        <w:t>显著增加了肌肉持水力</w:t>
      </w:r>
      <w:r>
        <w:rPr>
          <w:sz w:val="24"/>
          <w:vertAlign w:val="superscript"/>
        </w:rPr>
        <w:t>[3]</w:t>
      </w:r>
      <w:r>
        <w:rPr>
          <w:sz w:val="24"/>
        </w:rPr>
        <w:t>。同样</w:t>
      </w:r>
      <w:r>
        <w:rPr>
          <w:rFonts w:hint="eastAsia"/>
          <w:sz w:val="24"/>
        </w:rPr>
        <w:t>，</w:t>
      </w:r>
      <w:r>
        <w:rPr>
          <w:sz w:val="24"/>
        </w:rPr>
        <w:t>饲喂</w:t>
      </w:r>
      <w:r>
        <w:rPr>
          <w:sz w:val="24"/>
        </w:rPr>
        <w:t>0.1%HMB-Ca</w:t>
      </w:r>
      <w:r>
        <w:rPr>
          <w:sz w:val="24"/>
        </w:rPr>
        <w:t>显著增加了</w:t>
      </w:r>
      <w:proofErr w:type="gramStart"/>
      <w:r>
        <w:rPr>
          <w:sz w:val="24"/>
        </w:rPr>
        <w:t>大菱鲜</w:t>
      </w:r>
      <w:proofErr w:type="gramEnd"/>
      <w:r>
        <w:rPr>
          <w:sz w:val="24"/>
        </w:rPr>
        <w:t>幼鱼的硬度、弹性和咀嚼性</w:t>
      </w:r>
      <w:r>
        <w:rPr>
          <w:sz w:val="24"/>
          <w:vertAlign w:val="superscript"/>
        </w:rPr>
        <w:t>[7]</w:t>
      </w:r>
      <w:r>
        <w:rPr>
          <w:sz w:val="24"/>
        </w:rPr>
        <w:t>。动物肌肉</w:t>
      </w:r>
      <w:proofErr w:type="gramStart"/>
      <w:r>
        <w:rPr>
          <w:sz w:val="24"/>
        </w:rPr>
        <w:t>的质构参数</w:t>
      </w:r>
      <w:proofErr w:type="gramEnd"/>
      <w:r>
        <w:rPr>
          <w:sz w:val="24"/>
        </w:rPr>
        <w:t>(</w:t>
      </w:r>
      <w:r>
        <w:rPr>
          <w:sz w:val="24"/>
        </w:rPr>
        <w:t>硬度、弹性和咀嚼性等</w:t>
      </w:r>
      <w:r>
        <w:rPr>
          <w:sz w:val="24"/>
        </w:rPr>
        <w:t>)</w:t>
      </w:r>
      <w:r>
        <w:rPr>
          <w:sz w:val="24"/>
        </w:rPr>
        <w:t>可以反映肌肉质地特性</w:t>
      </w:r>
      <w:r>
        <w:rPr>
          <w:rFonts w:hint="eastAsia"/>
          <w:sz w:val="24"/>
        </w:rPr>
        <w:t>，</w:t>
      </w:r>
      <w:r>
        <w:rPr>
          <w:sz w:val="24"/>
        </w:rPr>
        <w:t>而质地的好坏是评价鱼肉品质的一个关键指标</w:t>
      </w:r>
      <w:r>
        <w:rPr>
          <w:rFonts w:hint="eastAsia"/>
          <w:sz w:val="24"/>
        </w:rPr>
        <w:t>，</w:t>
      </w:r>
      <w:r>
        <w:rPr>
          <w:sz w:val="24"/>
        </w:rPr>
        <w:t>也是消费者关注的重要感官指标</w:t>
      </w:r>
      <w:r>
        <w:rPr>
          <w:rFonts w:hint="eastAsia"/>
          <w:sz w:val="24"/>
        </w:rPr>
        <w:t>，</w:t>
      </w:r>
      <w:r>
        <w:rPr>
          <w:sz w:val="24"/>
        </w:rPr>
        <w:t>同时在水产品加工流通领域会显著影响鱼肉的加工性能。研究表明</w:t>
      </w:r>
      <w:r>
        <w:rPr>
          <w:sz w:val="24"/>
        </w:rPr>
        <w:t>,</w:t>
      </w:r>
      <w:r>
        <w:rPr>
          <w:sz w:val="24"/>
        </w:rPr>
        <w:t>肌纤维作为构成肌肉组织的基本单位</w:t>
      </w:r>
      <w:r>
        <w:rPr>
          <w:rFonts w:hint="eastAsia"/>
          <w:sz w:val="24"/>
        </w:rPr>
        <w:t>，</w:t>
      </w:r>
      <w:r>
        <w:rPr>
          <w:sz w:val="24"/>
        </w:rPr>
        <w:t>其直径、数目和类型是肌肉生长和品质形成的生物学基础</w:t>
      </w:r>
      <w:r>
        <w:rPr>
          <w:sz w:val="24"/>
        </w:rPr>
        <w:t>,</w:t>
      </w:r>
      <w:r>
        <w:rPr>
          <w:sz w:val="24"/>
        </w:rPr>
        <w:t>和肉质性状密切相关</w:t>
      </w:r>
      <w:r>
        <w:rPr>
          <w:rFonts w:hint="eastAsia"/>
          <w:sz w:val="24"/>
        </w:rPr>
        <w:t>，</w:t>
      </w:r>
      <w:r>
        <w:rPr>
          <w:sz w:val="24"/>
        </w:rPr>
        <w:t>被认为是肌肉质地的重要决定因素</w:t>
      </w:r>
      <w:r>
        <w:rPr>
          <w:sz w:val="24"/>
          <w:vertAlign w:val="superscript"/>
        </w:rPr>
        <w:t>[40-41]</w:t>
      </w:r>
      <w:r>
        <w:rPr>
          <w:sz w:val="24"/>
        </w:rPr>
        <w:t>。研究发现</w:t>
      </w:r>
      <w:r>
        <w:rPr>
          <w:rFonts w:hint="eastAsia"/>
          <w:sz w:val="24"/>
        </w:rPr>
        <w:t>，</w:t>
      </w:r>
      <w:r>
        <w:rPr>
          <w:sz w:val="24"/>
        </w:rPr>
        <w:t>肌纤维</w:t>
      </w:r>
      <w:r>
        <w:rPr>
          <w:rFonts w:hint="eastAsia"/>
          <w:sz w:val="24"/>
        </w:rPr>
        <w:t>的密度与肌肉硬度、弹性和咀嚼性等存在正相关关系</w:t>
      </w:r>
      <w:r>
        <w:rPr>
          <w:sz w:val="24"/>
          <w:vertAlign w:val="superscript"/>
        </w:rPr>
        <w:t>[42-43]</w:t>
      </w:r>
      <w:r>
        <w:rPr>
          <w:sz w:val="24"/>
        </w:rPr>
        <w:t>。饲料中</w:t>
      </w:r>
      <w:r>
        <w:rPr>
          <w:sz w:val="24"/>
        </w:rPr>
        <w:t>0.1%HMB-Ca</w:t>
      </w:r>
      <w:r>
        <w:rPr>
          <w:sz w:val="24"/>
        </w:rPr>
        <w:t>显著降低了</w:t>
      </w:r>
      <w:proofErr w:type="gramStart"/>
      <w:r>
        <w:rPr>
          <w:sz w:val="24"/>
        </w:rPr>
        <w:t>大菱鲜</w:t>
      </w:r>
      <w:proofErr w:type="gramEnd"/>
      <w:r>
        <w:rPr>
          <w:sz w:val="24"/>
        </w:rPr>
        <w:t>幼鱼的肌纤维横截面积</w:t>
      </w:r>
      <w:r>
        <w:rPr>
          <w:rFonts w:hint="eastAsia"/>
          <w:sz w:val="24"/>
        </w:rPr>
        <w:t>，</w:t>
      </w:r>
      <w:r>
        <w:rPr>
          <w:sz w:val="24"/>
        </w:rPr>
        <w:t>意味着单位面积内存在更多的肌纤维</w:t>
      </w:r>
      <w:r>
        <w:rPr>
          <w:rFonts w:hint="eastAsia"/>
          <w:sz w:val="24"/>
        </w:rPr>
        <w:t>，</w:t>
      </w:r>
      <w:r>
        <w:rPr>
          <w:sz w:val="24"/>
        </w:rPr>
        <w:t>肌纤维更加细密</w:t>
      </w:r>
      <w:r>
        <w:rPr>
          <w:rFonts w:hint="eastAsia"/>
          <w:sz w:val="24"/>
        </w:rPr>
        <w:t>，</w:t>
      </w:r>
      <w:r>
        <w:rPr>
          <w:sz w:val="24"/>
        </w:rPr>
        <w:t>这可能是</w:t>
      </w:r>
      <w:r>
        <w:rPr>
          <w:sz w:val="24"/>
        </w:rPr>
        <w:t>HMB-Ca</w:t>
      </w:r>
      <w:proofErr w:type="gramStart"/>
      <w:r>
        <w:rPr>
          <w:sz w:val="24"/>
        </w:rPr>
        <w:t>改善大菱质地</w:t>
      </w:r>
      <w:proofErr w:type="gramEnd"/>
      <w:r>
        <w:rPr>
          <w:sz w:val="24"/>
        </w:rPr>
        <w:t>特性的原因</w:t>
      </w:r>
      <w:r>
        <w:rPr>
          <w:rFonts w:hint="eastAsia"/>
          <w:sz w:val="24"/>
          <w:vertAlign w:val="superscript"/>
        </w:rPr>
        <w:t>[</w:t>
      </w:r>
      <w:r>
        <w:rPr>
          <w:sz w:val="24"/>
          <w:vertAlign w:val="superscript"/>
        </w:rPr>
        <w:t>7]</w:t>
      </w:r>
      <w:r>
        <w:rPr>
          <w:sz w:val="24"/>
        </w:rPr>
        <w:t>。</w:t>
      </w:r>
    </w:p>
    <w:p w14:paraId="350C1137" w14:textId="77777777" w:rsidR="00B3139F" w:rsidRDefault="007C377F">
      <w:pPr>
        <w:spacing w:line="360" w:lineRule="auto"/>
        <w:ind w:firstLineChars="200" w:firstLine="480"/>
        <w:rPr>
          <w:sz w:val="24"/>
        </w:rPr>
      </w:pPr>
      <w:r>
        <w:rPr>
          <w:rFonts w:hint="eastAsia"/>
          <w:sz w:val="24"/>
        </w:rPr>
        <w:t>根据动物骨骼肌肌纤维的形态、收缩功能和代谢特征可将其分为两大类，</w:t>
      </w:r>
      <w:r>
        <w:rPr>
          <w:sz w:val="24"/>
        </w:rPr>
        <w:t>即氧化型</w:t>
      </w:r>
      <w:r>
        <w:rPr>
          <w:sz w:val="24"/>
        </w:rPr>
        <w:t>(Ⅰ</w:t>
      </w:r>
      <w:r>
        <w:rPr>
          <w:sz w:val="24"/>
        </w:rPr>
        <w:t>型</w:t>
      </w:r>
      <w:r>
        <w:rPr>
          <w:sz w:val="24"/>
        </w:rPr>
        <w:t>)</w:t>
      </w:r>
      <w:r>
        <w:rPr>
          <w:sz w:val="24"/>
        </w:rPr>
        <w:t>纤维和酵解型</w:t>
      </w:r>
      <w:r>
        <w:rPr>
          <w:sz w:val="24"/>
        </w:rPr>
        <w:t>(Ⅱ</w:t>
      </w:r>
      <w:r>
        <w:rPr>
          <w:sz w:val="24"/>
        </w:rPr>
        <w:t>型</w:t>
      </w:r>
      <w:r>
        <w:rPr>
          <w:sz w:val="24"/>
        </w:rPr>
        <w:t>)</w:t>
      </w:r>
      <w:r>
        <w:rPr>
          <w:sz w:val="24"/>
        </w:rPr>
        <w:t>纤维</w:t>
      </w:r>
      <w:r>
        <w:rPr>
          <w:sz w:val="24"/>
          <w:vertAlign w:val="superscript"/>
        </w:rPr>
        <w:t>[44]</w:t>
      </w:r>
      <w:r>
        <w:rPr>
          <w:sz w:val="24"/>
        </w:rPr>
        <w:t>。不同类型的肌纤维因具有不同的收缩速率和代谢能力而直接影响肌肉品质</w:t>
      </w:r>
      <w:r>
        <w:rPr>
          <w:sz w:val="24"/>
        </w:rPr>
        <w:t>,</w:t>
      </w:r>
      <w:r>
        <w:rPr>
          <w:sz w:val="24"/>
        </w:rPr>
        <w:t>当肌肉中酵解型肌纤维比例较高时</w:t>
      </w:r>
      <w:r>
        <w:rPr>
          <w:sz w:val="24"/>
        </w:rPr>
        <w:t>,</w:t>
      </w:r>
      <w:r>
        <w:rPr>
          <w:sz w:val="24"/>
        </w:rPr>
        <w:t>其较高的糖酵解能力和</w:t>
      </w:r>
      <w:r>
        <w:rPr>
          <w:sz w:val="24"/>
        </w:rPr>
        <w:t>ATP</w:t>
      </w:r>
      <w:r>
        <w:rPr>
          <w:sz w:val="24"/>
        </w:rPr>
        <w:t>酶活性会增加肌肉</w:t>
      </w:r>
      <w:r>
        <w:rPr>
          <w:sz w:val="24"/>
        </w:rPr>
        <w:t>pH</w:t>
      </w:r>
      <w:r>
        <w:rPr>
          <w:sz w:val="24"/>
        </w:rPr>
        <w:t>下降的速度和程度</w:t>
      </w:r>
      <w:r>
        <w:rPr>
          <w:sz w:val="24"/>
        </w:rPr>
        <w:t>,</w:t>
      </w:r>
      <w:r>
        <w:rPr>
          <w:sz w:val="24"/>
        </w:rPr>
        <w:t>进而导致肌肉持水力和质地较差</w:t>
      </w:r>
      <w:r>
        <w:rPr>
          <w:sz w:val="24"/>
          <w:vertAlign w:val="superscript"/>
        </w:rPr>
        <w:t>[41</w:t>
      </w:r>
      <w:r>
        <w:rPr>
          <w:rFonts w:hint="eastAsia"/>
          <w:sz w:val="24"/>
          <w:vertAlign w:val="superscript"/>
        </w:rPr>
        <w:t>]</w:t>
      </w:r>
      <w:r>
        <w:rPr>
          <w:sz w:val="24"/>
        </w:rPr>
        <w:t>。哺乳动物中的研究发现</w:t>
      </w:r>
      <w:r>
        <w:rPr>
          <w:rFonts w:hint="eastAsia"/>
          <w:sz w:val="24"/>
        </w:rPr>
        <w:t>，</w:t>
      </w:r>
      <w:r>
        <w:rPr>
          <w:sz w:val="24"/>
        </w:rPr>
        <w:t>饲粮中补充</w:t>
      </w:r>
      <w:r>
        <w:rPr>
          <w:sz w:val="24"/>
        </w:rPr>
        <w:t>KIC</w:t>
      </w:r>
      <w:r>
        <w:rPr>
          <w:sz w:val="24"/>
        </w:rPr>
        <w:t>会导致生长猪肌肉支链氨基酸失衡</w:t>
      </w:r>
      <w:r>
        <w:rPr>
          <w:sz w:val="24"/>
        </w:rPr>
        <w:t>,</w:t>
      </w:r>
      <w:r>
        <w:rPr>
          <w:sz w:val="24"/>
        </w:rPr>
        <w:t>促进肌纤维向酵解型转变</w:t>
      </w:r>
      <w:r>
        <w:rPr>
          <w:rFonts w:hint="eastAsia"/>
          <w:sz w:val="24"/>
        </w:rPr>
        <w:t>，</w:t>
      </w:r>
      <w:proofErr w:type="gramStart"/>
      <w:r>
        <w:rPr>
          <w:sz w:val="24"/>
        </w:rPr>
        <w:t>而饲粮添加</w:t>
      </w:r>
      <w:proofErr w:type="gramEnd"/>
      <w:r>
        <w:rPr>
          <w:sz w:val="24"/>
        </w:rPr>
        <w:t>HMB</w:t>
      </w:r>
      <w:r>
        <w:rPr>
          <w:sz w:val="24"/>
        </w:rPr>
        <w:t>会促进更多氧化型肌纤维的生成</w:t>
      </w:r>
      <w:r>
        <w:rPr>
          <w:rFonts w:hint="eastAsia"/>
          <w:sz w:val="24"/>
        </w:rPr>
        <w:t>，</w:t>
      </w:r>
      <w:r>
        <w:rPr>
          <w:sz w:val="24"/>
        </w:rPr>
        <w:t>并促进肌肉生长</w:t>
      </w:r>
      <w:r>
        <w:rPr>
          <w:sz w:val="24"/>
        </w:rPr>
        <w:t>,</w:t>
      </w:r>
      <w:r>
        <w:rPr>
          <w:sz w:val="24"/>
        </w:rPr>
        <w:t>尤其是氧化型骨骼肌</w:t>
      </w:r>
      <w:r>
        <w:rPr>
          <w:rFonts w:hint="eastAsia"/>
          <w:sz w:val="24"/>
        </w:rPr>
        <w:t>，</w:t>
      </w:r>
      <w:r>
        <w:rPr>
          <w:sz w:val="24"/>
        </w:rPr>
        <w:t>这些作用可能与</w:t>
      </w:r>
      <w:r>
        <w:rPr>
          <w:sz w:val="24"/>
        </w:rPr>
        <w:t>HMB</w:t>
      </w:r>
      <w:r>
        <w:rPr>
          <w:sz w:val="24"/>
        </w:rPr>
        <w:t>激活</w:t>
      </w:r>
      <w:r>
        <w:rPr>
          <w:sz w:val="24"/>
        </w:rPr>
        <w:t>AMPKα-</w:t>
      </w:r>
      <w:r>
        <w:rPr>
          <w:sz w:val="24"/>
        </w:rPr>
        <w:t>沉默信息调节因子</w:t>
      </w:r>
      <w:r>
        <w:rPr>
          <w:sz w:val="24"/>
        </w:rPr>
        <w:t>l-</w:t>
      </w:r>
      <w:r>
        <w:rPr>
          <w:sz w:val="24"/>
        </w:rPr>
        <w:t>过氧化物酶体增殖物激活受体</w:t>
      </w:r>
      <w:bookmarkStart w:id="40" w:name="_Hlk99913535"/>
      <w:r>
        <w:rPr>
          <w:sz w:val="24"/>
        </w:rPr>
        <w:t>γ</w:t>
      </w:r>
      <w:bookmarkEnd w:id="40"/>
      <w:r>
        <w:rPr>
          <w:sz w:val="24"/>
        </w:rPr>
        <w:t>共激活因子</w:t>
      </w:r>
      <w:r>
        <w:rPr>
          <w:sz w:val="24"/>
        </w:rPr>
        <w:t>-l</w:t>
      </w:r>
      <w:bookmarkStart w:id="41" w:name="_Hlk99913420"/>
      <w:r>
        <w:rPr>
          <w:sz w:val="24"/>
        </w:rPr>
        <w:t>α</w:t>
      </w:r>
      <w:bookmarkEnd w:id="41"/>
      <w:r>
        <w:rPr>
          <w:sz w:val="24"/>
        </w:rPr>
        <w:t xml:space="preserve">(AMPKα-silent information </w:t>
      </w:r>
      <w:proofErr w:type="spellStart"/>
      <w:r>
        <w:rPr>
          <w:sz w:val="24"/>
        </w:rPr>
        <w:t>regula</w:t>
      </w:r>
      <w:proofErr w:type="spellEnd"/>
      <w:r>
        <w:rPr>
          <w:sz w:val="24"/>
        </w:rPr>
        <w:t>-tor l-peroxisome proliferator-activated receptor-γ co-activator-lα, AMPK&amp;-</w:t>
      </w:r>
      <w:proofErr w:type="spellStart"/>
      <w:r>
        <w:rPr>
          <w:sz w:val="24"/>
        </w:rPr>
        <w:t>Sirtl</w:t>
      </w:r>
      <w:proofErr w:type="spellEnd"/>
      <w:r>
        <w:rPr>
          <w:sz w:val="24"/>
        </w:rPr>
        <w:t>-PGC-l</w:t>
      </w:r>
      <w:bookmarkStart w:id="42" w:name="_Hlk99915301"/>
      <w:r>
        <w:rPr>
          <w:sz w:val="24"/>
        </w:rPr>
        <w:t>α</w:t>
      </w:r>
      <w:bookmarkEnd w:id="42"/>
      <w:r>
        <w:rPr>
          <w:sz w:val="24"/>
        </w:rPr>
        <w:t>)</w:t>
      </w:r>
      <w:r>
        <w:rPr>
          <w:sz w:val="24"/>
        </w:rPr>
        <w:t>轴和线粒体的生物合成有关</w:t>
      </w:r>
      <w:r>
        <w:rPr>
          <w:sz w:val="24"/>
          <w:vertAlign w:val="superscript"/>
        </w:rPr>
        <w:t>[45]</w:t>
      </w:r>
      <w:r>
        <w:rPr>
          <w:sz w:val="24"/>
        </w:rPr>
        <w:t>。然而</w:t>
      </w:r>
      <w:r>
        <w:rPr>
          <w:sz w:val="24"/>
        </w:rPr>
        <w:t>,</w:t>
      </w:r>
      <w:r>
        <w:rPr>
          <w:sz w:val="24"/>
        </w:rPr>
        <w:t>水产动物中缺乏</w:t>
      </w:r>
      <w:r>
        <w:rPr>
          <w:sz w:val="24"/>
        </w:rPr>
        <w:lastRenderedPageBreak/>
        <w:t>HMB</w:t>
      </w:r>
      <w:r>
        <w:rPr>
          <w:sz w:val="24"/>
        </w:rPr>
        <w:t>对骨骼肌肌纤维类型影响的报道。</w:t>
      </w:r>
      <w:r>
        <w:rPr>
          <w:sz w:val="24"/>
        </w:rPr>
        <w:t xml:space="preserve"> </w:t>
      </w:r>
    </w:p>
    <w:p w14:paraId="2AFD3AA1" w14:textId="77777777" w:rsidR="00B3139F" w:rsidRDefault="007C377F">
      <w:pPr>
        <w:spacing w:line="360" w:lineRule="auto"/>
        <w:rPr>
          <w:sz w:val="24"/>
        </w:rPr>
      </w:pPr>
      <w:r>
        <w:rPr>
          <w:rFonts w:hint="eastAsia"/>
          <w:sz w:val="24"/>
        </w:rPr>
        <w:t xml:space="preserve">2.5 </w:t>
      </w:r>
      <w:r>
        <w:rPr>
          <w:sz w:val="24"/>
        </w:rPr>
        <w:t xml:space="preserve">  </w:t>
      </w:r>
      <w:r>
        <w:rPr>
          <w:rFonts w:hint="eastAsia"/>
          <w:sz w:val="24"/>
        </w:rPr>
        <w:t>H</w:t>
      </w:r>
      <w:r>
        <w:rPr>
          <w:sz w:val="24"/>
        </w:rPr>
        <w:t>MB</w:t>
      </w:r>
      <w:r>
        <w:rPr>
          <w:sz w:val="24"/>
        </w:rPr>
        <w:t>对水产动物</w:t>
      </w:r>
      <w:r>
        <w:rPr>
          <w:rFonts w:hint="eastAsia"/>
          <w:sz w:val="24"/>
        </w:rPr>
        <w:t>免疫功能</w:t>
      </w:r>
      <w:r>
        <w:rPr>
          <w:sz w:val="24"/>
        </w:rPr>
        <w:t>的影响</w:t>
      </w:r>
    </w:p>
    <w:p w14:paraId="4FBF0F8C" w14:textId="77777777" w:rsidR="00B3139F" w:rsidRDefault="007C377F">
      <w:pPr>
        <w:spacing w:line="360" w:lineRule="auto"/>
        <w:ind w:firstLineChars="200" w:firstLine="480"/>
        <w:rPr>
          <w:sz w:val="24"/>
        </w:rPr>
      </w:pPr>
      <w:r>
        <w:rPr>
          <w:rFonts w:hint="eastAsia"/>
          <w:sz w:val="24"/>
        </w:rPr>
        <w:t>大量研究表明，</w:t>
      </w:r>
      <w:r>
        <w:rPr>
          <w:sz w:val="24"/>
        </w:rPr>
        <w:t>HMB</w:t>
      </w:r>
      <w:r>
        <w:rPr>
          <w:sz w:val="24"/>
        </w:rPr>
        <w:t>能改善畜禽动物的免疫功能。</w:t>
      </w:r>
      <w:r>
        <w:rPr>
          <w:sz w:val="24"/>
        </w:rPr>
        <w:t>Peterson</w:t>
      </w:r>
      <w:r>
        <w:rPr>
          <w:sz w:val="24"/>
        </w:rPr>
        <w:t>等</w:t>
      </w:r>
      <w:r>
        <w:rPr>
          <w:sz w:val="24"/>
          <w:vertAlign w:val="superscript"/>
        </w:rPr>
        <w:t>[25</w:t>
      </w:r>
      <w:r>
        <w:rPr>
          <w:rFonts w:hint="eastAsia"/>
          <w:sz w:val="24"/>
          <w:vertAlign w:val="superscript"/>
        </w:rPr>
        <w:t>]</w:t>
      </w:r>
      <w:r>
        <w:rPr>
          <w:sz w:val="24"/>
        </w:rPr>
        <w:t>在体外培养鸡巨噬细胞系时添加</w:t>
      </w:r>
      <w:r>
        <w:rPr>
          <w:sz w:val="24"/>
        </w:rPr>
        <w:t>HMB</w:t>
      </w:r>
      <w:r>
        <w:rPr>
          <w:sz w:val="24"/>
        </w:rPr>
        <w:t>能够显著增强巨噬细胞的吞噬功能</w:t>
      </w:r>
      <w:r>
        <w:rPr>
          <w:rFonts w:hint="eastAsia"/>
          <w:sz w:val="24"/>
        </w:rPr>
        <w:t>，</w:t>
      </w:r>
      <w:r>
        <w:rPr>
          <w:sz w:val="24"/>
        </w:rPr>
        <w:t>促进细胞增殖</w:t>
      </w:r>
      <w:r>
        <w:rPr>
          <w:rFonts w:hint="eastAsia"/>
          <w:sz w:val="24"/>
        </w:rPr>
        <w:t>，</w:t>
      </w:r>
      <w:r>
        <w:rPr>
          <w:sz w:val="24"/>
        </w:rPr>
        <w:t>进而改善仔鸡的免疫功能。在母猪妊娠后期</w:t>
      </w:r>
      <w:proofErr w:type="gramStart"/>
      <w:r>
        <w:rPr>
          <w:sz w:val="24"/>
        </w:rPr>
        <w:t>饲</w:t>
      </w:r>
      <w:proofErr w:type="gramEnd"/>
      <w:r>
        <w:rPr>
          <w:sz w:val="24"/>
        </w:rPr>
        <w:t>粮中添加</w:t>
      </w:r>
      <w:r>
        <w:rPr>
          <w:sz w:val="24"/>
        </w:rPr>
        <w:t>l5mg/</w:t>
      </w:r>
      <w:proofErr w:type="spellStart"/>
      <w:r>
        <w:rPr>
          <w:sz w:val="24"/>
        </w:rPr>
        <w:t>kgHMB</w:t>
      </w:r>
      <w:proofErr w:type="spellEnd"/>
      <w:r>
        <w:rPr>
          <w:sz w:val="24"/>
        </w:rPr>
        <w:t>能显著提高母猪初乳中免疫球蛋白</w:t>
      </w:r>
      <w:r>
        <w:rPr>
          <w:sz w:val="24"/>
        </w:rPr>
        <w:t>G</w:t>
      </w:r>
      <w:r>
        <w:rPr>
          <w:sz w:val="24"/>
        </w:rPr>
        <w:t>和免疫球蛋白</w:t>
      </w:r>
      <w:r>
        <w:rPr>
          <w:sz w:val="24"/>
        </w:rPr>
        <w:t>M</w:t>
      </w:r>
      <w:r>
        <w:rPr>
          <w:sz w:val="24"/>
        </w:rPr>
        <w:t>的含量</w:t>
      </w:r>
      <w:r>
        <w:rPr>
          <w:sz w:val="24"/>
          <w:vertAlign w:val="superscript"/>
        </w:rPr>
        <w:t>[46]</w:t>
      </w:r>
      <w:r>
        <w:rPr>
          <w:sz w:val="24"/>
        </w:rPr>
        <w:t>。</w:t>
      </w:r>
      <w:r>
        <w:rPr>
          <w:sz w:val="24"/>
        </w:rPr>
        <w:t>Zheng</w:t>
      </w:r>
      <w:r>
        <w:rPr>
          <w:sz w:val="24"/>
        </w:rPr>
        <w:t>等</w:t>
      </w:r>
      <w:r>
        <w:rPr>
          <w:sz w:val="24"/>
          <w:vertAlign w:val="superscript"/>
        </w:rPr>
        <w:t>[4]</w:t>
      </w:r>
      <w:r>
        <w:rPr>
          <w:sz w:val="24"/>
        </w:rPr>
        <w:t>研究发现</w:t>
      </w:r>
      <w:r>
        <w:rPr>
          <w:rFonts w:hint="eastAsia"/>
          <w:sz w:val="24"/>
        </w:rPr>
        <w:t>，</w:t>
      </w:r>
      <w:r>
        <w:rPr>
          <w:sz w:val="24"/>
        </w:rPr>
        <w:t>饲粮中添加</w:t>
      </w:r>
      <w:r>
        <w:rPr>
          <w:sz w:val="24"/>
        </w:rPr>
        <w:t>0.60%HMB</w:t>
      </w:r>
      <w:r>
        <w:rPr>
          <w:sz w:val="24"/>
        </w:rPr>
        <w:t>改善了脂多糖胁迫下仔猪的肠道完整性、功</w:t>
      </w:r>
      <w:r>
        <w:rPr>
          <w:rFonts w:hint="eastAsia"/>
          <w:sz w:val="24"/>
        </w:rPr>
        <w:t>能和微生物区系，</w:t>
      </w:r>
      <w:r>
        <w:rPr>
          <w:sz w:val="24"/>
        </w:rPr>
        <w:t>表明</w:t>
      </w:r>
      <w:r>
        <w:rPr>
          <w:sz w:val="24"/>
        </w:rPr>
        <w:t>HMB</w:t>
      </w:r>
      <w:r>
        <w:rPr>
          <w:sz w:val="24"/>
        </w:rPr>
        <w:t>可以缓解免疫应激引起的肠道功能紊乱。</w:t>
      </w:r>
    </w:p>
    <w:p w14:paraId="6FC45EA0" w14:textId="77777777" w:rsidR="00B3139F" w:rsidRDefault="007C377F">
      <w:pPr>
        <w:spacing w:line="360" w:lineRule="auto"/>
        <w:ind w:firstLineChars="200" w:firstLine="480"/>
        <w:rPr>
          <w:sz w:val="24"/>
        </w:rPr>
      </w:pPr>
      <w:r>
        <w:rPr>
          <w:rFonts w:hint="eastAsia"/>
          <w:sz w:val="24"/>
        </w:rPr>
        <w:t>虽然水生动物的免疫系统与陆生动物不同，但研究表明</w:t>
      </w:r>
      <w:r>
        <w:rPr>
          <w:sz w:val="24"/>
        </w:rPr>
        <w:t>HMB</w:t>
      </w:r>
      <w:r>
        <w:rPr>
          <w:sz w:val="24"/>
        </w:rPr>
        <w:t>也能提高水产动物的免疫功能。</w:t>
      </w:r>
      <w:proofErr w:type="spellStart"/>
      <w:r>
        <w:rPr>
          <w:sz w:val="24"/>
        </w:rPr>
        <w:t>Estévez</w:t>
      </w:r>
      <w:proofErr w:type="spellEnd"/>
      <w:r>
        <w:rPr>
          <w:sz w:val="24"/>
        </w:rPr>
        <w:t>等</w:t>
      </w:r>
      <w:r>
        <w:rPr>
          <w:sz w:val="24"/>
          <w:vertAlign w:val="superscript"/>
        </w:rPr>
        <w:t>[27]</w:t>
      </w:r>
      <w:r>
        <w:rPr>
          <w:sz w:val="24"/>
        </w:rPr>
        <w:t>通过细胞培养和养殖试验表明</w:t>
      </w:r>
      <w:r>
        <w:rPr>
          <w:rFonts w:hint="eastAsia"/>
          <w:sz w:val="24"/>
        </w:rPr>
        <w:t>，</w:t>
      </w:r>
      <w:r>
        <w:rPr>
          <w:sz w:val="24"/>
        </w:rPr>
        <w:t>HMB</w:t>
      </w:r>
      <w:r>
        <w:rPr>
          <w:sz w:val="24"/>
        </w:rPr>
        <w:t>能诱导大鳞大马哈鱼</w:t>
      </w:r>
      <w:r>
        <w:rPr>
          <w:sz w:val="24"/>
        </w:rPr>
        <w:t>(</w:t>
      </w:r>
      <w:r>
        <w:rPr>
          <w:i/>
          <w:iCs/>
          <w:sz w:val="24"/>
        </w:rPr>
        <w:t>Oncorhynchus tshawytscha)</w:t>
      </w:r>
      <w:r>
        <w:rPr>
          <w:sz w:val="24"/>
        </w:rPr>
        <w:t>细胞系多种非特异性免疫基因的表达</w:t>
      </w:r>
      <w:r>
        <w:rPr>
          <w:rFonts w:hint="eastAsia"/>
          <w:sz w:val="24"/>
        </w:rPr>
        <w:t>，</w:t>
      </w:r>
      <w:r>
        <w:rPr>
          <w:sz w:val="24"/>
        </w:rPr>
        <w:t>而摄食</w:t>
      </w:r>
      <w:r>
        <w:rPr>
          <w:sz w:val="24"/>
        </w:rPr>
        <w:t>HMB</w:t>
      </w:r>
      <w:r>
        <w:rPr>
          <w:sz w:val="24"/>
        </w:rPr>
        <w:t>能显著增加大西洋</w:t>
      </w:r>
      <w:proofErr w:type="gramStart"/>
      <w:r>
        <w:rPr>
          <w:sz w:val="24"/>
        </w:rPr>
        <w:t>鲑</w:t>
      </w:r>
      <w:proofErr w:type="gramEnd"/>
      <w:r>
        <w:rPr>
          <w:sz w:val="24"/>
        </w:rPr>
        <w:t>(</w:t>
      </w:r>
      <w:r>
        <w:rPr>
          <w:i/>
          <w:iCs/>
          <w:sz w:val="24"/>
        </w:rPr>
        <w:t xml:space="preserve">Salmo </w:t>
      </w:r>
      <w:proofErr w:type="spellStart"/>
      <w:r>
        <w:rPr>
          <w:i/>
          <w:iCs/>
          <w:sz w:val="24"/>
        </w:rPr>
        <w:t>salar</w:t>
      </w:r>
      <w:proofErr w:type="spellEnd"/>
      <w:r>
        <w:rPr>
          <w:i/>
          <w:iCs/>
          <w:sz w:val="24"/>
        </w:rPr>
        <w:t>)</w:t>
      </w:r>
      <w:r>
        <w:rPr>
          <w:sz w:val="24"/>
        </w:rPr>
        <w:t>幼鱼鳃中抗菌肽的表达</w:t>
      </w:r>
      <w:r>
        <w:rPr>
          <w:rFonts w:hint="eastAsia"/>
          <w:sz w:val="24"/>
        </w:rPr>
        <w:t>，</w:t>
      </w:r>
      <w:r>
        <w:rPr>
          <w:sz w:val="24"/>
        </w:rPr>
        <w:t>但不影响皮肤中抗菌肽的表达。大黄鱼中的研究发现</w:t>
      </w:r>
      <w:r>
        <w:rPr>
          <w:rFonts w:hint="eastAsia"/>
          <w:sz w:val="24"/>
        </w:rPr>
        <w:t>，</w:t>
      </w:r>
      <w:r>
        <w:rPr>
          <w:sz w:val="24"/>
        </w:rPr>
        <w:t>饲料中添加</w:t>
      </w:r>
      <w:r>
        <w:rPr>
          <w:sz w:val="24"/>
        </w:rPr>
        <w:t>HMB</w:t>
      </w:r>
      <w:r>
        <w:rPr>
          <w:sz w:val="24"/>
        </w:rPr>
        <w:t>可显著提高鱼体血清溶菌酶活性以及补体和免疫球蛋白的含量</w:t>
      </w:r>
      <w:r>
        <w:rPr>
          <w:rFonts w:hint="eastAsia"/>
          <w:sz w:val="24"/>
        </w:rPr>
        <w:t>，</w:t>
      </w:r>
      <w:r>
        <w:rPr>
          <w:sz w:val="24"/>
        </w:rPr>
        <w:t>同时显著上调肠道</w:t>
      </w:r>
      <w:proofErr w:type="gramStart"/>
      <w:r>
        <w:rPr>
          <w:sz w:val="24"/>
        </w:rPr>
        <w:t>抑</w:t>
      </w:r>
      <w:proofErr w:type="gramEnd"/>
      <w:r>
        <w:rPr>
          <w:sz w:val="24"/>
        </w:rPr>
        <w:t>炎症因子白细胞介素</w:t>
      </w:r>
      <w:r>
        <w:rPr>
          <w:sz w:val="24"/>
        </w:rPr>
        <w:t>-8(interleukin-8</w:t>
      </w:r>
      <w:r>
        <w:rPr>
          <w:rFonts w:hint="eastAsia"/>
          <w:sz w:val="24"/>
        </w:rPr>
        <w:t>，</w:t>
      </w:r>
      <w:r>
        <w:rPr>
          <w:i/>
          <w:iCs/>
          <w:sz w:val="24"/>
        </w:rPr>
        <w:t>IL</w:t>
      </w:r>
      <w:r>
        <w:rPr>
          <w:sz w:val="24"/>
        </w:rPr>
        <w:t>-8)</w:t>
      </w:r>
      <w:r>
        <w:rPr>
          <w:sz w:val="24"/>
        </w:rPr>
        <w:t>和白细胞介素</w:t>
      </w:r>
      <w:r>
        <w:rPr>
          <w:sz w:val="24"/>
        </w:rPr>
        <w:t>-10(interleu-kin-10</w:t>
      </w:r>
      <w:r>
        <w:rPr>
          <w:rFonts w:hint="eastAsia"/>
          <w:sz w:val="24"/>
        </w:rPr>
        <w:t>，</w:t>
      </w:r>
      <w:r>
        <w:rPr>
          <w:i/>
          <w:iCs/>
          <w:sz w:val="24"/>
        </w:rPr>
        <w:t>IL</w:t>
      </w:r>
      <w:r>
        <w:rPr>
          <w:sz w:val="24"/>
        </w:rPr>
        <w:t>-10)</w:t>
      </w:r>
      <w:r>
        <w:rPr>
          <w:sz w:val="24"/>
        </w:rPr>
        <w:t>的基因表达</w:t>
      </w:r>
      <w:r>
        <w:rPr>
          <w:sz w:val="24"/>
        </w:rPr>
        <w:t>,</w:t>
      </w:r>
      <w:r>
        <w:rPr>
          <w:sz w:val="24"/>
        </w:rPr>
        <w:t>而下调促炎症因子肿瘤坏死因子</w:t>
      </w:r>
      <w:r>
        <w:rPr>
          <w:sz w:val="24"/>
        </w:rPr>
        <w:t>a(</w:t>
      </w:r>
      <w:proofErr w:type="spellStart"/>
      <w:r>
        <w:rPr>
          <w:sz w:val="24"/>
        </w:rPr>
        <w:t>tumour</w:t>
      </w:r>
      <w:proofErr w:type="spellEnd"/>
      <w:r>
        <w:rPr>
          <w:sz w:val="24"/>
        </w:rPr>
        <w:t xml:space="preserve"> necrosis factor α , TNFα)</w:t>
      </w:r>
      <w:r>
        <w:rPr>
          <w:sz w:val="24"/>
        </w:rPr>
        <w:t>和白细胞介素</w:t>
      </w:r>
      <w:r>
        <w:rPr>
          <w:sz w:val="24"/>
        </w:rPr>
        <w:t>-</w:t>
      </w:r>
      <w:proofErr w:type="spellStart"/>
      <w:r>
        <w:rPr>
          <w:sz w:val="24"/>
        </w:rPr>
        <w:t>lB</w:t>
      </w:r>
      <w:proofErr w:type="spellEnd"/>
      <w:r>
        <w:rPr>
          <w:sz w:val="24"/>
        </w:rPr>
        <w:t xml:space="preserve"> (interleukin-13</w:t>
      </w:r>
      <w:r>
        <w:rPr>
          <w:rFonts w:hint="eastAsia"/>
          <w:sz w:val="24"/>
        </w:rPr>
        <w:t>，</w:t>
      </w:r>
      <w:r>
        <w:rPr>
          <w:sz w:val="24"/>
        </w:rPr>
        <w:t>IL-1β)</w:t>
      </w:r>
      <w:r>
        <w:rPr>
          <w:sz w:val="24"/>
        </w:rPr>
        <w:t>的表达</w:t>
      </w:r>
      <w:r>
        <w:rPr>
          <w:sz w:val="24"/>
          <w:vertAlign w:val="superscript"/>
        </w:rPr>
        <w:t>[8]</w:t>
      </w:r>
      <w:r>
        <w:rPr>
          <w:sz w:val="24"/>
        </w:rPr>
        <w:t>。</w:t>
      </w:r>
      <w:proofErr w:type="spellStart"/>
      <w:r>
        <w:rPr>
          <w:sz w:val="24"/>
        </w:rPr>
        <w:t>Siwicki</w:t>
      </w:r>
      <w:proofErr w:type="spellEnd"/>
      <w:r>
        <w:rPr>
          <w:sz w:val="24"/>
        </w:rPr>
        <w:t>等</w:t>
      </w:r>
      <w:r>
        <w:rPr>
          <w:sz w:val="24"/>
          <w:vertAlign w:val="superscript"/>
        </w:rPr>
        <w:t>[23]</w:t>
      </w:r>
      <w:r>
        <w:rPr>
          <w:sz w:val="24"/>
        </w:rPr>
        <w:t>通过离体试验发现</w:t>
      </w:r>
      <w:r>
        <w:rPr>
          <w:sz w:val="24"/>
        </w:rPr>
        <w:t>,</w:t>
      </w:r>
      <w:r>
        <w:rPr>
          <w:sz w:val="24"/>
        </w:rPr>
        <w:t>培养基中添加</w:t>
      </w:r>
      <w:r>
        <w:rPr>
          <w:sz w:val="24"/>
        </w:rPr>
        <w:t>10~100ug/</w:t>
      </w:r>
      <w:proofErr w:type="spellStart"/>
      <w:r>
        <w:rPr>
          <w:sz w:val="24"/>
        </w:rPr>
        <w:t>mLHMB</w:t>
      </w:r>
      <w:proofErr w:type="spellEnd"/>
      <w:r>
        <w:rPr>
          <w:sz w:val="24"/>
        </w:rPr>
        <w:t>显著增加了虹</w:t>
      </w:r>
      <w:r>
        <w:rPr>
          <w:i/>
          <w:iCs/>
          <w:sz w:val="24"/>
        </w:rPr>
        <w:t>(</w:t>
      </w:r>
      <w:proofErr w:type="spellStart"/>
      <w:r>
        <w:rPr>
          <w:i/>
          <w:iCs/>
          <w:sz w:val="24"/>
        </w:rPr>
        <w:t>Oncorhyn-chus</w:t>
      </w:r>
      <w:proofErr w:type="spellEnd"/>
      <w:r>
        <w:rPr>
          <w:i/>
          <w:iCs/>
          <w:sz w:val="24"/>
        </w:rPr>
        <w:t xml:space="preserve"> mykiss</w:t>
      </w:r>
      <w:r>
        <w:rPr>
          <w:sz w:val="24"/>
        </w:rPr>
        <w:t>)</w:t>
      </w:r>
      <w:r>
        <w:rPr>
          <w:sz w:val="24"/>
        </w:rPr>
        <w:t>和鲤鱼</w:t>
      </w:r>
      <w:r>
        <w:rPr>
          <w:sz w:val="24"/>
        </w:rPr>
        <w:t>(</w:t>
      </w:r>
      <w:r>
        <w:rPr>
          <w:i/>
          <w:iCs/>
          <w:sz w:val="24"/>
        </w:rPr>
        <w:t xml:space="preserve">Cyprinus </w:t>
      </w:r>
      <w:proofErr w:type="spellStart"/>
      <w:r>
        <w:rPr>
          <w:i/>
          <w:iCs/>
          <w:sz w:val="24"/>
        </w:rPr>
        <w:t>carpio</w:t>
      </w:r>
      <w:proofErr w:type="spellEnd"/>
      <w:r>
        <w:rPr>
          <w:sz w:val="24"/>
        </w:rPr>
        <w:t>)</w:t>
      </w:r>
      <w:r>
        <w:rPr>
          <w:sz w:val="24"/>
        </w:rPr>
        <w:t>吞噬细胞的</w:t>
      </w:r>
      <w:r>
        <w:rPr>
          <w:rFonts w:hint="eastAsia"/>
          <w:sz w:val="24"/>
        </w:rPr>
        <w:t>活性，</w:t>
      </w:r>
      <w:r>
        <w:rPr>
          <w:sz w:val="24"/>
        </w:rPr>
        <w:t>同时显著提高了伴刀豆球蛋白</w:t>
      </w:r>
      <w:r>
        <w:rPr>
          <w:sz w:val="24"/>
        </w:rPr>
        <w:t>A</w:t>
      </w:r>
      <w:r>
        <w:rPr>
          <w:sz w:val="24"/>
        </w:rPr>
        <w:t>和脂多糖刺激的</w:t>
      </w:r>
      <w:r>
        <w:rPr>
          <w:sz w:val="24"/>
        </w:rPr>
        <w:t>T</w:t>
      </w:r>
      <w:r>
        <w:rPr>
          <w:sz w:val="24"/>
        </w:rPr>
        <w:t>淋巴细胞和</w:t>
      </w:r>
      <w:r>
        <w:rPr>
          <w:sz w:val="24"/>
        </w:rPr>
        <w:t>B</w:t>
      </w:r>
      <w:r>
        <w:rPr>
          <w:sz w:val="24"/>
        </w:rPr>
        <w:t>淋巴细胞的增殖能力。饲</w:t>
      </w:r>
      <w:r>
        <w:rPr>
          <w:rFonts w:hint="eastAsia"/>
          <w:sz w:val="24"/>
        </w:rPr>
        <w:t>料中添加</w:t>
      </w:r>
      <w:r>
        <w:rPr>
          <w:sz w:val="24"/>
        </w:rPr>
        <w:t>HMB</w:t>
      </w:r>
      <w:r>
        <w:rPr>
          <w:sz w:val="24"/>
        </w:rPr>
        <w:t>显著增加了虹多形核白细胞和单个核细胞的呼吸爆发活性、血浆溶菌酶活性以及血清免疫球蛋白含量</w:t>
      </w:r>
      <w:r>
        <w:rPr>
          <w:rFonts w:hint="eastAsia"/>
          <w:sz w:val="24"/>
        </w:rPr>
        <w:t>，</w:t>
      </w:r>
      <w:r>
        <w:rPr>
          <w:sz w:val="24"/>
        </w:rPr>
        <w:t>同时提高了虹对杀</w:t>
      </w:r>
      <w:proofErr w:type="gramStart"/>
      <w:r>
        <w:rPr>
          <w:sz w:val="24"/>
        </w:rPr>
        <w:t>鲑气单</w:t>
      </w:r>
      <w:proofErr w:type="gramEnd"/>
      <w:r>
        <w:rPr>
          <w:sz w:val="24"/>
        </w:rPr>
        <w:t>胞菌</w:t>
      </w:r>
      <w:r>
        <w:rPr>
          <w:sz w:val="24"/>
        </w:rPr>
        <w:t>(</w:t>
      </w:r>
      <w:r>
        <w:rPr>
          <w:i/>
          <w:iCs/>
          <w:sz w:val="24"/>
        </w:rPr>
        <w:t xml:space="preserve">Aeromonas </w:t>
      </w:r>
      <w:proofErr w:type="spellStart"/>
      <w:r>
        <w:rPr>
          <w:i/>
          <w:iCs/>
          <w:sz w:val="24"/>
        </w:rPr>
        <w:t>salmonicida</w:t>
      </w:r>
      <w:proofErr w:type="spellEnd"/>
      <w:r>
        <w:rPr>
          <w:sz w:val="24"/>
        </w:rPr>
        <w:t>)</w:t>
      </w:r>
      <w:r>
        <w:rPr>
          <w:sz w:val="24"/>
        </w:rPr>
        <w:t>感染的抵抗力</w:t>
      </w:r>
      <w:r>
        <w:rPr>
          <w:sz w:val="24"/>
          <w:vertAlign w:val="superscript"/>
        </w:rPr>
        <w:t>[9</w:t>
      </w:r>
      <w:r>
        <w:rPr>
          <w:rFonts w:hint="eastAsia"/>
          <w:sz w:val="24"/>
          <w:vertAlign w:val="superscript"/>
        </w:rPr>
        <w:t>]</w:t>
      </w:r>
      <w:r>
        <w:rPr>
          <w:sz w:val="24"/>
        </w:rPr>
        <w:t>。在</w:t>
      </w:r>
      <w:proofErr w:type="gramStart"/>
      <w:r>
        <w:rPr>
          <w:sz w:val="24"/>
        </w:rPr>
        <w:t>白梭吻</w:t>
      </w:r>
      <w:proofErr w:type="gramEnd"/>
      <w:r>
        <w:rPr>
          <w:sz w:val="24"/>
        </w:rPr>
        <w:t>鲈</w:t>
      </w:r>
      <w:r>
        <w:rPr>
          <w:sz w:val="24"/>
        </w:rPr>
        <w:t>(</w:t>
      </w:r>
      <w:r>
        <w:rPr>
          <w:i/>
          <w:iCs/>
          <w:sz w:val="24"/>
        </w:rPr>
        <w:t xml:space="preserve">Sander </w:t>
      </w:r>
      <w:proofErr w:type="spellStart"/>
      <w:r>
        <w:rPr>
          <w:i/>
          <w:iCs/>
          <w:sz w:val="24"/>
        </w:rPr>
        <w:t>lucioperca</w:t>
      </w:r>
      <w:proofErr w:type="spellEnd"/>
      <w:r>
        <w:rPr>
          <w:sz w:val="24"/>
        </w:rPr>
        <w:t>)</w:t>
      </w:r>
      <w:r>
        <w:rPr>
          <w:sz w:val="24"/>
        </w:rPr>
        <w:t>中也发现，饲料中添加</w:t>
      </w:r>
      <w:r>
        <w:rPr>
          <w:sz w:val="24"/>
        </w:rPr>
        <w:t>50mg/kg HMB</w:t>
      </w:r>
      <w:r>
        <w:rPr>
          <w:sz w:val="24"/>
        </w:rPr>
        <w:t>可显著提高其吞噬细胞的吞噬活性和鱼体对鲁氏耶尔森氏菌</w:t>
      </w:r>
      <w:r>
        <w:rPr>
          <w:sz w:val="24"/>
        </w:rPr>
        <w:t>(</w:t>
      </w:r>
      <w:proofErr w:type="spellStart"/>
      <w:r>
        <w:rPr>
          <w:i/>
          <w:iCs/>
          <w:sz w:val="24"/>
        </w:rPr>
        <w:t>yersiniaruckeri</w:t>
      </w:r>
      <w:proofErr w:type="spellEnd"/>
      <w:r>
        <w:rPr>
          <w:sz w:val="24"/>
        </w:rPr>
        <w:t>)</w:t>
      </w:r>
      <w:r>
        <w:rPr>
          <w:sz w:val="24"/>
        </w:rPr>
        <w:t>感染的抵抗力</w:t>
      </w:r>
      <w:r>
        <w:rPr>
          <w:sz w:val="24"/>
          <w:vertAlign w:val="superscript"/>
        </w:rPr>
        <w:t>[10</w:t>
      </w:r>
      <w:r>
        <w:rPr>
          <w:rFonts w:hint="eastAsia"/>
          <w:sz w:val="24"/>
          <w:vertAlign w:val="superscript"/>
        </w:rPr>
        <w:t>]</w:t>
      </w:r>
      <w:r>
        <w:rPr>
          <w:sz w:val="24"/>
        </w:rPr>
        <w:t>以及血浆溶菌酶活性和鱼体对杀</w:t>
      </w:r>
      <w:proofErr w:type="gramStart"/>
      <w:r>
        <w:rPr>
          <w:sz w:val="24"/>
        </w:rPr>
        <w:t>鲑气单</w:t>
      </w:r>
      <w:proofErr w:type="gramEnd"/>
      <w:r>
        <w:rPr>
          <w:sz w:val="24"/>
        </w:rPr>
        <w:t>胞菌感染的抵抗力</w:t>
      </w:r>
      <w:r>
        <w:rPr>
          <w:sz w:val="24"/>
          <w:vertAlign w:val="superscript"/>
        </w:rPr>
        <w:t>[26]</w:t>
      </w:r>
      <w:r>
        <w:rPr>
          <w:sz w:val="24"/>
        </w:rPr>
        <w:t>。相似地，体内外试验均证明</w:t>
      </w:r>
      <w:r>
        <w:rPr>
          <w:sz w:val="24"/>
        </w:rPr>
        <w:t>HMB</w:t>
      </w:r>
      <w:r>
        <w:rPr>
          <w:sz w:val="24"/>
        </w:rPr>
        <w:t>可显著提高欧洲巨</w:t>
      </w:r>
      <w:proofErr w:type="gramStart"/>
      <w:r>
        <w:rPr>
          <w:sz w:val="24"/>
        </w:rPr>
        <w:t>鲍</w:t>
      </w:r>
      <w:proofErr w:type="gramEnd"/>
      <w:r>
        <w:rPr>
          <w:sz w:val="24"/>
        </w:rPr>
        <w:t>(</w:t>
      </w:r>
      <w:r>
        <w:rPr>
          <w:i/>
          <w:iCs/>
          <w:sz w:val="24"/>
        </w:rPr>
        <w:t>Si-</w:t>
      </w:r>
      <w:proofErr w:type="spellStart"/>
      <w:r>
        <w:rPr>
          <w:i/>
          <w:iCs/>
          <w:sz w:val="24"/>
        </w:rPr>
        <w:t>lurius</w:t>
      </w:r>
      <w:proofErr w:type="spellEnd"/>
      <w:r>
        <w:rPr>
          <w:i/>
          <w:iCs/>
          <w:sz w:val="24"/>
        </w:rPr>
        <w:t xml:space="preserve"> </w:t>
      </w:r>
      <w:proofErr w:type="spellStart"/>
      <w:r>
        <w:rPr>
          <w:i/>
          <w:iCs/>
          <w:sz w:val="24"/>
        </w:rPr>
        <w:t>glanis</w:t>
      </w:r>
      <w:proofErr w:type="spellEnd"/>
      <w:r>
        <w:rPr>
          <w:sz w:val="24"/>
        </w:rPr>
        <w:t>)</w:t>
      </w:r>
      <w:r>
        <w:rPr>
          <w:sz w:val="24"/>
        </w:rPr>
        <w:t>的免疫功能</w:t>
      </w:r>
      <w:r>
        <w:rPr>
          <w:sz w:val="24"/>
          <w:vertAlign w:val="superscript"/>
        </w:rPr>
        <w:t>[28-29]</w:t>
      </w:r>
      <w:r>
        <w:rPr>
          <w:sz w:val="24"/>
        </w:rPr>
        <w:t>。然而</w:t>
      </w:r>
      <w:r>
        <w:rPr>
          <w:rFonts w:hint="eastAsia"/>
          <w:sz w:val="24"/>
        </w:rPr>
        <w:t>，</w:t>
      </w:r>
      <w:r>
        <w:rPr>
          <w:sz w:val="24"/>
        </w:rPr>
        <w:t>也有报道不支持此类结论</w:t>
      </w:r>
      <w:r>
        <w:rPr>
          <w:sz w:val="24"/>
        </w:rPr>
        <w:t>,</w:t>
      </w:r>
      <w:r>
        <w:rPr>
          <w:sz w:val="24"/>
        </w:rPr>
        <w:t>如饲料中添加</w:t>
      </w:r>
      <w:r>
        <w:rPr>
          <w:sz w:val="24"/>
        </w:rPr>
        <w:t>HMB</w:t>
      </w:r>
      <w:r>
        <w:rPr>
          <w:sz w:val="24"/>
        </w:rPr>
        <w:t>并未显著提高尼罗罗非鱼感染海豚链球菌</w:t>
      </w:r>
      <w:r>
        <w:rPr>
          <w:sz w:val="24"/>
        </w:rPr>
        <w:t>(</w:t>
      </w:r>
      <w:r>
        <w:rPr>
          <w:i/>
          <w:iCs/>
          <w:sz w:val="24"/>
        </w:rPr>
        <w:t xml:space="preserve">Streptococcus </w:t>
      </w:r>
      <w:proofErr w:type="spellStart"/>
      <w:r>
        <w:rPr>
          <w:i/>
          <w:iCs/>
          <w:sz w:val="24"/>
        </w:rPr>
        <w:t>iniae</w:t>
      </w:r>
      <w:proofErr w:type="spellEnd"/>
      <w:r>
        <w:rPr>
          <w:sz w:val="24"/>
        </w:rPr>
        <w:t>)</w:t>
      </w:r>
      <w:r>
        <w:rPr>
          <w:sz w:val="24"/>
        </w:rPr>
        <w:t>后抗体的产生以及存活率</w:t>
      </w:r>
      <w:r>
        <w:rPr>
          <w:sz w:val="24"/>
          <w:vertAlign w:val="superscript"/>
        </w:rPr>
        <w:t>[30</w:t>
      </w:r>
      <w:r>
        <w:rPr>
          <w:rFonts w:hint="eastAsia"/>
          <w:sz w:val="24"/>
          <w:vertAlign w:val="superscript"/>
        </w:rPr>
        <w:t>]</w:t>
      </w:r>
      <w:r>
        <w:rPr>
          <w:rFonts w:hint="eastAsia"/>
          <w:sz w:val="24"/>
        </w:rPr>
        <w:t>；</w:t>
      </w:r>
      <w:r>
        <w:rPr>
          <w:sz w:val="24"/>
        </w:rPr>
        <w:t>HMB</w:t>
      </w:r>
      <w:r>
        <w:rPr>
          <w:sz w:val="24"/>
        </w:rPr>
        <w:t>不能提高杂交条纹</w:t>
      </w:r>
      <w:proofErr w:type="gramStart"/>
      <w:r>
        <w:rPr>
          <w:sz w:val="24"/>
        </w:rPr>
        <w:t>鲈</w:t>
      </w:r>
      <w:proofErr w:type="gramEnd"/>
      <w:r>
        <w:rPr>
          <w:sz w:val="24"/>
        </w:rPr>
        <w:t>幼鱼头肾细胞内外超氧阴离子产生以及血清溶菌酶活性</w:t>
      </w:r>
      <w:r>
        <w:rPr>
          <w:sz w:val="24"/>
          <w:vertAlign w:val="superscript"/>
        </w:rPr>
        <w:t>[31</w:t>
      </w:r>
      <w:r>
        <w:rPr>
          <w:rFonts w:hint="eastAsia"/>
          <w:sz w:val="24"/>
          <w:vertAlign w:val="superscript"/>
        </w:rPr>
        <w:t>]</w:t>
      </w:r>
      <w:r>
        <w:rPr>
          <w:sz w:val="24"/>
        </w:rPr>
        <w:t>。这些不同结果可能与不同的物种、生长阶段以及养殖周期等有关。</w:t>
      </w:r>
    </w:p>
    <w:p w14:paraId="5B6F0820" w14:textId="77777777" w:rsidR="00B3139F" w:rsidRDefault="007C377F">
      <w:pPr>
        <w:spacing w:line="360" w:lineRule="auto"/>
        <w:rPr>
          <w:sz w:val="24"/>
        </w:rPr>
      </w:pPr>
      <w:r>
        <w:rPr>
          <w:sz w:val="24"/>
        </w:rPr>
        <w:t xml:space="preserve">3  </w:t>
      </w:r>
      <w:r>
        <w:rPr>
          <w:rFonts w:hint="eastAsia"/>
          <w:sz w:val="24"/>
        </w:rPr>
        <w:t>小结与展望</w:t>
      </w:r>
      <w:r>
        <w:rPr>
          <w:rFonts w:hint="eastAsia"/>
          <w:sz w:val="24"/>
        </w:rPr>
        <w:t xml:space="preserve"> </w:t>
      </w:r>
    </w:p>
    <w:p w14:paraId="4D9791F6" w14:textId="77777777" w:rsidR="00B3139F" w:rsidRDefault="007C377F">
      <w:pPr>
        <w:spacing w:line="360" w:lineRule="auto"/>
        <w:ind w:firstLineChars="200" w:firstLine="480"/>
        <w:rPr>
          <w:sz w:val="24"/>
        </w:rPr>
      </w:pPr>
      <w:r>
        <w:rPr>
          <w:sz w:val="24"/>
        </w:rPr>
        <w:lastRenderedPageBreak/>
        <w:t>HMB</w:t>
      </w:r>
      <w:r>
        <w:rPr>
          <w:sz w:val="24"/>
        </w:rPr>
        <w:t>是一种非常有应用前景的营养补充剂，已经在临床和动物中有了大量的试验及应用</w:t>
      </w:r>
      <w:r>
        <w:rPr>
          <w:rFonts w:hint="eastAsia"/>
          <w:sz w:val="24"/>
        </w:rPr>
        <w:t>，</w:t>
      </w:r>
      <w:r>
        <w:rPr>
          <w:sz w:val="24"/>
        </w:rPr>
        <w:t>且已证明了其安全性。</w:t>
      </w:r>
      <w:r>
        <w:rPr>
          <w:sz w:val="24"/>
        </w:rPr>
        <w:t>HMB</w:t>
      </w:r>
      <w:r>
        <w:rPr>
          <w:sz w:val="24"/>
        </w:rPr>
        <w:t>具有多种有益作用</w:t>
      </w:r>
      <w:r>
        <w:rPr>
          <w:rFonts w:hint="eastAsia"/>
          <w:sz w:val="24"/>
        </w:rPr>
        <w:t>，</w:t>
      </w:r>
      <w:proofErr w:type="gramStart"/>
      <w:r>
        <w:rPr>
          <w:rFonts w:hint="eastAsia"/>
          <w:sz w:val="24"/>
        </w:rPr>
        <w:t>括</w:t>
      </w:r>
      <w:proofErr w:type="gramEnd"/>
      <w:r>
        <w:rPr>
          <w:rFonts w:hint="eastAsia"/>
          <w:sz w:val="24"/>
        </w:rPr>
        <w:t>促进肌肉蛋白质合成、抑制肌肉蛋白质降解、提高肌肉品质和免疫力等。同时，</w:t>
      </w:r>
      <w:r>
        <w:rPr>
          <w:sz w:val="24"/>
        </w:rPr>
        <w:t>HMB</w:t>
      </w:r>
      <w:r>
        <w:rPr>
          <w:sz w:val="24"/>
        </w:rPr>
        <w:t>是一种无氮补剂</w:t>
      </w:r>
      <w:r>
        <w:rPr>
          <w:rFonts w:hint="eastAsia"/>
          <w:sz w:val="24"/>
        </w:rPr>
        <w:t>，</w:t>
      </w:r>
      <w:r>
        <w:rPr>
          <w:sz w:val="24"/>
        </w:rPr>
        <w:t>应用于水产动物养殖中对水体的污染小</w:t>
      </w:r>
      <w:r>
        <w:rPr>
          <w:sz w:val="24"/>
        </w:rPr>
        <w:t>,</w:t>
      </w:r>
      <w:r>
        <w:rPr>
          <w:sz w:val="24"/>
        </w:rPr>
        <w:t>不会造成水体中氨氮和亚硝酸含量的升高。因此，</w:t>
      </w:r>
      <w:r>
        <w:rPr>
          <w:sz w:val="24"/>
        </w:rPr>
        <w:t>HMB</w:t>
      </w:r>
      <w:r>
        <w:rPr>
          <w:sz w:val="24"/>
        </w:rPr>
        <w:t>作为饲料添加剂</w:t>
      </w:r>
      <w:r>
        <w:rPr>
          <w:rFonts w:hint="eastAsia"/>
          <w:sz w:val="24"/>
        </w:rPr>
        <w:t>，</w:t>
      </w:r>
      <w:r>
        <w:rPr>
          <w:sz w:val="24"/>
        </w:rPr>
        <w:t>在提高水产养殖动物生长性能、肌肉品质和免疫功能方面具有非常广阔的应用前景。</w:t>
      </w:r>
      <w:r>
        <w:rPr>
          <w:sz w:val="24"/>
        </w:rPr>
        <w:t>HMB</w:t>
      </w:r>
      <w:r>
        <w:rPr>
          <w:sz w:val="24"/>
        </w:rPr>
        <w:t>的作用机制非常复杂</w:t>
      </w:r>
      <w:r>
        <w:rPr>
          <w:rFonts w:hint="eastAsia"/>
          <w:sz w:val="24"/>
        </w:rPr>
        <w:t>，</w:t>
      </w:r>
      <w:r>
        <w:rPr>
          <w:sz w:val="24"/>
        </w:rPr>
        <w:t>目前还在探索阶段</w:t>
      </w:r>
      <w:r>
        <w:rPr>
          <w:sz w:val="24"/>
        </w:rPr>
        <w:t>,</w:t>
      </w:r>
      <w:r>
        <w:rPr>
          <w:sz w:val="24"/>
        </w:rPr>
        <w:t>需要大量的试验验证。</w:t>
      </w:r>
      <w:r>
        <w:rPr>
          <w:sz w:val="24"/>
        </w:rPr>
        <w:t>HMB</w:t>
      </w:r>
      <w:r>
        <w:rPr>
          <w:sz w:val="24"/>
        </w:rPr>
        <w:t>在水产动物中的应用和研究非常有限</w:t>
      </w:r>
      <w:r>
        <w:rPr>
          <w:rFonts w:hint="eastAsia"/>
          <w:sz w:val="24"/>
        </w:rPr>
        <w:t>，</w:t>
      </w:r>
      <w:r>
        <w:rPr>
          <w:sz w:val="24"/>
        </w:rPr>
        <w:t>许多在畜禽动物中常见的研究在水产动物尤其是甲壳动物中却鲜有报道</w:t>
      </w:r>
      <w:r>
        <w:rPr>
          <w:rFonts w:hint="eastAsia"/>
          <w:sz w:val="24"/>
        </w:rPr>
        <w:t>，</w:t>
      </w:r>
      <w:r>
        <w:rPr>
          <w:sz w:val="24"/>
        </w:rPr>
        <w:t>未来需要大量的研究来验证</w:t>
      </w:r>
      <w:r>
        <w:rPr>
          <w:sz w:val="24"/>
        </w:rPr>
        <w:t>HMB</w:t>
      </w:r>
      <w:r>
        <w:rPr>
          <w:sz w:val="24"/>
        </w:rPr>
        <w:t>在水产动物中的作用及其机制。</w:t>
      </w:r>
    </w:p>
    <w:p w14:paraId="4AC75824" w14:textId="77777777" w:rsidR="00B3139F" w:rsidRDefault="007C377F">
      <w:pPr>
        <w:spacing w:line="360" w:lineRule="auto"/>
        <w:rPr>
          <w:sz w:val="24"/>
        </w:rPr>
      </w:pPr>
      <w:r>
        <w:rPr>
          <w:rFonts w:hint="eastAsia"/>
          <w:sz w:val="24"/>
        </w:rPr>
        <w:t>参考文献：略</w:t>
      </w:r>
    </w:p>
    <w:p w14:paraId="5C8D4BBF" w14:textId="77777777" w:rsidR="00B3139F" w:rsidRDefault="007C377F">
      <w:pPr>
        <w:spacing w:line="360" w:lineRule="auto"/>
        <w:ind w:firstLineChars="700" w:firstLine="1470"/>
        <w:jc w:val="right"/>
        <w:rPr>
          <w:sz w:val="24"/>
        </w:rPr>
      </w:pPr>
      <w:r>
        <w:rPr>
          <w:rFonts w:hint="eastAsia"/>
          <w:szCs w:val="21"/>
        </w:rPr>
        <w:t>原</w:t>
      </w:r>
      <w:r>
        <w:rPr>
          <w:szCs w:val="21"/>
        </w:rPr>
        <w:t>文刊登在《</w:t>
      </w:r>
      <w:r>
        <w:rPr>
          <w:rFonts w:hint="eastAsia"/>
          <w:szCs w:val="21"/>
        </w:rPr>
        <w:t>动物营养学报</w:t>
      </w:r>
      <w:r>
        <w:rPr>
          <w:szCs w:val="21"/>
        </w:rPr>
        <w:t>》</w:t>
      </w:r>
      <w:r>
        <w:rPr>
          <w:rFonts w:hint="eastAsia"/>
          <w:szCs w:val="21"/>
        </w:rPr>
        <w:t>，</w:t>
      </w:r>
      <w:r>
        <w:rPr>
          <w:rFonts w:ascii="宋体" w:hAnsi="宋体"/>
          <w:color w:val="333333"/>
          <w:szCs w:val="21"/>
          <w:shd w:val="clear" w:color="auto" w:fill="FFFFFF"/>
        </w:rPr>
        <w:t>网络首发时间：</w:t>
      </w:r>
      <w:r>
        <w:rPr>
          <w:color w:val="333333"/>
          <w:szCs w:val="21"/>
          <w:shd w:val="clear" w:color="auto" w:fill="FFFFFF"/>
        </w:rPr>
        <w:t>2022-03-18 16:55:24</w:t>
      </w:r>
    </w:p>
    <w:p w14:paraId="339FC317" w14:textId="77777777" w:rsidR="00B3139F" w:rsidRDefault="007C377F">
      <w:pPr>
        <w:jc w:val="center"/>
        <w:outlineLvl w:val="1"/>
        <w:rPr>
          <w:rFonts w:ascii="黑体" w:eastAsia="黑体" w:hAnsi="黑体"/>
          <w:b/>
          <w:bCs/>
          <w:sz w:val="32"/>
          <w:szCs w:val="32"/>
        </w:rPr>
      </w:pPr>
      <w:bookmarkStart w:id="43" w:name="_Toc104815751"/>
      <w:r>
        <w:rPr>
          <w:rFonts w:ascii="黑体" w:eastAsia="黑体" w:hAnsi="黑体" w:hint="eastAsia"/>
          <w:b/>
          <w:bCs/>
          <w:sz w:val="32"/>
          <w:szCs w:val="32"/>
        </w:rPr>
        <w:t>水产动物苯丙氨酸研究进展</w:t>
      </w:r>
      <w:bookmarkEnd w:id="43"/>
    </w:p>
    <w:p w14:paraId="130C27FE" w14:textId="77777777" w:rsidR="00B3139F" w:rsidRDefault="007C377F">
      <w:pPr>
        <w:ind w:firstLineChars="200" w:firstLine="420"/>
        <w:jc w:val="center"/>
        <w:rPr>
          <w:szCs w:val="21"/>
        </w:rPr>
      </w:pPr>
      <w:r>
        <w:rPr>
          <w:rFonts w:hint="eastAsia"/>
          <w:szCs w:val="21"/>
        </w:rPr>
        <w:t>吴</w:t>
      </w:r>
      <w:r>
        <w:rPr>
          <w:szCs w:val="21"/>
        </w:rPr>
        <w:t>迪</w:t>
      </w:r>
      <w:r>
        <w:rPr>
          <w:szCs w:val="21"/>
          <w:vertAlign w:val="superscript"/>
        </w:rPr>
        <w:t>1</w:t>
      </w:r>
      <w:r>
        <w:rPr>
          <w:szCs w:val="21"/>
        </w:rPr>
        <w:t xml:space="preserve"> </w:t>
      </w:r>
      <w:r>
        <w:rPr>
          <w:szCs w:val="21"/>
        </w:rPr>
        <w:t>王良</w:t>
      </w:r>
      <w:r>
        <w:rPr>
          <w:szCs w:val="21"/>
          <w:vertAlign w:val="superscript"/>
        </w:rPr>
        <w:t>2</w:t>
      </w:r>
      <w:r>
        <w:rPr>
          <w:szCs w:val="21"/>
        </w:rPr>
        <w:t xml:space="preserve"> </w:t>
      </w:r>
      <w:r>
        <w:rPr>
          <w:szCs w:val="21"/>
        </w:rPr>
        <w:t>王连生</w:t>
      </w:r>
      <w:r>
        <w:rPr>
          <w:szCs w:val="21"/>
          <w:vertAlign w:val="superscript"/>
        </w:rPr>
        <w:t>1*</w:t>
      </w:r>
    </w:p>
    <w:p w14:paraId="5466FE8F" w14:textId="77777777" w:rsidR="00B3139F" w:rsidRDefault="007C377F">
      <w:pPr>
        <w:jc w:val="center"/>
        <w:rPr>
          <w:szCs w:val="21"/>
        </w:rPr>
      </w:pPr>
      <w:r>
        <w:rPr>
          <w:rFonts w:hint="eastAsia"/>
          <w:szCs w:val="21"/>
        </w:rPr>
        <w:t>（</w:t>
      </w:r>
      <w:r>
        <w:rPr>
          <w:szCs w:val="21"/>
        </w:rPr>
        <w:t>1.</w:t>
      </w:r>
      <w:r>
        <w:rPr>
          <w:szCs w:val="21"/>
        </w:rPr>
        <w:t>中国水产科学研究院黑龙江水产研究所，黑龙江省水生动物病害与免疫重点实验室，哈尔滨</w:t>
      </w:r>
      <w:r>
        <w:rPr>
          <w:szCs w:val="21"/>
        </w:rPr>
        <w:t xml:space="preserve"> 150070</w:t>
      </w:r>
      <w:r>
        <w:rPr>
          <w:szCs w:val="21"/>
        </w:rPr>
        <w:t>；</w:t>
      </w:r>
      <w:r>
        <w:rPr>
          <w:szCs w:val="21"/>
        </w:rPr>
        <w:t>2.</w:t>
      </w:r>
      <w:r>
        <w:rPr>
          <w:szCs w:val="21"/>
        </w:rPr>
        <w:t>潍坊</w:t>
      </w:r>
      <w:proofErr w:type="gramStart"/>
      <w:r>
        <w:rPr>
          <w:szCs w:val="21"/>
        </w:rPr>
        <w:t>加易加</w:t>
      </w:r>
      <w:proofErr w:type="gramEnd"/>
      <w:r>
        <w:rPr>
          <w:szCs w:val="21"/>
        </w:rPr>
        <w:t>生物科技有限公司，潍坊</w:t>
      </w:r>
      <w:r>
        <w:rPr>
          <w:szCs w:val="21"/>
        </w:rPr>
        <w:t xml:space="preserve"> 261100)</w:t>
      </w:r>
    </w:p>
    <w:p w14:paraId="0E409223" w14:textId="77777777" w:rsidR="00B3139F" w:rsidRDefault="007C377F">
      <w:r>
        <w:rPr>
          <w:rFonts w:ascii="宋体" w:hAnsi="宋体" w:hint="eastAsia"/>
          <w:b/>
          <w:bCs/>
        </w:rPr>
        <w:t>摘</w:t>
      </w:r>
      <w:r>
        <w:rPr>
          <w:rFonts w:ascii="宋体" w:hAnsi="宋体"/>
          <w:b/>
          <w:bCs/>
        </w:rPr>
        <w:t>要</w:t>
      </w:r>
      <w:r>
        <w:rPr>
          <w:rFonts w:ascii="宋体" w:hAnsi="宋体" w:hint="eastAsia"/>
          <w:b/>
          <w:bCs/>
        </w:rPr>
        <w:t>：</w:t>
      </w:r>
      <w:r>
        <w:rPr>
          <w:rFonts w:ascii="宋体" w:hAnsi="宋体"/>
        </w:rPr>
        <w:t>苯丙氨酸(</w:t>
      </w:r>
      <w:proofErr w:type="spellStart"/>
      <w:r>
        <w:rPr>
          <w:rFonts w:ascii="宋体" w:hAnsi="宋体"/>
          <w:b/>
          <w:bCs/>
        </w:rPr>
        <w:t>Phe</w:t>
      </w:r>
      <w:proofErr w:type="spellEnd"/>
      <w:r>
        <w:rPr>
          <w:rFonts w:ascii="宋体" w:hAnsi="宋体"/>
        </w:rPr>
        <w:t>)是鱼类不能靠自身代谢合成的几种必需氨基酸之一，属芳香族氨基酸。</w:t>
      </w:r>
      <w:proofErr w:type="spellStart"/>
      <w:r>
        <w:rPr>
          <w:rFonts w:ascii="宋体" w:hAnsi="宋体"/>
        </w:rPr>
        <w:t>Phe</w:t>
      </w:r>
      <w:proofErr w:type="spellEnd"/>
      <w:r>
        <w:rPr>
          <w:rFonts w:ascii="宋体" w:hAnsi="宋体"/>
        </w:rPr>
        <w:t>的营养和生理活性已被广泛应用于畜牧、医药和食品等领域，但</w:t>
      </w:r>
      <w:proofErr w:type="spellStart"/>
      <w:r>
        <w:rPr>
          <w:rFonts w:ascii="宋体" w:hAnsi="宋体"/>
        </w:rPr>
        <w:t>Phe</w:t>
      </w:r>
      <w:proofErr w:type="spellEnd"/>
      <w:r>
        <w:rPr>
          <w:rFonts w:ascii="宋体" w:hAnsi="宋体"/>
        </w:rPr>
        <w:t>在水产动物中的生理活</w:t>
      </w:r>
      <w:r>
        <w:rPr>
          <w:rFonts w:ascii="宋体" w:hAnsi="宋体" w:hint="eastAsia"/>
        </w:rPr>
        <w:t>性机制尚不明晰。本文对</w:t>
      </w:r>
      <w:proofErr w:type="spellStart"/>
      <w:r>
        <w:t>Phe</w:t>
      </w:r>
      <w:proofErr w:type="spellEnd"/>
      <w:r>
        <w:rPr>
          <w:rFonts w:ascii="宋体" w:hAnsi="宋体"/>
        </w:rPr>
        <w:t>的合成与代谢、水产动物需求量及其在水产养殖中的应用作</w:t>
      </w:r>
      <w:proofErr w:type="gramStart"/>
      <w:r>
        <w:rPr>
          <w:rFonts w:ascii="宋体" w:hAnsi="宋体" w:hint="eastAsia"/>
        </w:rPr>
        <w:t>一</w:t>
      </w:r>
      <w:proofErr w:type="gramEnd"/>
      <w:r>
        <w:rPr>
          <w:rFonts w:ascii="宋体" w:hAnsi="宋体"/>
        </w:rPr>
        <w:t>综</w:t>
      </w:r>
      <w:r>
        <w:rPr>
          <w:rFonts w:ascii="宋体" w:hAnsi="宋体" w:hint="eastAsia"/>
        </w:rPr>
        <w:t>述，为全面了解各类水产动物对</w:t>
      </w:r>
      <w:proofErr w:type="spellStart"/>
      <w:r>
        <w:t>Phe</w:t>
      </w:r>
      <w:proofErr w:type="spellEnd"/>
      <w:r>
        <w:rPr>
          <w:rFonts w:ascii="宋体" w:hAnsi="宋体"/>
        </w:rPr>
        <w:t>的营养需求、代谢机制提供参考。</w:t>
      </w:r>
    </w:p>
    <w:p w14:paraId="5E33088D" w14:textId="77777777" w:rsidR="00B3139F" w:rsidRDefault="007C377F">
      <w:pPr>
        <w:rPr>
          <w:rFonts w:ascii="宋体" w:hAnsi="宋体"/>
        </w:rPr>
      </w:pPr>
      <w:r>
        <w:rPr>
          <w:rFonts w:ascii="宋体" w:hAnsi="宋体" w:hint="eastAsia"/>
          <w:b/>
          <w:bCs/>
        </w:rPr>
        <w:t>关键词</w:t>
      </w:r>
      <w:r>
        <w:rPr>
          <w:rFonts w:ascii="宋体" w:hAnsi="宋体"/>
          <w:b/>
          <w:bCs/>
        </w:rPr>
        <w:t>：</w:t>
      </w:r>
      <w:r>
        <w:rPr>
          <w:rFonts w:ascii="宋体" w:hAnsi="宋体"/>
        </w:rPr>
        <w:t>水产动物；苯丙氨酸；需求量；生理活性</w:t>
      </w:r>
    </w:p>
    <w:p w14:paraId="66DC0022" w14:textId="77777777" w:rsidR="00B3139F" w:rsidRDefault="007C377F">
      <w:pPr>
        <w:jc w:val="center"/>
        <w:rPr>
          <w:b/>
          <w:bCs/>
          <w:sz w:val="24"/>
        </w:rPr>
      </w:pPr>
      <w:r>
        <w:rPr>
          <w:b/>
          <w:bCs/>
          <w:sz w:val="24"/>
        </w:rPr>
        <w:t>Research Progress of Phenylalanine in Aquatic Animals</w:t>
      </w:r>
    </w:p>
    <w:p w14:paraId="20FDFC4F" w14:textId="77777777" w:rsidR="00B3139F" w:rsidRDefault="007C377F">
      <w:pPr>
        <w:jc w:val="center"/>
      </w:pPr>
      <w:r>
        <w:t>WU Di</w:t>
      </w:r>
      <w:r>
        <w:rPr>
          <w:vertAlign w:val="superscript"/>
        </w:rPr>
        <w:t>1</w:t>
      </w:r>
      <w:r>
        <w:t xml:space="preserve"> WANG Liang</w:t>
      </w:r>
      <w:r>
        <w:rPr>
          <w:vertAlign w:val="superscript"/>
        </w:rPr>
        <w:t>2</w:t>
      </w:r>
      <w:r>
        <w:t xml:space="preserve"> WANG Liansheng</w:t>
      </w:r>
      <w:r>
        <w:rPr>
          <w:vertAlign w:val="superscript"/>
        </w:rPr>
        <w:t>1*</w:t>
      </w:r>
    </w:p>
    <w:p w14:paraId="4AC52203" w14:textId="77777777" w:rsidR="00B3139F" w:rsidRDefault="007C377F">
      <w:pPr>
        <w:jc w:val="center"/>
        <w:rPr>
          <w:i/>
          <w:iCs/>
        </w:rPr>
      </w:pPr>
      <w:r>
        <w:rPr>
          <w:i/>
          <w:iCs/>
        </w:rPr>
        <w:t>(</w:t>
      </w:r>
      <w:r>
        <w:t>1</w:t>
      </w:r>
      <w:r>
        <w:rPr>
          <w:rFonts w:hint="eastAsia"/>
          <w:i/>
          <w:iCs/>
        </w:rPr>
        <w:t>.</w:t>
      </w:r>
      <w:r>
        <w:rPr>
          <w:i/>
          <w:iCs/>
        </w:rPr>
        <w:t>Key Laboratory of Aquatic Animal Diseases and Immune Technology of Heilongjiang Province</w:t>
      </w:r>
      <w:r>
        <w:rPr>
          <w:i/>
          <w:iCs/>
        </w:rPr>
        <w:t>，</w:t>
      </w:r>
      <w:r>
        <w:rPr>
          <w:i/>
          <w:iCs/>
        </w:rPr>
        <w:t>Heilongjiang River Fisheries Research Institute of Chinese Academy of Fishery Sciences</w:t>
      </w:r>
      <w:r>
        <w:rPr>
          <w:i/>
          <w:iCs/>
        </w:rPr>
        <w:t>，</w:t>
      </w:r>
      <w:r>
        <w:rPr>
          <w:i/>
          <w:iCs/>
        </w:rPr>
        <w:t xml:space="preserve">Harbin </w:t>
      </w:r>
      <w:r>
        <w:t>150070</w:t>
      </w:r>
      <w:r>
        <w:rPr>
          <w:i/>
          <w:iCs/>
        </w:rPr>
        <w:t>，</w:t>
      </w:r>
      <w:r>
        <w:rPr>
          <w:i/>
          <w:iCs/>
        </w:rPr>
        <w:t xml:space="preserve"> China; </w:t>
      </w:r>
      <w:r>
        <w:t>2</w:t>
      </w:r>
      <w:r>
        <w:rPr>
          <w:rFonts w:hint="eastAsia"/>
          <w:i/>
          <w:iCs/>
        </w:rPr>
        <w:t>.</w:t>
      </w:r>
      <w:r>
        <w:rPr>
          <w:i/>
          <w:iCs/>
        </w:rPr>
        <w:t xml:space="preserve">Weifang </w:t>
      </w:r>
      <w:proofErr w:type="spellStart"/>
      <w:r>
        <w:rPr>
          <w:i/>
          <w:iCs/>
        </w:rPr>
        <w:t>Addeasy</w:t>
      </w:r>
      <w:proofErr w:type="spellEnd"/>
      <w:r>
        <w:rPr>
          <w:i/>
          <w:iCs/>
        </w:rPr>
        <w:t xml:space="preserve"> Bio-Technology Co</w:t>
      </w:r>
      <w:r>
        <w:rPr>
          <w:rFonts w:hint="eastAsia"/>
          <w:i/>
          <w:iCs/>
        </w:rPr>
        <w:t>.</w:t>
      </w:r>
      <w:r>
        <w:rPr>
          <w:i/>
          <w:iCs/>
        </w:rPr>
        <w:t>，</w:t>
      </w:r>
      <w:r>
        <w:rPr>
          <w:i/>
          <w:iCs/>
        </w:rPr>
        <w:t>Ltd</w:t>
      </w:r>
      <w:r>
        <w:rPr>
          <w:i/>
          <w:iCs/>
        </w:rPr>
        <w:t>．，</w:t>
      </w:r>
      <w:r>
        <w:rPr>
          <w:i/>
          <w:iCs/>
        </w:rPr>
        <w:t xml:space="preserve">Weifang </w:t>
      </w:r>
      <w:r>
        <w:t>261100</w:t>
      </w:r>
      <w:r>
        <w:rPr>
          <w:i/>
          <w:iCs/>
        </w:rPr>
        <w:t>，</w:t>
      </w:r>
      <w:r>
        <w:rPr>
          <w:i/>
          <w:iCs/>
        </w:rPr>
        <w:t>China)</w:t>
      </w:r>
    </w:p>
    <w:p w14:paraId="07B6B997" w14:textId="77777777" w:rsidR="00B3139F" w:rsidRDefault="007C377F">
      <w:r>
        <w:rPr>
          <w:b/>
          <w:bCs/>
        </w:rPr>
        <w:t>Abstract</w:t>
      </w:r>
      <w:r>
        <w:rPr>
          <w:rFonts w:hint="eastAsia"/>
          <w:b/>
          <w:bCs/>
        </w:rPr>
        <w:t>：</w:t>
      </w:r>
      <w:r>
        <w:t>Phenylalanine (</w:t>
      </w:r>
      <w:proofErr w:type="spellStart"/>
      <w:r>
        <w:t>Phe</w:t>
      </w:r>
      <w:proofErr w:type="spellEnd"/>
      <w:r>
        <w:t>) is one of the essential amino acids that cannot be synthesized by the fishes, belonging to an aromatic amino acid</w:t>
      </w:r>
      <w:r>
        <w:rPr>
          <w:rFonts w:hint="eastAsia"/>
        </w:rPr>
        <w:t>.</w:t>
      </w:r>
      <w:r>
        <w:t xml:space="preserve"> The nutritional and physiological activities of phenylalanine have been widely used in animal husbandry, medicine, food and other fields, while the physiological activity mechanism of phenylalanine in aquatic animals is still unclear</w:t>
      </w:r>
      <w:r>
        <w:rPr>
          <w:rFonts w:hint="eastAsia"/>
        </w:rPr>
        <w:t>.</w:t>
      </w:r>
      <w:r>
        <w:t xml:space="preserve"> In this study, the synthesis and metabolism, requirement of aquatic animals and its application in aquaculture of phenylalanine are reviewed, which can provide reference for complete understanding on nutrition requirement and metabolism mechanism of phenylalanine in aquatic animals</w:t>
      </w:r>
      <w:r>
        <w:t>．</w:t>
      </w:r>
    </w:p>
    <w:p w14:paraId="07FA89EF" w14:textId="77777777" w:rsidR="00B3139F" w:rsidRDefault="007C377F">
      <w:r>
        <w:rPr>
          <w:b/>
          <w:bCs/>
        </w:rPr>
        <w:t>Key words</w:t>
      </w:r>
      <w:r>
        <w:rPr>
          <w:rFonts w:hint="eastAsia"/>
          <w:b/>
          <w:bCs/>
        </w:rPr>
        <w:t>：</w:t>
      </w:r>
      <w:r>
        <w:t>aquatic animals; phenylalanine; requirement; physiological activity</w:t>
      </w:r>
    </w:p>
    <w:p w14:paraId="318A5284" w14:textId="77777777" w:rsidR="00B3139F" w:rsidRDefault="00B3139F">
      <w:pPr>
        <w:jc w:val="center"/>
      </w:pPr>
    </w:p>
    <w:p w14:paraId="228C70BD" w14:textId="77777777" w:rsidR="00B3139F" w:rsidRDefault="007C377F">
      <w:pPr>
        <w:spacing w:line="360" w:lineRule="auto"/>
        <w:ind w:firstLineChars="200" w:firstLine="480"/>
        <w:rPr>
          <w:sz w:val="24"/>
        </w:rPr>
      </w:pPr>
      <w:r>
        <w:rPr>
          <w:rFonts w:hint="eastAsia"/>
          <w:sz w:val="24"/>
        </w:rPr>
        <w:t>苯丙氨酸</w:t>
      </w:r>
      <w:r>
        <w:rPr>
          <w:sz w:val="24"/>
        </w:rPr>
        <w:t>(phenylalanine</w:t>
      </w:r>
      <w:r>
        <w:rPr>
          <w:sz w:val="24"/>
        </w:rPr>
        <w:t>，</w:t>
      </w:r>
      <w:proofErr w:type="spellStart"/>
      <w:r>
        <w:rPr>
          <w:sz w:val="24"/>
        </w:rPr>
        <w:t>Phe</w:t>
      </w:r>
      <w:proofErr w:type="spellEnd"/>
      <w:r>
        <w:rPr>
          <w:sz w:val="24"/>
        </w:rPr>
        <w:t>)</w:t>
      </w:r>
      <w:r>
        <w:rPr>
          <w:sz w:val="24"/>
        </w:rPr>
        <w:t>是鱼类不能靠自身代谢合成的几种必需氨基酸之一，属芳香族氨基酸。在人体内，</w:t>
      </w:r>
      <w:proofErr w:type="spellStart"/>
      <w:r>
        <w:rPr>
          <w:sz w:val="24"/>
        </w:rPr>
        <w:t>Phe</w:t>
      </w:r>
      <w:proofErr w:type="spellEnd"/>
      <w:r>
        <w:rPr>
          <w:sz w:val="24"/>
        </w:rPr>
        <w:t>能够直接合成重要的神经递质和激素，参与人体供能所必需的糖脂代谢活动</w:t>
      </w:r>
      <w:r>
        <w:rPr>
          <w:sz w:val="24"/>
          <w:vertAlign w:val="superscript"/>
        </w:rPr>
        <w:t>[1-2]</w:t>
      </w:r>
      <w:r>
        <w:rPr>
          <w:sz w:val="24"/>
        </w:rPr>
        <w:t>；在植物体内，</w:t>
      </w:r>
      <w:proofErr w:type="spellStart"/>
      <w:r>
        <w:rPr>
          <w:sz w:val="24"/>
        </w:rPr>
        <w:t>Phe</w:t>
      </w:r>
      <w:proofErr w:type="spellEnd"/>
      <w:r>
        <w:rPr>
          <w:sz w:val="24"/>
        </w:rPr>
        <w:t>可对细胞器和组织发育起到直接作用，促进植物细胞</w:t>
      </w:r>
      <w:r>
        <w:rPr>
          <w:sz w:val="24"/>
        </w:rPr>
        <w:lastRenderedPageBreak/>
        <w:t>的生长与信号转导</w:t>
      </w:r>
      <w:r>
        <w:rPr>
          <w:sz w:val="24"/>
          <w:vertAlign w:val="superscript"/>
        </w:rPr>
        <w:t>[3]</w:t>
      </w:r>
      <w:r>
        <w:rPr>
          <w:sz w:val="24"/>
        </w:rPr>
        <w:t>；在医药领域，</w:t>
      </w:r>
      <w:proofErr w:type="spellStart"/>
      <w:r>
        <w:rPr>
          <w:sz w:val="24"/>
        </w:rPr>
        <w:t>Phe</w:t>
      </w:r>
      <w:proofErr w:type="spellEnd"/>
      <w:r>
        <w:rPr>
          <w:sz w:val="24"/>
        </w:rPr>
        <w:t>还可作为抗癌药物的载体将药物分子直接导入癌瘤区，有效抑制癌细胞的分化，减少药物的毒副作用</w:t>
      </w:r>
      <w:r>
        <w:rPr>
          <w:sz w:val="24"/>
          <w:vertAlign w:val="superscript"/>
        </w:rPr>
        <w:t>[4]</w:t>
      </w:r>
      <w:r>
        <w:rPr>
          <w:sz w:val="24"/>
        </w:rPr>
        <w:t>；在食品加工领域，</w:t>
      </w:r>
      <w:proofErr w:type="spellStart"/>
      <w:r>
        <w:rPr>
          <w:sz w:val="24"/>
        </w:rPr>
        <w:t>Phe</w:t>
      </w:r>
      <w:proofErr w:type="spellEnd"/>
      <w:r>
        <w:rPr>
          <w:sz w:val="24"/>
        </w:rPr>
        <w:t>能够和糖类等物质发生一系列酰胺化反应，改善食物风味，维持人体日常营养所需的氨基酸平衡</w:t>
      </w:r>
      <w:r>
        <w:rPr>
          <w:sz w:val="24"/>
          <w:vertAlign w:val="superscript"/>
        </w:rPr>
        <w:t>[5-7]</w:t>
      </w:r>
      <w:r>
        <w:rPr>
          <w:sz w:val="24"/>
        </w:rPr>
        <w:t>。然而，</w:t>
      </w:r>
      <w:proofErr w:type="spellStart"/>
      <w:r>
        <w:rPr>
          <w:sz w:val="24"/>
        </w:rPr>
        <w:t>Phe</w:t>
      </w:r>
      <w:proofErr w:type="spellEnd"/>
      <w:r>
        <w:rPr>
          <w:sz w:val="24"/>
        </w:rPr>
        <w:t>在水产动物中的生理活性机制尚不明晰。本文综述了</w:t>
      </w:r>
      <w:proofErr w:type="spellStart"/>
      <w:r>
        <w:rPr>
          <w:sz w:val="24"/>
        </w:rPr>
        <w:t>Phe</w:t>
      </w:r>
      <w:proofErr w:type="spellEnd"/>
      <w:r>
        <w:rPr>
          <w:sz w:val="24"/>
        </w:rPr>
        <w:t>的合成与代谢、水产动物需求量及其在水产养殖中的应用研究进展，以期为</w:t>
      </w:r>
      <w:proofErr w:type="spellStart"/>
      <w:r>
        <w:rPr>
          <w:sz w:val="24"/>
        </w:rPr>
        <w:t>Phe</w:t>
      </w:r>
      <w:proofErr w:type="spellEnd"/>
      <w:r>
        <w:rPr>
          <w:sz w:val="24"/>
        </w:rPr>
        <w:t>在水产动物的营养需求、代谢机制与绿色养殖等方面的进一步研究提供重要基础。</w:t>
      </w:r>
    </w:p>
    <w:p w14:paraId="00CDD3E3" w14:textId="77777777" w:rsidR="00B3139F" w:rsidRDefault="007C377F">
      <w:pPr>
        <w:spacing w:line="360" w:lineRule="auto"/>
        <w:rPr>
          <w:sz w:val="24"/>
        </w:rPr>
      </w:pPr>
      <w:r>
        <w:rPr>
          <w:sz w:val="24"/>
        </w:rPr>
        <w:t xml:space="preserve">1  </w:t>
      </w:r>
      <w:proofErr w:type="spellStart"/>
      <w:r>
        <w:rPr>
          <w:sz w:val="24"/>
        </w:rPr>
        <w:t>Phe</w:t>
      </w:r>
      <w:proofErr w:type="spellEnd"/>
      <w:r>
        <w:rPr>
          <w:sz w:val="24"/>
        </w:rPr>
        <w:t>的合成与代谢</w:t>
      </w:r>
    </w:p>
    <w:p w14:paraId="73465B0B" w14:textId="77777777" w:rsidR="00B3139F" w:rsidRDefault="007C377F">
      <w:pPr>
        <w:spacing w:line="360" w:lineRule="auto"/>
        <w:rPr>
          <w:sz w:val="24"/>
        </w:rPr>
      </w:pPr>
      <w:r>
        <w:rPr>
          <w:sz w:val="24"/>
        </w:rPr>
        <w:t xml:space="preserve">1.1  </w:t>
      </w:r>
      <w:proofErr w:type="spellStart"/>
      <w:r>
        <w:rPr>
          <w:sz w:val="24"/>
        </w:rPr>
        <w:t>Phe</w:t>
      </w:r>
      <w:proofErr w:type="spellEnd"/>
      <w:r>
        <w:rPr>
          <w:sz w:val="24"/>
        </w:rPr>
        <w:t>的生物合成</w:t>
      </w:r>
    </w:p>
    <w:p w14:paraId="6D1F9BF2" w14:textId="77777777" w:rsidR="00B3139F" w:rsidRDefault="007C377F">
      <w:pPr>
        <w:spacing w:line="360" w:lineRule="auto"/>
        <w:ind w:firstLineChars="200" w:firstLine="480"/>
        <w:rPr>
          <w:sz w:val="24"/>
        </w:rPr>
      </w:pPr>
      <w:proofErr w:type="spellStart"/>
      <w:r>
        <w:rPr>
          <w:sz w:val="24"/>
        </w:rPr>
        <w:t>Phe</w:t>
      </w:r>
      <w:proofErr w:type="spellEnd"/>
      <w:r>
        <w:rPr>
          <w:sz w:val="24"/>
        </w:rPr>
        <w:t>的生物合成是一个极其复杂的过程，且只</w:t>
      </w:r>
      <w:r>
        <w:rPr>
          <w:rFonts w:hint="eastAsia"/>
          <w:sz w:val="24"/>
        </w:rPr>
        <w:t>能由植物或微生物合成。</w:t>
      </w:r>
      <w:proofErr w:type="spellStart"/>
      <w:r>
        <w:rPr>
          <w:sz w:val="24"/>
        </w:rPr>
        <w:t>Phe</w:t>
      </w:r>
      <w:proofErr w:type="spellEnd"/>
      <w:r>
        <w:rPr>
          <w:sz w:val="24"/>
        </w:rPr>
        <w:t>的合成起始物质是</w:t>
      </w:r>
      <w:r>
        <w:rPr>
          <w:rFonts w:hint="eastAsia"/>
          <w:sz w:val="24"/>
        </w:rPr>
        <w:t>赤</w:t>
      </w:r>
      <w:r>
        <w:rPr>
          <w:sz w:val="24"/>
        </w:rPr>
        <w:t>藓糖</w:t>
      </w:r>
      <w:r>
        <w:rPr>
          <w:sz w:val="24"/>
        </w:rPr>
        <w:t>-4-</w:t>
      </w:r>
      <w:r>
        <w:rPr>
          <w:sz w:val="24"/>
        </w:rPr>
        <w:t>磷酸</w:t>
      </w:r>
      <w:r>
        <w:rPr>
          <w:sz w:val="24"/>
        </w:rPr>
        <w:t>(E4P)</w:t>
      </w:r>
      <w:r>
        <w:rPr>
          <w:sz w:val="24"/>
        </w:rPr>
        <w:t>和磷酸烯醇式丙酮酸</w:t>
      </w:r>
      <w:r>
        <w:rPr>
          <w:sz w:val="24"/>
        </w:rPr>
        <w:t>(PEP)</w:t>
      </w:r>
      <w:r>
        <w:rPr>
          <w:sz w:val="24"/>
        </w:rPr>
        <w:t>，二者经过一系列氧化、脱氢、脱羧、分子重</w:t>
      </w:r>
      <w:r>
        <w:rPr>
          <w:rFonts w:hint="eastAsia"/>
          <w:sz w:val="24"/>
        </w:rPr>
        <w:t>排与缩合，最终生成莽草酸。莽草酸是</w:t>
      </w:r>
      <w:proofErr w:type="spellStart"/>
      <w:r>
        <w:rPr>
          <w:sz w:val="24"/>
        </w:rPr>
        <w:t>Phe</w:t>
      </w:r>
      <w:proofErr w:type="spellEnd"/>
      <w:r>
        <w:rPr>
          <w:sz w:val="24"/>
        </w:rPr>
        <w:t>合成</w:t>
      </w:r>
      <w:r>
        <w:rPr>
          <w:rFonts w:hint="eastAsia"/>
          <w:sz w:val="24"/>
        </w:rPr>
        <w:t>的前体物质。以莽草酸为起始物，经多种酶作用并最终</w:t>
      </w:r>
      <w:r>
        <w:rPr>
          <w:sz w:val="24"/>
        </w:rPr>
        <w:t>形成分支酸的过程，称为莽草酸途径</w:t>
      </w:r>
      <w:r>
        <w:rPr>
          <w:sz w:val="24"/>
          <w:vertAlign w:val="superscript"/>
        </w:rPr>
        <w:t>[8]</w:t>
      </w:r>
      <w:r>
        <w:rPr>
          <w:sz w:val="24"/>
        </w:rPr>
        <w:t>。这一途径是芳香族氨基酸合成的共同步骤。随后，作为芳香族氨基酸合成途径的分支点，在分支</w:t>
      </w:r>
      <w:r>
        <w:rPr>
          <w:rFonts w:hint="eastAsia"/>
          <w:sz w:val="24"/>
        </w:rPr>
        <w:t>酸变位酶与</w:t>
      </w:r>
      <w:proofErr w:type="gramStart"/>
      <w:r>
        <w:rPr>
          <w:rFonts w:hint="eastAsia"/>
          <w:sz w:val="24"/>
        </w:rPr>
        <w:t>预苯酸</w:t>
      </w:r>
      <w:proofErr w:type="gramEnd"/>
      <w:r>
        <w:rPr>
          <w:rFonts w:hint="eastAsia"/>
          <w:sz w:val="24"/>
        </w:rPr>
        <w:t>脱水酶的作用下，先后转变成</w:t>
      </w:r>
      <w:proofErr w:type="gramStart"/>
      <w:r>
        <w:rPr>
          <w:rFonts w:hint="eastAsia"/>
          <w:sz w:val="24"/>
        </w:rPr>
        <w:t>预苯酸</w:t>
      </w:r>
      <w:proofErr w:type="gramEnd"/>
      <w:r>
        <w:rPr>
          <w:sz w:val="24"/>
        </w:rPr>
        <w:t>和苯丙酮酸，最后在转氨酶的作用下形</w:t>
      </w:r>
      <w:r>
        <w:rPr>
          <w:rFonts w:hint="eastAsia"/>
          <w:sz w:val="24"/>
        </w:rPr>
        <w:t>成</w:t>
      </w:r>
      <w:proofErr w:type="spellStart"/>
      <w:r>
        <w:rPr>
          <w:sz w:val="24"/>
        </w:rPr>
        <w:t>Phe</w:t>
      </w:r>
      <w:proofErr w:type="spellEnd"/>
      <w:r>
        <w:rPr>
          <w:sz w:val="24"/>
          <w:vertAlign w:val="superscript"/>
        </w:rPr>
        <w:t>[9]</w:t>
      </w:r>
      <w:r>
        <w:rPr>
          <w:sz w:val="24"/>
        </w:rPr>
        <w:t>(</w:t>
      </w:r>
      <w:r>
        <w:rPr>
          <w:sz w:val="24"/>
        </w:rPr>
        <w:t>图</w:t>
      </w:r>
      <w:r>
        <w:rPr>
          <w:sz w:val="24"/>
        </w:rPr>
        <w:t>1)</w:t>
      </w:r>
      <w:r>
        <w:rPr>
          <w:sz w:val="24"/>
        </w:rPr>
        <w:t>。</w:t>
      </w:r>
    </w:p>
    <w:p w14:paraId="70AE8E51" w14:textId="77777777" w:rsidR="00B3139F" w:rsidRDefault="007C377F">
      <w:pPr>
        <w:spacing w:line="360" w:lineRule="auto"/>
        <w:rPr>
          <w:sz w:val="24"/>
        </w:rPr>
      </w:pPr>
      <w:r>
        <w:rPr>
          <w:sz w:val="24"/>
        </w:rPr>
        <w:t xml:space="preserve">1.2  </w:t>
      </w:r>
      <w:proofErr w:type="spellStart"/>
      <w:r>
        <w:rPr>
          <w:sz w:val="24"/>
        </w:rPr>
        <w:t>Phe</w:t>
      </w:r>
      <w:proofErr w:type="spellEnd"/>
      <w:r>
        <w:rPr>
          <w:sz w:val="24"/>
        </w:rPr>
        <w:t>的代谢</w:t>
      </w:r>
    </w:p>
    <w:p w14:paraId="7396BFEB" w14:textId="77777777" w:rsidR="00B3139F" w:rsidRDefault="007C377F">
      <w:pPr>
        <w:spacing w:line="360" w:lineRule="auto"/>
        <w:ind w:firstLineChars="200" w:firstLine="480"/>
        <w:rPr>
          <w:sz w:val="24"/>
        </w:rPr>
      </w:pPr>
      <w:proofErr w:type="spellStart"/>
      <w:r>
        <w:rPr>
          <w:sz w:val="24"/>
        </w:rPr>
        <w:t>Phe</w:t>
      </w:r>
      <w:proofErr w:type="spellEnd"/>
      <w:r>
        <w:rPr>
          <w:sz w:val="24"/>
        </w:rPr>
        <w:t>在生物体内的主要代谢途径是通过羟化</w:t>
      </w:r>
      <w:r>
        <w:rPr>
          <w:rFonts w:hint="eastAsia"/>
          <w:sz w:val="24"/>
        </w:rPr>
        <w:t>反应生成酪氨酸</w:t>
      </w:r>
      <w:r>
        <w:rPr>
          <w:sz w:val="24"/>
        </w:rPr>
        <w:t>(tyrosine</w:t>
      </w:r>
      <w:r>
        <w:rPr>
          <w:sz w:val="24"/>
        </w:rPr>
        <w:t>，</w:t>
      </w:r>
      <w:r>
        <w:rPr>
          <w:sz w:val="24"/>
        </w:rPr>
        <w:t>Tyr)</w:t>
      </w:r>
      <w:r>
        <w:rPr>
          <w:sz w:val="24"/>
          <w:vertAlign w:val="superscript"/>
        </w:rPr>
        <w:t>[10]</w:t>
      </w:r>
      <w:r>
        <w:rPr>
          <w:sz w:val="24"/>
        </w:rPr>
        <w:t>(</w:t>
      </w:r>
      <w:r>
        <w:rPr>
          <w:sz w:val="24"/>
        </w:rPr>
        <w:t>图</w:t>
      </w:r>
      <w:r>
        <w:rPr>
          <w:sz w:val="24"/>
        </w:rPr>
        <w:t>2)</w:t>
      </w:r>
      <w:r>
        <w:rPr>
          <w:sz w:val="24"/>
        </w:rPr>
        <w:t>。</w:t>
      </w:r>
      <w:proofErr w:type="spellStart"/>
      <w:r>
        <w:rPr>
          <w:sz w:val="24"/>
        </w:rPr>
        <w:t>Phe</w:t>
      </w:r>
      <w:proofErr w:type="spellEnd"/>
      <w:r>
        <w:rPr>
          <w:sz w:val="24"/>
        </w:rPr>
        <w:t>可在辅酶四氢生物</w:t>
      </w:r>
      <w:proofErr w:type="gramStart"/>
      <w:r>
        <w:rPr>
          <w:sz w:val="24"/>
        </w:rPr>
        <w:t>喋呤</w:t>
      </w:r>
      <w:proofErr w:type="gramEnd"/>
      <w:r>
        <w:rPr>
          <w:sz w:val="24"/>
        </w:rPr>
        <w:t>的作用下不可逆地转化为</w:t>
      </w:r>
      <w:r>
        <w:rPr>
          <w:sz w:val="24"/>
        </w:rPr>
        <w:t>Tyr</w:t>
      </w:r>
      <w:r>
        <w:rPr>
          <w:sz w:val="24"/>
          <w:vertAlign w:val="superscript"/>
        </w:rPr>
        <w:t>[11]</w:t>
      </w:r>
      <w:r>
        <w:rPr>
          <w:sz w:val="24"/>
        </w:rPr>
        <w:t>。当体内苯丙氨酸羟化酶发生缺陷时，</w:t>
      </w:r>
      <w:proofErr w:type="spellStart"/>
      <w:r>
        <w:rPr>
          <w:sz w:val="24"/>
        </w:rPr>
        <w:t>Phe</w:t>
      </w:r>
      <w:proofErr w:type="spellEnd"/>
      <w:r>
        <w:rPr>
          <w:rFonts w:hint="eastAsia"/>
          <w:sz w:val="24"/>
        </w:rPr>
        <w:t>不能正常转变为</w:t>
      </w:r>
      <w:r>
        <w:rPr>
          <w:sz w:val="24"/>
        </w:rPr>
        <w:t>Tyr</w:t>
      </w:r>
      <w:r>
        <w:rPr>
          <w:sz w:val="24"/>
        </w:rPr>
        <w:t>，</w:t>
      </w:r>
      <w:proofErr w:type="spellStart"/>
      <w:r>
        <w:rPr>
          <w:sz w:val="24"/>
        </w:rPr>
        <w:t>Phe</w:t>
      </w:r>
      <w:proofErr w:type="spellEnd"/>
      <w:r>
        <w:rPr>
          <w:sz w:val="24"/>
        </w:rPr>
        <w:t>在转氨基作用下生成苯</w:t>
      </w:r>
      <w:r>
        <w:rPr>
          <w:rFonts w:hint="eastAsia"/>
          <w:sz w:val="24"/>
        </w:rPr>
        <w:t>丙酮酸、苯乙酸等，且随尿排出，俗称苯酮酸尿症</w:t>
      </w:r>
      <w:r>
        <w:rPr>
          <w:sz w:val="24"/>
        </w:rPr>
        <w:t xml:space="preserve">(phenyl </w:t>
      </w:r>
      <w:proofErr w:type="spellStart"/>
      <w:r>
        <w:rPr>
          <w:sz w:val="24"/>
        </w:rPr>
        <w:t>keronuria</w:t>
      </w:r>
      <w:proofErr w:type="spellEnd"/>
      <w:r>
        <w:rPr>
          <w:sz w:val="24"/>
        </w:rPr>
        <w:t>，</w:t>
      </w:r>
      <w:r>
        <w:rPr>
          <w:sz w:val="24"/>
        </w:rPr>
        <w:t>PKU)</w:t>
      </w:r>
      <w:r>
        <w:rPr>
          <w:sz w:val="24"/>
        </w:rPr>
        <w:t>，是最常见的氨基酸代谢</w:t>
      </w:r>
      <w:r>
        <w:rPr>
          <w:rFonts w:hint="eastAsia"/>
          <w:sz w:val="24"/>
        </w:rPr>
        <w:t>缺陷</w:t>
      </w:r>
      <w:r>
        <w:rPr>
          <w:rFonts w:hint="eastAsia"/>
          <w:sz w:val="24"/>
          <w:vertAlign w:val="superscript"/>
        </w:rPr>
        <w:t>[</w:t>
      </w:r>
      <w:r>
        <w:rPr>
          <w:sz w:val="24"/>
          <w:vertAlign w:val="superscript"/>
        </w:rPr>
        <w:t>12-13]</w:t>
      </w:r>
      <w:r>
        <w:rPr>
          <w:sz w:val="24"/>
        </w:rPr>
        <w:t>。</w:t>
      </w:r>
      <w:proofErr w:type="spellStart"/>
      <w:r>
        <w:rPr>
          <w:sz w:val="24"/>
        </w:rPr>
        <w:t>Phe</w:t>
      </w:r>
      <w:proofErr w:type="spellEnd"/>
      <w:r>
        <w:rPr>
          <w:sz w:val="24"/>
        </w:rPr>
        <w:t>缺乏时，会影响动植物体内</w:t>
      </w:r>
      <w:r>
        <w:rPr>
          <w:sz w:val="24"/>
        </w:rPr>
        <w:t>Tyr</w:t>
      </w:r>
      <w:r>
        <w:rPr>
          <w:sz w:val="24"/>
        </w:rPr>
        <w:t>合成，并造成甲状腺素水平下降，影响动植物的正常代</w:t>
      </w:r>
      <w:r>
        <w:rPr>
          <w:rFonts w:hint="eastAsia"/>
          <w:sz w:val="24"/>
        </w:rPr>
        <w:t>谢活动，严重时可导致智力低下、癫痫等问题</w:t>
      </w:r>
      <w:r>
        <w:rPr>
          <w:rFonts w:hint="eastAsia"/>
          <w:sz w:val="24"/>
          <w:vertAlign w:val="superscript"/>
        </w:rPr>
        <w:t>[</w:t>
      </w:r>
      <w:r>
        <w:rPr>
          <w:sz w:val="24"/>
          <w:vertAlign w:val="superscript"/>
        </w:rPr>
        <w:t>14]</w:t>
      </w:r>
      <w:r>
        <w:rPr>
          <w:sz w:val="24"/>
        </w:rPr>
        <w:t>。</w:t>
      </w:r>
    </w:p>
    <w:p w14:paraId="794D9C5E"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018DB15E" wp14:editId="33DA15E0">
            <wp:extent cx="5147310" cy="21666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10983" cy="2193535"/>
                    </a:xfrm>
                    <a:prstGeom prst="rect">
                      <a:avLst/>
                    </a:prstGeom>
                    <a:noFill/>
                    <a:ln>
                      <a:noFill/>
                    </a:ln>
                  </pic:spPr>
                </pic:pic>
              </a:graphicData>
            </a:graphic>
          </wp:inline>
        </w:drawing>
      </w:r>
    </w:p>
    <w:p w14:paraId="3174C80C" w14:textId="77777777" w:rsidR="00B3139F" w:rsidRDefault="007C377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50860B17" wp14:editId="0588688D">
            <wp:extent cx="4022540" cy="19815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49170" cy="1994642"/>
                    </a:xfrm>
                    <a:prstGeom prst="rect">
                      <a:avLst/>
                    </a:prstGeom>
                    <a:noFill/>
                    <a:ln>
                      <a:noFill/>
                    </a:ln>
                  </pic:spPr>
                </pic:pic>
              </a:graphicData>
            </a:graphic>
          </wp:inline>
        </w:drawing>
      </w:r>
    </w:p>
    <w:p w14:paraId="682B3E9C" w14:textId="77777777" w:rsidR="00B3139F" w:rsidRDefault="007C377F">
      <w:pPr>
        <w:spacing w:line="360" w:lineRule="auto"/>
        <w:rPr>
          <w:sz w:val="24"/>
        </w:rPr>
      </w:pPr>
      <w:r>
        <w:rPr>
          <w:sz w:val="24"/>
        </w:rPr>
        <w:t xml:space="preserve">2  </w:t>
      </w:r>
      <w:r>
        <w:rPr>
          <w:sz w:val="24"/>
        </w:rPr>
        <w:t>水产动物对</w:t>
      </w:r>
      <w:proofErr w:type="spellStart"/>
      <w:r>
        <w:rPr>
          <w:sz w:val="24"/>
        </w:rPr>
        <w:t>Phe</w:t>
      </w:r>
      <w:proofErr w:type="spellEnd"/>
      <w:r>
        <w:rPr>
          <w:sz w:val="24"/>
        </w:rPr>
        <w:t>的需求量</w:t>
      </w:r>
    </w:p>
    <w:p w14:paraId="5E0DE719" w14:textId="77777777" w:rsidR="00B3139F" w:rsidRDefault="007C377F">
      <w:pPr>
        <w:spacing w:line="360" w:lineRule="auto"/>
        <w:ind w:firstLineChars="200" w:firstLine="480"/>
        <w:rPr>
          <w:sz w:val="24"/>
        </w:rPr>
      </w:pPr>
      <w:r>
        <w:rPr>
          <w:rFonts w:hint="eastAsia"/>
          <w:sz w:val="24"/>
        </w:rPr>
        <w:t>不同种类水产动物对</w:t>
      </w:r>
      <w:proofErr w:type="spellStart"/>
      <w:r>
        <w:rPr>
          <w:sz w:val="24"/>
        </w:rPr>
        <w:t>Phe</w:t>
      </w:r>
      <w:proofErr w:type="spellEnd"/>
      <w:r>
        <w:rPr>
          <w:sz w:val="24"/>
        </w:rPr>
        <w:t>的需求量见表</w:t>
      </w:r>
      <w:r>
        <w:rPr>
          <w:sz w:val="24"/>
        </w:rPr>
        <w:t>1</w:t>
      </w:r>
      <w:r>
        <w:rPr>
          <w:sz w:val="24"/>
        </w:rPr>
        <w:t>。</w:t>
      </w:r>
      <w:r>
        <w:rPr>
          <w:rFonts w:hint="eastAsia"/>
          <w:sz w:val="24"/>
        </w:rPr>
        <w:t>由表可知，水产动物对</w:t>
      </w:r>
      <w:proofErr w:type="spellStart"/>
      <w:r>
        <w:rPr>
          <w:sz w:val="24"/>
        </w:rPr>
        <w:t>Phe</w:t>
      </w:r>
      <w:proofErr w:type="spellEnd"/>
      <w:r>
        <w:rPr>
          <w:sz w:val="24"/>
        </w:rPr>
        <w:t>需求量的范围变化较</w:t>
      </w:r>
      <w:r>
        <w:rPr>
          <w:rFonts w:hint="eastAsia"/>
          <w:sz w:val="24"/>
        </w:rPr>
        <w:t>大。鱼类对</w:t>
      </w:r>
      <w:proofErr w:type="spellStart"/>
      <w:r>
        <w:rPr>
          <w:sz w:val="24"/>
        </w:rPr>
        <w:t>Phe</w:t>
      </w:r>
      <w:proofErr w:type="spellEnd"/>
      <w:r>
        <w:rPr>
          <w:sz w:val="24"/>
        </w:rPr>
        <w:t>的需求量为</w:t>
      </w:r>
      <w:r>
        <w:rPr>
          <w:sz w:val="24"/>
        </w:rPr>
        <w:t>0.47 %</w:t>
      </w:r>
      <w:r>
        <w:rPr>
          <w:sz w:val="24"/>
        </w:rPr>
        <w:t>～</w:t>
      </w:r>
      <w:r>
        <w:rPr>
          <w:sz w:val="24"/>
        </w:rPr>
        <w:t>3.66 %</w:t>
      </w:r>
      <w:r>
        <w:rPr>
          <w:sz w:val="24"/>
        </w:rPr>
        <w:t>，对</w:t>
      </w:r>
      <w:proofErr w:type="spellStart"/>
      <w:r>
        <w:rPr>
          <w:sz w:val="24"/>
        </w:rPr>
        <w:t>Phe+Tyr</w:t>
      </w:r>
      <w:proofErr w:type="spellEnd"/>
      <w:r>
        <w:rPr>
          <w:sz w:val="24"/>
        </w:rPr>
        <w:t>的需求量为</w:t>
      </w:r>
      <w:r>
        <w:rPr>
          <w:sz w:val="24"/>
        </w:rPr>
        <w:t>1.20 %</w:t>
      </w:r>
      <w:r>
        <w:rPr>
          <w:sz w:val="24"/>
        </w:rPr>
        <w:t>～</w:t>
      </w:r>
      <w:r>
        <w:rPr>
          <w:sz w:val="24"/>
        </w:rPr>
        <w:t>3.80 %</w:t>
      </w:r>
      <w:r>
        <w:rPr>
          <w:sz w:val="24"/>
        </w:rPr>
        <w:t>；虾蟹类对</w:t>
      </w:r>
      <w:proofErr w:type="spellStart"/>
      <w:r>
        <w:rPr>
          <w:sz w:val="24"/>
        </w:rPr>
        <w:t>Phe</w:t>
      </w:r>
      <w:proofErr w:type="spellEnd"/>
      <w:r>
        <w:rPr>
          <w:rFonts w:hint="eastAsia"/>
          <w:sz w:val="24"/>
        </w:rPr>
        <w:t>的需求量为</w:t>
      </w:r>
      <w:r>
        <w:rPr>
          <w:sz w:val="24"/>
        </w:rPr>
        <w:t>1.30 %</w:t>
      </w:r>
      <w:r>
        <w:rPr>
          <w:sz w:val="24"/>
        </w:rPr>
        <w:t>～</w:t>
      </w:r>
      <w:r>
        <w:rPr>
          <w:sz w:val="24"/>
        </w:rPr>
        <w:t>1.58 %</w:t>
      </w:r>
      <w:r>
        <w:rPr>
          <w:sz w:val="24"/>
        </w:rPr>
        <w:t>。水产动物对</w:t>
      </w:r>
      <w:proofErr w:type="spellStart"/>
      <w:r>
        <w:rPr>
          <w:sz w:val="24"/>
        </w:rPr>
        <w:t>Phe</w:t>
      </w:r>
      <w:proofErr w:type="spellEnd"/>
      <w:r>
        <w:rPr>
          <w:sz w:val="24"/>
        </w:rPr>
        <w:t>的需</w:t>
      </w:r>
      <w:r>
        <w:rPr>
          <w:rFonts w:hint="eastAsia"/>
          <w:sz w:val="24"/>
        </w:rPr>
        <w:t>求量与其种类、大小、饲料类型、饲养管理条件、投喂方法、饲料氨基酸组成、评价指标和统计方法等密切相关。同一品种不同饲养规格的水产动物对饲料中</w:t>
      </w:r>
      <w:proofErr w:type="spellStart"/>
      <w:r>
        <w:rPr>
          <w:sz w:val="24"/>
        </w:rPr>
        <w:t>Phe</w:t>
      </w:r>
      <w:proofErr w:type="spellEnd"/>
      <w:r>
        <w:rPr>
          <w:sz w:val="24"/>
        </w:rPr>
        <w:t>的需求量不同。当草鱼</w:t>
      </w:r>
      <w:r>
        <w:rPr>
          <w:sz w:val="24"/>
        </w:rPr>
        <w:t>(</w:t>
      </w:r>
      <w:proofErr w:type="spellStart"/>
      <w:r>
        <w:rPr>
          <w:i/>
          <w:iCs/>
          <w:sz w:val="24"/>
        </w:rPr>
        <w:t>Ctenopharyngodon</w:t>
      </w:r>
      <w:proofErr w:type="spellEnd"/>
      <w:r>
        <w:rPr>
          <w:i/>
          <w:iCs/>
          <w:sz w:val="24"/>
        </w:rPr>
        <w:t xml:space="preserve"> </w:t>
      </w:r>
      <w:proofErr w:type="spellStart"/>
      <w:r>
        <w:rPr>
          <w:i/>
          <w:iCs/>
          <w:sz w:val="24"/>
        </w:rPr>
        <w:t>idella</w:t>
      </w:r>
      <w:proofErr w:type="spellEnd"/>
      <w:r>
        <w:rPr>
          <w:sz w:val="24"/>
        </w:rPr>
        <w:t>)</w:t>
      </w:r>
      <w:r>
        <w:rPr>
          <w:sz w:val="24"/>
        </w:rPr>
        <w:t>体重为</w:t>
      </w:r>
      <w:r>
        <w:rPr>
          <w:sz w:val="24"/>
        </w:rPr>
        <w:t>255.97 g</w:t>
      </w:r>
      <w:r>
        <w:rPr>
          <w:sz w:val="24"/>
        </w:rPr>
        <w:t>时，其对</w:t>
      </w:r>
      <w:proofErr w:type="spellStart"/>
      <w:r>
        <w:rPr>
          <w:sz w:val="24"/>
        </w:rPr>
        <w:t>Phe</w:t>
      </w:r>
      <w:proofErr w:type="spellEnd"/>
      <w:r>
        <w:rPr>
          <w:sz w:val="24"/>
        </w:rPr>
        <w:t>的需求</w:t>
      </w:r>
      <w:r>
        <w:rPr>
          <w:rFonts w:hint="eastAsia"/>
          <w:sz w:val="24"/>
        </w:rPr>
        <w:t>量为饲料干重的</w:t>
      </w:r>
      <w:r>
        <w:rPr>
          <w:sz w:val="24"/>
        </w:rPr>
        <w:t>1.04 %</w:t>
      </w:r>
      <w:r>
        <w:rPr>
          <w:sz w:val="24"/>
          <w:vertAlign w:val="superscript"/>
        </w:rPr>
        <w:t>[15]</w:t>
      </w:r>
      <w:r>
        <w:rPr>
          <w:sz w:val="24"/>
        </w:rPr>
        <w:t>，而体重为</w:t>
      </w:r>
      <w:r>
        <w:rPr>
          <w:sz w:val="24"/>
        </w:rPr>
        <w:t>13.21 g</w:t>
      </w:r>
      <w:r>
        <w:rPr>
          <w:sz w:val="24"/>
        </w:rPr>
        <w:t>的草</w:t>
      </w:r>
      <w:r>
        <w:rPr>
          <w:rFonts w:hint="eastAsia"/>
          <w:sz w:val="24"/>
        </w:rPr>
        <w:t>鱼</w:t>
      </w:r>
      <w:r>
        <w:rPr>
          <w:sz w:val="24"/>
        </w:rPr>
        <w:t>对</w:t>
      </w:r>
      <w:proofErr w:type="spellStart"/>
      <w:r>
        <w:rPr>
          <w:sz w:val="24"/>
        </w:rPr>
        <w:t>Phe</w:t>
      </w:r>
      <w:proofErr w:type="spellEnd"/>
      <w:r>
        <w:rPr>
          <w:sz w:val="24"/>
        </w:rPr>
        <w:t>的需求量为饲料干重的</w:t>
      </w:r>
      <w:r>
        <w:rPr>
          <w:sz w:val="24"/>
        </w:rPr>
        <w:t>1.22 %</w:t>
      </w:r>
      <w:r>
        <w:rPr>
          <w:sz w:val="24"/>
        </w:rPr>
        <w:t>～</w:t>
      </w:r>
      <w:r>
        <w:rPr>
          <w:sz w:val="24"/>
        </w:rPr>
        <w:t>1.27 %</w:t>
      </w:r>
      <w:r>
        <w:rPr>
          <w:sz w:val="24"/>
          <w:vertAlign w:val="superscript"/>
        </w:rPr>
        <w:t>[16]</w:t>
      </w:r>
      <w:r>
        <w:rPr>
          <w:sz w:val="24"/>
        </w:rPr>
        <w:t>。当体重为</w:t>
      </w:r>
      <w:r>
        <w:rPr>
          <w:sz w:val="24"/>
        </w:rPr>
        <w:t>158.78</w:t>
      </w:r>
      <w:r>
        <w:rPr>
          <w:sz w:val="24"/>
        </w:rPr>
        <w:t>和</w:t>
      </w:r>
      <w:r>
        <w:rPr>
          <w:sz w:val="24"/>
        </w:rPr>
        <w:t>1.65 g</w:t>
      </w:r>
      <w:r>
        <w:rPr>
          <w:sz w:val="24"/>
        </w:rPr>
        <w:t>时，尼罗罗</w:t>
      </w:r>
      <w:r>
        <w:rPr>
          <w:rFonts w:hint="eastAsia"/>
          <w:sz w:val="24"/>
        </w:rPr>
        <w:t>非鱼</w:t>
      </w:r>
      <w:r>
        <w:rPr>
          <w:sz w:val="24"/>
        </w:rPr>
        <w:t>(</w:t>
      </w:r>
      <w:r>
        <w:rPr>
          <w:i/>
          <w:iCs/>
          <w:sz w:val="24"/>
        </w:rPr>
        <w:t xml:space="preserve">Oreochromis </w:t>
      </w:r>
      <w:proofErr w:type="spellStart"/>
      <w:r>
        <w:rPr>
          <w:i/>
          <w:iCs/>
          <w:sz w:val="24"/>
        </w:rPr>
        <w:t>niloticus</w:t>
      </w:r>
      <w:proofErr w:type="spellEnd"/>
      <w:r>
        <w:rPr>
          <w:sz w:val="24"/>
        </w:rPr>
        <w:t>)</w:t>
      </w:r>
      <w:r>
        <w:rPr>
          <w:sz w:val="24"/>
        </w:rPr>
        <w:t>对</w:t>
      </w:r>
      <w:proofErr w:type="spellStart"/>
      <w:r>
        <w:rPr>
          <w:sz w:val="24"/>
        </w:rPr>
        <w:t>Phe</w:t>
      </w:r>
      <w:proofErr w:type="spellEnd"/>
      <w:r>
        <w:rPr>
          <w:sz w:val="24"/>
        </w:rPr>
        <w:t>的需求量分别</w:t>
      </w:r>
      <w:r>
        <w:rPr>
          <w:rFonts w:hint="eastAsia"/>
          <w:sz w:val="24"/>
        </w:rPr>
        <w:t>为</w:t>
      </w:r>
      <w:r>
        <w:rPr>
          <w:sz w:val="24"/>
        </w:rPr>
        <w:t>1.21 %</w:t>
      </w:r>
      <w:r>
        <w:rPr>
          <w:sz w:val="24"/>
          <w:vertAlign w:val="superscript"/>
        </w:rPr>
        <w:t>[17]</w:t>
      </w:r>
      <w:r>
        <w:rPr>
          <w:sz w:val="24"/>
        </w:rPr>
        <w:t>和</w:t>
      </w:r>
      <w:r>
        <w:rPr>
          <w:sz w:val="24"/>
        </w:rPr>
        <w:t>3.66 %</w:t>
      </w:r>
      <w:r>
        <w:rPr>
          <w:sz w:val="24"/>
          <w:vertAlign w:val="superscript"/>
        </w:rPr>
        <w:t>[18]</w:t>
      </w:r>
      <w:r>
        <w:rPr>
          <w:sz w:val="24"/>
        </w:rPr>
        <w:t>。在露斯塔野</w:t>
      </w:r>
      <w:proofErr w:type="gramStart"/>
      <w:r>
        <w:rPr>
          <w:sz w:val="24"/>
        </w:rPr>
        <w:t>鲮</w:t>
      </w:r>
      <w:proofErr w:type="gramEnd"/>
      <w:r>
        <w:rPr>
          <w:sz w:val="24"/>
        </w:rPr>
        <w:t>(</w:t>
      </w:r>
      <w:proofErr w:type="spellStart"/>
      <w:r>
        <w:rPr>
          <w:i/>
          <w:iCs/>
          <w:sz w:val="24"/>
        </w:rPr>
        <w:t>Labeo</w:t>
      </w:r>
      <w:proofErr w:type="spellEnd"/>
      <w:r>
        <w:rPr>
          <w:i/>
          <w:iCs/>
          <w:sz w:val="24"/>
        </w:rPr>
        <w:t xml:space="preserve"> </w:t>
      </w:r>
      <w:proofErr w:type="spellStart"/>
      <w:r>
        <w:rPr>
          <w:i/>
          <w:iCs/>
          <w:sz w:val="24"/>
        </w:rPr>
        <w:t>rohita</w:t>
      </w:r>
      <w:proofErr w:type="spellEnd"/>
      <w:r>
        <w:rPr>
          <w:sz w:val="24"/>
        </w:rPr>
        <w:t>)</w:t>
      </w:r>
      <w:r>
        <w:rPr>
          <w:sz w:val="24"/>
        </w:rPr>
        <w:t>的研究中，体重为</w:t>
      </w:r>
      <w:r>
        <w:rPr>
          <w:sz w:val="24"/>
        </w:rPr>
        <w:t>0.18 g</w:t>
      </w:r>
      <w:r>
        <w:rPr>
          <w:sz w:val="24"/>
        </w:rPr>
        <w:t>的露斯塔野</w:t>
      </w:r>
      <w:proofErr w:type="gramStart"/>
      <w:r>
        <w:rPr>
          <w:sz w:val="24"/>
        </w:rPr>
        <w:t>鲮</w:t>
      </w:r>
      <w:proofErr w:type="gramEnd"/>
      <w:r>
        <w:rPr>
          <w:sz w:val="24"/>
        </w:rPr>
        <w:t>对</w:t>
      </w:r>
      <w:proofErr w:type="spellStart"/>
      <w:r>
        <w:rPr>
          <w:sz w:val="24"/>
        </w:rPr>
        <w:t>Phe</w:t>
      </w:r>
      <w:proofErr w:type="spellEnd"/>
      <w:r>
        <w:rPr>
          <w:sz w:val="24"/>
        </w:rPr>
        <w:t>的需求量为</w:t>
      </w:r>
      <w:r>
        <w:rPr>
          <w:sz w:val="24"/>
        </w:rPr>
        <w:t>1.16 %</w:t>
      </w:r>
      <w:r>
        <w:rPr>
          <w:sz w:val="24"/>
        </w:rPr>
        <w:t>～</w:t>
      </w:r>
      <w:r>
        <w:rPr>
          <w:sz w:val="24"/>
        </w:rPr>
        <w:t>1.22 %</w:t>
      </w:r>
      <w:r>
        <w:rPr>
          <w:sz w:val="24"/>
          <w:vertAlign w:val="superscript"/>
        </w:rPr>
        <w:t>[19]</w:t>
      </w:r>
      <w:r>
        <w:rPr>
          <w:sz w:val="24"/>
        </w:rPr>
        <w:t>。体重为</w:t>
      </w:r>
      <w:r>
        <w:rPr>
          <w:sz w:val="24"/>
        </w:rPr>
        <w:t>0.92g</w:t>
      </w:r>
      <w:r>
        <w:rPr>
          <w:rFonts w:hint="eastAsia"/>
          <w:sz w:val="24"/>
        </w:rPr>
        <w:t>的麦瑞加拉</w:t>
      </w:r>
      <w:proofErr w:type="gramStart"/>
      <w:r>
        <w:rPr>
          <w:rFonts w:hint="eastAsia"/>
          <w:sz w:val="24"/>
        </w:rPr>
        <w:t>鲮</w:t>
      </w:r>
      <w:proofErr w:type="gramEnd"/>
      <w:r>
        <w:rPr>
          <w:sz w:val="24"/>
        </w:rPr>
        <w:t>(</w:t>
      </w:r>
      <w:proofErr w:type="spellStart"/>
      <w:r>
        <w:rPr>
          <w:i/>
          <w:iCs/>
          <w:sz w:val="24"/>
        </w:rPr>
        <w:t>Cirrhinus</w:t>
      </w:r>
      <w:proofErr w:type="spellEnd"/>
      <w:r>
        <w:rPr>
          <w:i/>
          <w:iCs/>
          <w:sz w:val="24"/>
        </w:rPr>
        <w:t xml:space="preserve"> </w:t>
      </w:r>
      <w:proofErr w:type="spellStart"/>
      <w:r>
        <w:rPr>
          <w:i/>
          <w:iCs/>
          <w:sz w:val="24"/>
        </w:rPr>
        <w:t>mrigala</w:t>
      </w:r>
      <w:proofErr w:type="spellEnd"/>
      <w:r>
        <w:rPr>
          <w:sz w:val="24"/>
        </w:rPr>
        <w:t>)</w:t>
      </w:r>
      <w:r>
        <w:rPr>
          <w:sz w:val="24"/>
        </w:rPr>
        <w:t>对</w:t>
      </w:r>
      <w:proofErr w:type="spellStart"/>
      <w:r>
        <w:rPr>
          <w:sz w:val="24"/>
        </w:rPr>
        <w:t>Phe</w:t>
      </w:r>
      <w:proofErr w:type="spellEnd"/>
      <w:r>
        <w:rPr>
          <w:sz w:val="24"/>
        </w:rPr>
        <w:t>的需求量</w:t>
      </w:r>
      <w:r>
        <w:rPr>
          <w:rFonts w:hint="eastAsia"/>
          <w:sz w:val="24"/>
        </w:rPr>
        <w:t>为</w:t>
      </w:r>
      <w:r>
        <w:rPr>
          <w:sz w:val="24"/>
        </w:rPr>
        <w:t>1.75 %</w:t>
      </w:r>
      <w:r>
        <w:rPr>
          <w:sz w:val="24"/>
          <w:vertAlign w:val="superscript"/>
        </w:rPr>
        <w:t>[20]</w:t>
      </w:r>
      <w:r>
        <w:rPr>
          <w:sz w:val="24"/>
        </w:rPr>
        <w:t>。当体重为</w:t>
      </w:r>
      <w:r>
        <w:rPr>
          <w:sz w:val="24"/>
        </w:rPr>
        <w:t>0.58 g</w:t>
      </w:r>
      <w:r>
        <w:rPr>
          <w:sz w:val="24"/>
        </w:rPr>
        <w:t>时，遮目鱼</w:t>
      </w:r>
      <w:r>
        <w:rPr>
          <w:sz w:val="24"/>
        </w:rPr>
        <w:t>(</w:t>
      </w:r>
      <w:proofErr w:type="spellStart"/>
      <w:r>
        <w:rPr>
          <w:i/>
          <w:iCs/>
          <w:sz w:val="24"/>
        </w:rPr>
        <w:t>Chanos</w:t>
      </w:r>
      <w:proofErr w:type="spellEnd"/>
      <w:r>
        <w:rPr>
          <w:i/>
          <w:iCs/>
          <w:sz w:val="24"/>
        </w:rPr>
        <w:t xml:space="preserve"> </w:t>
      </w:r>
      <w:proofErr w:type="spellStart"/>
      <w:r>
        <w:rPr>
          <w:i/>
          <w:iCs/>
          <w:sz w:val="24"/>
        </w:rPr>
        <w:t>chanos</w:t>
      </w:r>
      <w:proofErr w:type="spellEnd"/>
      <w:r>
        <w:rPr>
          <w:sz w:val="24"/>
        </w:rPr>
        <w:t>)</w:t>
      </w:r>
      <w:r>
        <w:rPr>
          <w:sz w:val="24"/>
        </w:rPr>
        <w:t>对</w:t>
      </w:r>
      <w:proofErr w:type="spellStart"/>
      <w:r>
        <w:rPr>
          <w:sz w:val="24"/>
        </w:rPr>
        <w:t>Phe</w:t>
      </w:r>
      <w:proofErr w:type="spellEnd"/>
      <w:r>
        <w:rPr>
          <w:sz w:val="24"/>
        </w:rPr>
        <w:t>的需求量为</w:t>
      </w:r>
      <w:r>
        <w:rPr>
          <w:sz w:val="24"/>
        </w:rPr>
        <w:t>1.26 %</w:t>
      </w:r>
      <w:r>
        <w:rPr>
          <w:sz w:val="24"/>
        </w:rPr>
        <w:t>～</w:t>
      </w:r>
      <w:r>
        <w:rPr>
          <w:sz w:val="24"/>
        </w:rPr>
        <w:t>1.90 %</w:t>
      </w:r>
      <w:r>
        <w:rPr>
          <w:sz w:val="24"/>
          <w:vertAlign w:val="superscript"/>
        </w:rPr>
        <w:t>[21]</w:t>
      </w:r>
      <w:r>
        <w:rPr>
          <w:sz w:val="24"/>
        </w:rPr>
        <w:t>；当体重达到</w:t>
      </w:r>
      <w:r>
        <w:rPr>
          <w:sz w:val="24"/>
        </w:rPr>
        <w:t>8.00g</w:t>
      </w:r>
      <w:r>
        <w:rPr>
          <w:sz w:val="24"/>
        </w:rPr>
        <w:t>时，其对</w:t>
      </w:r>
      <w:proofErr w:type="spellStart"/>
      <w:r>
        <w:rPr>
          <w:sz w:val="24"/>
        </w:rPr>
        <w:t>Phe</w:t>
      </w:r>
      <w:proofErr w:type="spellEnd"/>
      <w:r>
        <w:rPr>
          <w:sz w:val="24"/>
        </w:rPr>
        <w:t>的需求量为</w:t>
      </w:r>
      <w:r>
        <w:rPr>
          <w:sz w:val="24"/>
        </w:rPr>
        <w:t>1.12 %</w:t>
      </w:r>
      <w:r>
        <w:rPr>
          <w:sz w:val="24"/>
        </w:rPr>
        <w:t>～</w:t>
      </w:r>
      <w:r>
        <w:rPr>
          <w:sz w:val="24"/>
        </w:rPr>
        <w:t>1.69 %</w:t>
      </w:r>
      <w:r>
        <w:rPr>
          <w:sz w:val="24"/>
          <w:vertAlign w:val="superscript"/>
        </w:rPr>
        <w:t>[22]</w:t>
      </w:r>
      <w:r>
        <w:rPr>
          <w:sz w:val="24"/>
        </w:rPr>
        <w:t>。在日本鳗鲡</w:t>
      </w:r>
      <w:r>
        <w:rPr>
          <w:sz w:val="24"/>
        </w:rPr>
        <w:t>(</w:t>
      </w:r>
      <w:r>
        <w:rPr>
          <w:i/>
          <w:iCs/>
          <w:sz w:val="24"/>
        </w:rPr>
        <w:t>Anguilla japonica</w:t>
      </w:r>
      <w:r>
        <w:rPr>
          <w:sz w:val="24"/>
        </w:rPr>
        <w:t>)</w:t>
      </w:r>
      <w:r>
        <w:rPr>
          <w:sz w:val="24"/>
        </w:rPr>
        <w:t>对</w:t>
      </w:r>
      <w:proofErr w:type="spellStart"/>
      <w:r>
        <w:rPr>
          <w:sz w:val="24"/>
        </w:rPr>
        <w:t>Phe</w:t>
      </w:r>
      <w:proofErr w:type="spellEnd"/>
      <w:r>
        <w:rPr>
          <w:sz w:val="24"/>
        </w:rPr>
        <w:t>需求量的研究中，黑子鳗为</w:t>
      </w:r>
      <w:r>
        <w:rPr>
          <w:sz w:val="24"/>
        </w:rPr>
        <w:t>1.89 %</w:t>
      </w:r>
      <w:r>
        <w:rPr>
          <w:sz w:val="24"/>
        </w:rPr>
        <w:t>，</w:t>
      </w:r>
      <w:proofErr w:type="gramStart"/>
      <w:r>
        <w:rPr>
          <w:sz w:val="24"/>
        </w:rPr>
        <w:t>幼鳗</w:t>
      </w:r>
      <w:r>
        <w:rPr>
          <w:rFonts w:hint="eastAsia"/>
          <w:sz w:val="24"/>
        </w:rPr>
        <w:t>为</w:t>
      </w:r>
      <w:proofErr w:type="gramEnd"/>
      <w:r>
        <w:rPr>
          <w:sz w:val="24"/>
        </w:rPr>
        <w:t>1.76 %</w:t>
      </w:r>
      <w:r>
        <w:rPr>
          <w:sz w:val="24"/>
        </w:rPr>
        <w:t>，成鳗为</w:t>
      </w:r>
      <w:r>
        <w:rPr>
          <w:sz w:val="24"/>
        </w:rPr>
        <w:t>1.60 %</w:t>
      </w:r>
      <w:r>
        <w:rPr>
          <w:sz w:val="24"/>
          <w:vertAlign w:val="superscript"/>
        </w:rPr>
        <w:t>[23]</w:t>
      </w:r>
      <w:r>
        <w:rPr>
          <w:sz w:val="24"/>
        </w:rPr>
        <w:t>，以上需求量均低于</w:t>
      </w:r>
      <w:r>
        <w:rPr>
          <w:sz w:val="24"/>
        </w:rPr>
        <w:t>NRC(2011)</w:t>
      </w:r>
      <w:r>
        <w:rPr>
          <w:sz w:val="24"/>
        </w:rPr>
        <w:t>中日本鳗鲡成鳗在正常饲养水平下的</w:t>
      </w:r>
      <w:r>
        <w:rPr>
          <w:rFonts w:hint="eastAsia"/>
          <w:sz w:val="24"/>
        </w:rPr>
        <w:t>必需氨基酸推荐值。评价指标不同，所得水产动物对</w:t>
      </w:r>
      <w:proofErr w:type="spellStart"/>
      <w:r>
        <w:rPr>
          <w:sz w:val="24"/>
        </w:rPr>
        <w:t>Phe</w:t>
      </w:r>
      <w:proofErr w:type="spellEnd"/>
      <w:r>
        <w:rPr>
          <w:sz w:val="24"/>
        </w:rPr>
        <w:t>的需求量也存在一定差异。在草鱼的研</w:t>
      </w:r>
      <w:r>
        <w:rPr>
          <w:rFonts w:hint="eastAsia"/>
          <w:sz w:val="24"/>
        </w:rPr>
        <w:t>究中表明，以增重率、饲料效率和蛋白质沉积率为评价指</w:t>
      </w:r>
      <w:r>
        <w:rPr>
          <w:sz w:val="24"/>
        </w:rPr>
        <w:t>标，通过折线回归分析模型得出，体重为</w:t>
      </w:r>
      <w:r>
        <w:rPr>
          <w:sz w:val="24"/>
        </w:rPr>
        <w:t>13.21g</w:t>
      </w:r>
      <w:r>
        <w:rPr>
          <w:sz w:val="24"/>
        </w:rPr>
        <w:t>的草鱼对</w:t>
      </w:r>
      <w:proofErr w:type="spellStart"/>
      <w:r>
        <w:rPr>
          <w:sz w:val="24"/>
        </w:rPr>
        <w:t>Phe</w:t>
      </w:r>
      <w:proofErr w:type="spellEnd"/>
      <w:r>
        <w:rPr>
          <w:sz w:val="24"/>
        </w:rPr>
        <w:t>的需求量分别为</w:t>
      </w:r>
      <w:r>
        <w:rPr>
          <w:sz w:val="24"/>
        </w:rPr>
        <w:t>1.27 %</w:t>
      </w:r>
      <w:r>
        <w:rPr>
          <w:sz w:val="24"/>
        </w:rPr>
        <w:t>、</w:t>
      </w:r>
      <w:r>
        <w:rPr>
          <w:sz w:val="24"/>
        </w:rPr>
        <w:t>1.22 %</w:t>
      </w:r>
      <w:r>
        <w:rPr>
          <w:sz w:val="24"/>
        </w:rPr>
        <w:t>和</w:t>
      </w:r>
      <w:r>
        <w:rPr>
          <w:sz w:val="24"/>
        </w:rPr>
        <w:t>1.26 %</w:t>
      </w:r>
      <w:r>
        <w:rPr>
          <w:sz w:val="24"/>
          <w:vertAlign w:val="superscript"/>
        </w:rPr>
        <w:t>[16]</w:t>
      </w:r>
      <w:r>
        <w:rPr>
          <w:sz w:val="24"/>
        </w:rPr>
        <w:t>。</w:t>
      </w:r>
      <w:r>
        <w:rPr>
          <w:sz w:val="24"/>
        </w:rPr>
        <w:t>Kim</w:t>
      </w:r>
      <w:r>
        <w:rPr>
          <w:sz w:val="24"/>
        </w:rPr>
        <w:t>等</w:t>
      </w:r>
      <w:r>
        <w:rPr>
          <w:sz w:val="24"/>
          <w:vertAlign w:val="superscript"/>
        </w:rPr>
        <w:t>[24]</w:t>
      </w:r>
      <w:r>
        <w:rPr>
          <w:sz w:val="24"/>
        </w:rPr>
        <w:t>以红鲷</w:t>
      </w:r>
      <w:r>
        <w:rPr>
          <w:sz w:val="24"/>
        </w:rPr>
        <w:t>(</w:t>
      </w:r>
      <w:proofErr w:type="spellStart"/>
      <w:r>
        <w:rPr>
          <w:i/>
          <w:iCs/>
          <w:sz w:val="24"/>
        </w:rPr>
        <w:t>Pagrus</w:t>
      </w:r>
      <w:proofErr w:type="spellEnd"/>
      <w:r>
        <w:rPr>
          <w:i/>
          <w:iCs/>
          <w:sz w:val="24"/>
        </w:rPr>
        <w:t xml:space="preserve"> major</w:t>
      </w:r>
      <w:r>
        <w:rPr>
          <w:sz w:val="24"/>
        </w:rPr>
        <w:t>)</w:t>
      </w:r>
      <w:r>
        <w:rPr>
          <w:sz w:val="24"/>
        </w:rPr>
        <w:t>为研究对象，评价了</w:t>
      </w:r>
      <w:proofErr w:type="spellStart"/>
      <w:r>
        <w:rPr>
          <w:sz w:val="24"/>
        </w:rPr>
        <w:t>Phe</w:t>
      </w:r>
      <w:proofErr w:type="spellEnd"/>
      <w:r>
        <w:rPr>
          <w:sz w:val="24"/>
        </w:rPr>
        <w:t>二</w:t>
      </w:r>
      <w:proofErr w:type="gramStart"/>
      <w:r>
        <w:rPr>
          <w:sz w:val="24"/>
        </w:rPr>
        <w:t>肽形式</w:t>
      </w:r>
      <w:proofErr w:type="gramEnd"/>
      <w:r>
        <w:rPr>
          <w:sz w:val="24"/>
        </w:rPr>
        <w:t>作为一种</w:t>
      </w:r>
      <w:r>
        <w:rPr>
          <w:rFonts w:hint="eastAsia"/>
          <w:sz w:val="24"/>
        </w:rPr>
        <w:t>新型氨基酸来源的效果，结果表明，二肽</w:t>
      </w:r>
      <w:proofErr w:type="spellStart"/>
      <w:r>
        <w:rPr>
          <w:sz w:val="24"/>
        </w:rPr>
        <w:t>Phe</w:t>
      </w:r>
      <w:proofErr w:type="spellEnd"/>
      <w:r>
        <w:rPr>
          <w:sz w:val="24"/>
        </w:rPr>
        <w:t>对红</w:t>
      </w:r>
      <w:r>
        <w:rPr>
          <w:rFonts w:hint="eastAsia"/>
          <w:sz w:val="24"/>
        </w:rPr>
        <w:t>鲷幼鱼的利用与自由形态一样有效，对其生长性能和全身氨基酸组成均无不良影响。</w:t>
      </w:r>
      <w:r>
        <w:rPr>
          <w:sz w:val="24"/>
        </w:rPr>
        <w:t>Baker</w:t>
      </w:r>
      <w:r>
        <w:rPr>
          <w:sz w:val="24"/>
          <w:vertAlign w:val="superscript"/>
        </w:rPr>
        <w:t>[25]</w:t>
      </w:r>
      <w:r>
        <w:rPr>
          <w:sz w:val="24"/>
        </w:rPr>
        <w:t>在对不同统计方法进行比较分析后得出，通常条件</w:t>
      </w:r>
      <w:r>
        <w:rPr>
          <w:rFonts w:hint="eastAsia"/>
          <w:sz w:val="24"/>
        </w:rPr>
        <w:t>下由折线法计算得出的氨基酸需求量往往比非线性方法估计得出的氨基酸需求量低。</w:t>
      </w:r>
    </w:p>
    <w:p w14:paraId="566790A8" w14:textId="77777777" w:rsidR="00B3139F" w:rsidRDefault="007C377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41BAC6E2" wp14:editId="356CABC9">
            <wp:extent cx="5976620" cy="707136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976620" cy="7071360"/>
                    </a:xfrm>
                    <a:prstGeom prst="rect">
                      <a:avLst/>
                    </a:prstGeom>
                  </pic:spPr>
                </pic:pic>
              </a:graphicData>
            </a:graphic>
          </wp:inline>
        </w:drawing>
      </w:r>
    </w:p>
    <w:p w14:paraId="5E25706B" w14:textId="77777777" w:rsidR="00B3139F" w:rsidRDefault="007C377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25071623" wp14:editId="1BE90792">
            <wp:extent cx="4785360" cy="73888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87192" cy="7390968"/>
                    </a:xfrm>
                    <a:prstGeom prst="rect">
                      <a:avLst/>
                    </a:prstGeom>
                    <a:noFill/>
                    <a:ln>
                      <a:noFill/>
                    </a:ln>
                  </pic:spPr>
                </pic:pic>
              </a:graphicData>
            </a:graphic>
          </wp:inline>
        </w:drawing>
      </w:r>
    </w:p>
    <w:p w14:paraId="5D56AE95" w14:textId="77777777" w:rsidR="00B3139F" w:rsidRDefault="007C377F">
      <w:pPr>
        <w:spacing w:line="360" w:lineRule="auto"/>
        <w:ind w:firstLineChars="200" w:firstLine="480"/>
        <w:rPr>
          <w:sz w:val="24"/>
        </w:rPr>
      </w:pPr>
      <w:r>
        <w:rPr>
          <w:rFonts w:hint="eastAsia"/>
          <w:sz w:val="24"/>
        </w:rPr>
        <w:t>根据</w:t>
      </w:r>
      <w:r>
        <w:rPr>
          <w:sz w:val="24"/>
        </w:rPr>
        <w:t>Kaushik</w:t>
      </w:r>
      <w:r>
        <w:rPr>
          <w:sz w:val="24"/>
        </w:rPr>
        <w:t>等</w:t>
      </w:r>
      <w:r>
        <w:rPr>
          <w:sz w:val="24"/>
          <w:vertAlign w:val="superscript"/>
        </w:rPr>
        <w:t>[52]</w:t>
      </w:r>
      <w:r>
        <w:rPr>
          <w:sz w:val="24"/>
        </w:rPr>
        <w:t>的研究方法，将以上水产</w:t>
      </w:r>
      <w:r>
        <w:rPr>
          <w:rFonts w:hint="eastAsia"/>
          <w:sz w:val="24"/>
        </w:rPr>
        <w:t>动物的</w:t>
      </w:r>
      <w:proofErr w:type="spellStart"/>
      <w:r>
        <w:rPr>
          <w:sz w:val="24"/>
        </w:rPr>
        <w:t>Phe</w:t>
      </w:r>
      <w:proofErr w:type="spellEnd"/>
      <w:r>
        <w:rPr>
          <w:sz w:val="24"/>
        </w:rPr>
        <w:t>需求量进行</w:t>
      </w:r>
      <w:r>
        <w:rPr>
          <w:sz w:val="24"/>
        </w:rPr>
        <w:t>Meta</w:t>
      </w:r>
      <w:r>
        <w:rPr>
          <w:sz w:val="24"/>
        </w:rPr>
        <w:t>分析</w:t>
      </w:r>
      <w:r>
        <w:rPr>
          <w:sz w:val="24"/>
        </w:rPr>
        <w:t>(</w:t>
      </w:r>
      <w:r>
        <w:rPr>
          <w:sz w:val="24"/>
        </w:rPr>
        <w:t>图</w:t>
      </w:r>
      <w:r>
        <w:rPr>
          <w:sz w:val="24"/>
        </w:rPr>
        <w:t>3)</w:t>
      </w:r>
      <w:r>
        <w:rPr>
          <w:sz w:val="24"/>
        </w:rPr>
        <w:t>。将增重</w:t>
      </w:r>
      <w:r>
        <w:rPr>
          <w:rFonts w:hint="eastAsia"/>
          <w:sz w:val="24"/>
        </w:rPr>
        <w:t>率进行标准化相应处理后，对水产动物</w:t>
      </w:r>
      <w:proofErr w:type="spellStart"/>
      <w:r>
        <w:rPr>
          <w:sz w:val="24"/>
        </w:rPr>
        <w:t>Phe</w:t>
      </w:r>
      <w:proofErr w:type="spellEnd"/>
      <w:r>
        <w:rPr>
          <w:sz w:val="24"/>
        </w:rPr>
        <w:t>需求</w:t>
      </w:r>
      <w:r>
        <w:rPr>
          <w:rFonts w:hint="eastAsia"/>
          <w:sz w:val="24"/>
        </w:rPr>
        <w:t>量与增重率进行</w:t>
      </w:r>
      <w:r>
        <w:rPr>
          <w:sz w:val="24"/>
        </w:rPr>
        <w:t>Meta</w:t>
      </w:r>
      <w:r>
        <w:rPr>
          <w:sz w:val="24"/>
        </w:rPr>
        <w:t>分析，得到二次多项式回归</w:t>
      </w:r>
      <w:r>
        <w:rPr>
          <w:rFonts w:hint="eastAsia"/>
          <w:sz w:val="24"/>
        </w:rPr>
        <w:t>分</w:t>
      </w:r>
      <w:r>
        <w:rPr>
          <w:sz w:val="24"/>
        </w:rPr>
        <w:t>析模型，即</w:t>
      </w:r>
      <w:r>
        <w:rPr>
          <w:sz w:val="24"/>
        </w:rPr>
        <w:t>y</w:t>
      </w:r>
      <w:r>
        <w:rPr>
          <w:sz w:val="24"/>
        </w:rPr>
        <w:t>饲料</w:t>
      </w:r>
      <w:r>
        <w:rPr>
          <w:sz w:val="24"/>
        </w:rPr>
        <w:t>=-35.89x</w:t>
      </w:r>
      <w:r>
        <w:rPr>
          <w:sz w:val="24"/>
          <w:vertAlign w:val="superscript"/>
        </w:rPr>
        <w:t>2</w:t>
      </w:r>
      <w:r>
        <w:rPr>
          <w:sz w:val="24"/>
        </w:rPr>
        <w:t>+120.59x+0.6779</w:t>
      </w:r>
      <w:r>
        <w:rPr>
          <w:sz w:val="24"/>
        </w:rPr>
        <w:t>，</w:t>
      </w:r>
      <w:r>
        <w:rPr>
          <w:sz w:val="24"/>
        </w:rPr>
        <w:t>R</w:t>
      </w:r>
      <w:r>
        <w:rPr>
          <w:sz w:val="24"/>
          <w:vertAlign w:val="superscript"/>
        </w:rPr>
        <w:t>2</w:t>
      </w:r>
      <w:r>
        <w:rPr>
          <w:sz w:val="24"/>
        </w:rPr>
        <w:t>=0.9712</w:t>
      </w:r>
      <w:r>
        <w:rPr>
          <w:sz w:val="24"/>
        </w:rPr>
        <w:t>；</w:t>
      </w:r>
      <w:r>
        <w:rPr>
          <w:sz w:val="24"/>
        </w:rPr>
        <w:t>y</w:t>
      </w:r>
      <w:r>
        <w:rPr>
          <w:sz w:val="24"/>
        </w:rPr>
        <w:t>饲料蛋白质</w:t>
      </w:r>
      <w:r>
        <w:rPr>
          <w:sz w:val="24"/>
        </w:rPr>
        <w:t>=-3.952x</w:t>
      </w:r>
      <w:r>
        <w:rPr>
          <w:sz w:val="24"/>
          <w:vertAlign w:val="superscript"/>
        </w:rPr>
        <w:t>2</w:t>
      </w:r>
      <w:r>
        <w:rPr>
          <w:sz w:val="24"/>
        </w:rPr>
        <w:t>+40.957x-3.0664</w:t>
      </w:r>
      <w:r>
        <w:rPr>
          <w:sz w:val="24"/>
        </w:rPr>
        <w:t>，</w:t>
      </w:r>
      <w:r>
        <w:rPr>
          <w:sz w:val="24"/>
        </w:rPr>
        <w:t>R</w:t>
      </w:r>
      <w:r>
        <w:rPr>
          <w:sz w:val="24"/>
          <w:vertAlign w:val="superscript"/>
        </w:rPr>
        <w:t>2</w:t>
      </w:r>
      <w:r>
        <w:rPr>
          <w:sz w:val="24"/>
        </w:rPr>
        <w:t>=0.9391</w:t>
      </w:r>
      <w:r>
        <w:rPr>
          <w:sz w:val="24"/>
        </w:rPr>
        <w:t>。以增重率为评价指标，经计</w:t>
      </w:r>
      <w:r>
        <w:rPr>
          <w:rFonts w:hint="eastAsia"/>
          <w:sz w:val="24"/>
        </w:rPr>
        <w:t>算得</w:t>
      </w:r>
      <w:r>
        <w:rPr>
          <w:sz w:val="24"/>
        </w:rPr>
        <w:t>到水产动物对</w:t>
      </w:r>
      <w:proofErr w:type="spellStart"/>
      <w:r>
        <w:rPr>
          <w:sz w:val="24"/>
        </w:rPr>
        <w:t>Phe</w:t>
      </w:r>
      <w:proofErr w:type="spellEnd"/>
      <w:r>
        <w:rPr>
          <w:sz w:val="24"/>
        </w:rPr>
        <w:t>的</w:t>
      </w:r>
      <w:r>
        <w:rPr>
          <w:sz w:val="24"/>
        </w:rPr>
        <w:lastRenderedPageBreak/>
        <w:t>需求量为占饲料的</w:t>
      </w:r>
      <w:r>
        <w:rPr>
          <w:sz w:val="24"/>
        </w:rPr>
        <w:t>1.68 %</w:t>
      </w:r>
      <w:r>
        <w:rPr>
          <w:sz w:val="24"/>
        </w:rPr>
        <w:t>，占饲料蛋白质的</w:t>
      </w:r>
      <w:r>
        <w:rPr>
          <w:sz w:val="24"/>
        </w:rPr>
        <w:t>5.18 %</w:t>
      </w:r>
    </w:p>
    <w:p w14:paraId="617471AE"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55D4311F" wp14:editId="486D5E3C">
            <wp:extent cx="4977765" cy="23933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90105" cy="2399702"/>
                    </a:xfrm>
                    <a:prstGeom prst="rect">
                      <a:avLst/>
                    </a:prstGeom>
                    <a:noFill/>
                    <a:ln>
                      <a:noFill/>
                    </a:ln>
                  </pic:spPr>
                </pic:pic>
              </a:graphicData>
            </a:graphic>
          </wp:inline>
        </w:drawing>
      </w:r>
    </w:p>
    <w:p w14:paraId="4B39FB19" w14:textId="77777777" w:rsidR="00B3139F" w:rsidRDefault="007C377F">
      <w:pPr>
        <w:spacing w:line="360" w:lineRule="auto"/>
        <w:rPr>
          <w:sz w:val="24"/>
        </w:rPr>
      </w:pPr>
      <w:r>
        <w:rPr>
          <w:sz w:val="24"/>
        </w:rPr>
        <w:t xml:space="preserve">3  </w:t>
      </w:r>
      <w:proofErr w:type="spellStart"/>
      <w:r>
        <w:rPr>
          <w:sz w:val="24"/>
        </w:rPr>
        <w:t>Phe</w:t>
      </w:r>
      <w:proofErr w:type="spellEnd"/>
      <w:r>
        <w:rPr>
          <w:sz w:val="24"/>
        </w:rPr>
        <w:t>与其他营养素的相互作用</w:t>
      </w:r>
    </w:p>
    <w:p w14:paraId="0A62D496" w14:textId="77777777" w:rsidR="00B3139F" w:rsidRDefault="007C377F">
      <w:pPr>
        <w:spacing w:line="360" w:lineRule="auto"/>
        <w:ind w:firstLineChars="200" w:firstLine="480"/>
        <w:rPr>
          <w:sz w:val="24"/>
        </w:rPr>
      </w:pPr>
      <w:proofErr w:type="spellStart"/>
      <w:r>
        <w:rPr>
          <w:sz w:val="24"/>
        </w:rPr>
        <w:t>Phe</w:t>
      </w:r>
      <w:proofErr w:type="spellEnd"/>
      <w:r>
        <w:rPr>
          <w:sz w:val="24"/>
        </w:rPr>
        <w:t>是</w:t>
      </w:r>
      <w:r>
        <w:rPr>
          <w:sz w:val="24"/>
        </w:rPr>
        <w:t>Tyr</w:t>
      </w:r>
      <w:r>
        <w:rPr>
          <w:sz w:val="24"/>
        </w:rPr>
        <w:t>的前体，</w:t>
      </w:r>
      <w:r>
        <w:rPr>
          <w:sz w:val="24"/>
        </w:rPr>
        <w:t>Tyr</w:t>
      </w:r>
      <w:r>
        <w:rPr>
          <w:sz w:val="24"/>
        </w:rPr>
        <w:t>参与多种分子的合成，</w:t>
      </w:r>
      <w:r>
        <w:rPr>
          <w:rFonts w:hint="eastAsia"/>
          <w:sz w:val="24"/>
        </w:rPr>
        <w:t>且在代谢、生长、应激反应和色素沉着等方面发挥关键作用。由于</w:t>
      </w:r>
      <w:proofErr w:type="spellStart"/>
      <w:r>
        <w:rPr>
          <w:sz w:val="24"/>
        </w:rPr>
        <w:t>Phe</w:t>
      </w:r>
      <w:proofErr w:type="spellEnd"/>
      <w:r>
        <w:rPr>
          <w:sz w:val="24"/>
        </w:rPr>
        <w:t>可以转化为</w:t>
      </w:r>
      <w:r>
        <w:rPr>
          <w:sz w:val="24"/>
        </w:rPr>
        <w:t>Tyr</w:t>
      </w:r>
      <w:r>
        <w:rPr>
          <w:sz w:val="24"/>
        </w:rPr>
        <w:t>，饲料中</w:t>
      </w:r>
      <w:r>
        <w:rPr>
          <w:sz w:val="24"/>
        </w:rPr>
        <w:t>Tyr</w:t>
      </w:r>
      <w:r>
        <w:rPr>
          <w:rFonts w:hint="eastAsia"/>
          <w:sz w:val="24"/>
        </w:rPr>
        <w:t>水平对</w:t>
      </w:r>
      <w:proofErr w:type="spellStart"/>
      <w:r>
        <w:rPr>
          <w:sz w:val="24"/>
        </w:rPr>
        <w:t>Phe</w:t>
      </w:r>
      <w:proofErr w:type="spellEnd"/>
      <w:r>
        <w:rPr>
          <w:sz w:val="24"/>
        </w:rPr>
        <w:t>的需求量影响极大。研究表明，当饲</w:t>
      </w:r>
      <w:r>
        <w:rPr>
          <w:rFonts w:hint="eastAsia"/>
          <w:sz w:val="24"/>
        </w:rPr>
        <w:t>料中</w:t>
      </w:r>
      <w:r>
        <w:rPr>
          <w:sz w:val="24"/>
        </w:rPr>
        <w:t>Tyr</w:t>
      </w:r>
      <w:r>
        <w:rPr>
          <w:sz w:val="24"/>
        </w:rPr>
        <w:t>水平为</w:t>
      </w:r>
      <w:r>
        <w:rPr>
          <w:sz w:val="24"/>
        </w:rPr>
        <w:t>1.33 %</w:t>
      </w:r>
      <w:r>
        <w:rPr>
          <w:sz w:val="24"/>
        </w:rPr>
        <w:t>时，虹鳟</w:t>
      </w:r>
      <w:r>
        <w:rPr>
          <w:sz w:val="24"/>
        </w:rPr>
        <w:t>(</w:t>
      </w:r>
      <w:r>
        <w:rPr>
          <w:i/>
          <w:iCs/>
          <w:sz w:val="24"/>
        </w:rPr>
        <w:t>Oncorhynchus mykiss</w:t>
      </w:r>
      <w:r>
        <w:rPr>
          <w:sz w:val="24"/>
        </w:rPr>
        <w:t>)</w:t>
      </w:r>
      <w:r>
        <w:rPr>
          <w:sz w:val="24"/>
        </w:rPr>
        <w:t>幼鱼对</w:t>
      </w:r>
      <w:proofErr w:type="spellStart"/>
      <w:r>
        <w:rPr>
          <w:sz w:val="24"/>
        </w:rPr>
        <w:t>Phe</w:t>
      </w:r>
      <w:proofErr w:type="spellEnd"/>
      <w:r>
        <w:rPr>
          <w:sz w:val="24"/>
        </w:rPr>
        <w:t>的需求量为</w:t>
      </w:r>
      <w:r>
        <w:rPr>
          <w:sz w:val="24"/>
        </w:rPr>
        <w:t>0.7 %</w:t>
      </w:r>
      <w:r>
        <w:rPr>
          <w:sz w:val="24"/>
        </w:rPr>
        <w:t>；</w:t>
      </w:r>
      <w:r>
        <w:rPr>
          <w:sz w:val="24"/>
        </w:rPr>
        <w:t>Tyr</w:t>
      </w:r>
      <w:r>
        <w:rPr>
          <w:sz w:val="24"/>
        </w:rPr>
        <w:t>对</w:t>
      </w:r>
      <w:proofErr w:type="spellStart"/>
      <w:r>
        <w:rPr>
          <w:sz w:val="24"/>
        </w:rPr>
        <w:t>Phe</w:t>
      </w:r>
      <w:proofErr w:type="spellEnd"/>
      <w:r>
        <w:rPr>
          <w:rFonts w:hint="eastAsia"/>
          <w:sz w:val="24"/>
        </w:rPr>
        <w:t>的节约</w:t>
      </w:r>
      <w:r>
        <w:rPr>
          <w:sz w:val="24"/>
        </w:rPr>
        <w:t>替代率约为</w:t>
      </w:r>
      <w:r>
        <w:rPr>
          <w:sz w:val="24"/>
        </w:rPr>
        <w:t>53 %(</w:t>
      </w:r>
      <w:r>
        <w:rPr>
          <w:sz w:val="24"/>
        </w:rPr>
        <w:t>以重量计</w:t>
      </w:r>
      <w:r>
        <w:rPr>
          <w:sz w:val="24"/>
        </w:rPr>
        <w:t>)</w:t>
      </w:r>
      <w:r>
        <w:rPr>
          <w:sz w:val="24"/>
        </w:rPr>
        <w:t>，即虹鳟对</w:t>
      </w:r>
      <w:r>
        <w:rPr>
          <w:sz w:val="24"/>
        </w:rPr>
        <w:t>Tyr</w:t>
      </w:r>
      <w:r>
        <w:rPr>
          <w:sz w:val="24"/>
        </w:rPr>
        <w:t>和</w:t>
      </w:r>
      <w:proofErr w:type="spellStart"/>
      <w:r>
        <w:rPr>
          <w:sz w:val="24"/>
        </w:rPr>
        <w:t>Phe</w:t>
      </w:r>
      <w:proofErr w:type="spellEnd"/>
      <w:r>
        <w:rPr>
          <w:sz w:val="24"/>
        </w:rPr>
        <w:t>的总需求量为</w:t>
      </w:r>
      <w:r>
        <w:rPr>
          <w:sz w:val="24"/>
        </w:rPr>
        <w:t>1.5 %</w:t>
      </w:r>
      <w:r>
        <w:rPr>
          <w:sz w:val="24"/>
          <w:vertAlign w:val="superscript"/>
        </w:rPr>
        <w:t>[36]</w:t>
      </w:r>
      <w:r>
        <w:rPr>
          <w:sz w:val="24"/>
        </w:rPr>
        <w:t>。以增重率为评</w:t>
      </w:r>
      <w:r>
        <w:rPr>
          <w:rFonts w:hint="eastAsia"/>
          <w:sz w:val="24"/>
        </w:rPr>
        <w:t>价指标，当饲料中</w:t>
      </w:r>
      <w:r>
        <w:rPr>
          <w:sz w:val="24"/>
        </w:rPr>
        <w:t>Tyr</w:t>
      </w:r>
      <w:r>
        <w:rPr>
          <w:sz w:val="24"/>
        </w:rPr>
        <w:t>水平为</w:t>
      </w:r>
      <w:r>
        <w:rPr>
          <w:sz w:val="24"/>
        </w:rPr>
        <w:t>0.45 %</w:t>
      </w:r>
      <w:r>
        <w:rPr>
          <w:sz w:val="24"/>
        </w:rPr>
        <w:t>时，遮目鱼对</w:t>
      </w:r>
      <w:proofErr w:type="spellStart"/>
      <w:r>
        <w:rPr>
          <w:sz w:val="24"/>
        </w:rPr>
        <w:t>Phe</w:t>
      </w:r>
      <w:proofErr w:type="spellEnd"/>
      <w:r>
        <w:rPr>
          <w:sz w:val="24"/>
        </w:rPr>
        <w:t>的需求量为</w:t>
      </w:r>
      <w:r>
        <w:rPr>
          <w:sz w:val="24"/>
        </w:rPr>
        <w:t xml:space="preserve"> 1.90 %</w:t>
      </w:r>
      <w:r>
        <w:rPr>
          <w:sz w:val="24"/>
        </w:rPr>
        <w:t>，而当饲料中</w:t>
      </w:r>
      <w:r>
        <w:rPr>
          <w:sz w:val="24"/>
        </w:rPr>
        <w:t>Tyr</w:t>
      </w:r>
      <w:r>
        <w:rPr>
          <w:sz w:val="24"/>
        </w:rPr>
        <w:t>水平为</w:t>
      </w:r>
      <w:r>
        <w:rPr>
          <w:sz w:val="24"/>
        </w:rPr>
        <w:t>1.20 %</w:t>
      </w:r>
      <w:r>
        <w:rPr>
          <w:sz w:val="24"/>
        </w:rPr>
        <w:t>时，遮目鱼对</w:t>
      </w:r>
      <w:proofErr w:type="spellStart"/>
      <w:r>
        <w:rPr>
          <w:sz w:val="24"/>
        </w:rPr>
        <w:t>Phe</w:t>
      </w:r>
      <w:proofErr w:type="spellEnd"/>
      <w:r>
        <w:rPr>
          <w:sz w:val="24"/>
        </w:rPr>
        <w:t>的需求量则下降到</w:t>
      </w:r>
      <w:r>
        <w:rPr>
          <w:sz w:val="24"/>
        </w:rPr>
        <w:t>1.26 %</w:t>
      </w:r>
      <w:r>
        <w:rPr>
          <w:sz w:val="24"/>
          <w:vertAlign w:val="superscript"/>
        </w:rPr>
        <w:t>[22]</w:t>
      </w:r>
      <w:r>
        <w:rPr>
          <w:sz w:val="24"/>
        </w:rPr>
        <w:t>。</w:t>
      </w:r>
      <w:r>
        <w:rPr>
          <w:sz w:val="24"/>
        </w:rPr>
        <w:t>Khan</w:t>
      </w:r>
      <w:r>
        <w:rPr>
          <w:sz w:val="24"/>
        </w:rPr>
        <w:t>等</w:t>
      </w:r>
      <w:r>
        <w:rPr>
          <w:sz w:val="24"/>
          <w:vertAlign w:val="superscript"/>
        </w:rPr>
        <w:t>[19]</w:t>
      </w:r>
      <w:r>
        <w:rPr>
          <w:sz w:val="24"/>
        </w:rPr>
        <w:t>研究表明，当露斯塔野</w:t>
      </w:r>
      <w:proofErr w:type="gramStart"/>
      <w:r>
        <w:rPr>
          <w:sz w:val="24"/>
        </w:rPr>
        <w:t>鲮</w:t>
      </w:r>
      <w:proofErr w:type="gramEnd"/>
      <w:r>
        <w:rPr>
          <w:sz w:val="24"/>
        </w:rPr>
        <w:t>幼</w:t>
      </w:r>
      <w:r>
        <w:rPr>
          <w:rFonts w:hint="eastAsia"/>
          <w:sz w:val="24"/>
        </w:rPr>
        <w:t>鱼饲料中</w:t>
      </w:r>
      <w:r>
        <w:rPr>
          <w:sz w:val="24"/>
        </w:rPr>
        <w:t>Tyr</w:t>
      </w:r>
      <w:r>
        <w:rPr>
          <w:sz w:val="24"/>
        </w:rPr>
        <w:t>水平为</w:t>
      </w:r>
      <w:r>
        <w:rPr>
          <w:sz w:val="24"/>
        </w:rPr>
        <w:t>1.0 %</w:t>
      </w:r>
      <w:r>
        <w:rPr>
          <w:sz w:val="24"/>
        </w:rPr>
        <w:t>时，其对</w:t>
      </w:r>
      <w:proofErr w:type="spellStart"/>
      <w:r>
        <w:rPr>
          <w:sz w:val="24"/>
        </w:rPr>
        <w:t>Phe</w:t>
      </w:r>
      <w:proofErr w:type="spellEnd"/>
      <w:r>
        <w:rPr>
          <w:sz w:val="24"/>
        </w:rPr>
        <w:t>的需求量</w:t>
      </w:r>
      <w:r>
        <w:rPr>
          <w:rFonts w:hint="eastAsia"/>
          <w:sz w:val="24"/>
        </w:rPr>
        <w:t>为</w:t>
      </w:r>
      <w:r>
        <w:rPr>
          <w:sz w:val="24"/>
        </w:rPr>
        <w:t>1.22 %</w:t>
      </w:r>
      <w:r>
        <w:rPr>
          <w:sz w:val="24"/>
        </w:rPr>
        <w:t>；而当饲料中缺乏</w:t>
      </w:r>
      <w:r>
        <w:rPr>
          <w:sz w:val="24"/>
        </w:rPr>
        <w:t>Tyr</w:t>
      </w:r>
      <w:r>
        <w:rPr>
          <w:sz w:val="24"/>
        </w:rPr>
        <w:t>时，露斯塔野</w:t>
      </w:r>
      <w:proofErr w:type="gramStart"/>
      <w:r>
        <w:rPr>
          <w:sz w:val="24"/>
        </w:rPr>
        <w:t>鲮</w:t>
      </w:r>
      <w:proofErr w:type="gramEnd"/>
      <w:r>
        <w:rPr>
          <w:sz w:val="24"/>
        </w:rPr>
        <w:t>对</w:t>
      </w:r>
      <w:proofErr w:type="spellStart"/>
      <w:r>
        <w:rPr>
          <w:sz w:val="24"/>
        </w:rPr>
        <w:t>Phe</w:t>
      </w:r>
      <w:proofErr w:type="spellEnd"/>
      <w:r>
        <w:rPr>
          <w:sz w:val="24"/>
        </w:rPr>
        <w:t>的需求量为</w:t>
      </w:r>
      <w:r>
        <w:rPr>
          <w:sz w:val="24"/>
        </w:rPr>
        <w:t>2.5 %</w:t>
      </w:r>
      <w:r>
        <w:rPr>
          <w:sz w:val="24"/>
        </w:rPr>
        <w:t>。此外，在日本鳗鲡的研究</w:t>
      </w:r>
      <w:r>
        <w:rPr>
          <w:rFonts w:hint="eastAsia"/>
          <w:sz w:val="24"/>
        </w:rPr>
        <w:t>中发现，当饲料中缺乏</w:t>
      </w:r>
      <w:r>
        <w:rPr>
          <w:sz w:val="24"/>
        </w:rPr>
        <w:t>Tyr</w:t>
      </w:r>
      <w:r>
        <w:rPr>
          <w:sz w:val="24"/>
        </w:rPr>
        <w:t>时，日本鳗鲡对</w:t>
      </w:r>
      <w:proofErr w:type="spellStart"/>
      <w:r>
        <w:rPr>
          <w:sz w:val="24"/>
        </w:rPr>
        <w:t>Phe</w:t>
      </w:r>
      <w:proofErr w:type="spellEnd"/>
      <w:r>
        <w:rPr>
          <w:sz w:val="24"/>
        </w:rPr>
        <w:t>的</w:t>
      </w:r>
      <w:r>
        <w:rPr>
          <w:rFonts w:hint="eastAsia"/>
          <w:sz w:val="24"/>
        </w:rPr>
        <w:t>需求量是</w:t>
      </w:r>
      <w:r>
        <w:rPr>
          <w:sz w:val="24"/>
        </w:rPr>
        <w:t>2.2 %</w:t>
      </w:r>
      <w:r>
        <w:rPr>
          <w:sz w:val="24"/>
        </w:rPr>
        <w:t>，而当饲料中</w:t>
      </w:r>
      <w:r>
        <w:rPr>
          <w:sz w:val="24"/>
        </w:rPr>
        <w:t>Tyr</w:t>
      </w:r>
      <w:r>
        <w:rPr>
          <w:sz w:val="24"/>
        </w:rPr>
        <w:t>水平增加至</w:t>
      </w:r>
      <w:r>
        <w:rPr>
          <w:sz w:val="24"/>
        </w:rPr>
        <w:t>2 %</w:t>
      </w:r>
      <w:r>
        <w:rPr>
          <w:rFonts w:hint="eastAsia"/>
          <w:sz w:val="24"/>
        </w:rPr>
        <w:t>时，日本鳗鲡对</w:t>
      </w:r>
      <w:proofErr w:type="spellStart"/>
      <w:r>
        <w:rPr>
          <w:sz w:val="24"/>
        </w:rPr>
        <w:t>Phe</w:t>
      </w:r>
      <w:proofErr w:type="spellEnd"/>
      <w:r>
        <w:rPr>
          <w:sz w:val="24"/>
        </w:rPr>
        <w:t>的需求量是</w:t>
      </w:r>
      <w:r>
        <w:rPr>
          <w:sz w:val="24"/>
        </w:rPr>
        <w:t>1.2 %</w:t>
      </w:r>
      <w:r>
        <w:rPr>
          <w:sz w:val="24"/>
          <w:vertAlign w:val="superscript"/>
        </w:rPr>
        <w:t>[23]</w:t>
      </w:r>
      <w:r>
        <w:rPr>
          <w:sz w:val="24"/>
        </w:rPr>
        <w:t>。由此可</w:t>
      </w:r>
      <w:r>
        <w:rPr>
          <w:rFonts w:hint="eastAsia"/>
          <w:sz w:val="24"/>
        </w:rPr>
        <w:t>见，饲料中的</w:t>
      </w:r>
      <w:r>
        <w:rPr>
          <w:sz w:val="24"/>
        </w:rPr>
        <w:t>Tyr</w:t>
      </w:r>
      <w:r>
        <w:rPr>
          <w:sz w:val="24"/>
        </w:rPr>
        <w:t>对</w:t>
      </w:r>
      <w:proofErr w:type="spellStart"/>
      <w:r>
        <w:rPr>
          <w:sz w:val="24"/>
        </w:rPr>
        <w:t>Phe</w:t>
      </w:r>
      <w:proofErr w:type="spellEnd"/>
      <w:r>
        <w:rPr>
          <w:sz w:val="24"/>
        </w:rPr>
        <w:t>存在一定的节约作用。</w:t>
      </w:r>
    </w:p>
    <w:p w14:paraId="0C82448E" w14:textId="77777777" w:rsidR="00B3139F" w:rsidRDefault="007C377F">
      <w:pPr>
        <w:spacing w:line="360" w:lineRule="auto"/>
        <w:ind w:firstLineChars="200" w:firstLine="480"/>
        <w:rPr>
          <w:sz w:val="24"/>
        </w:rPr>
      </w:pPr>
      <w:r>
        <w:rPr>
          <w:rFonts w:hint="eastAsia"/>
          <w:sz w:val="24"/>
        </w:rPr>
        <w:t>此</w:t>
      </w:r>
      <w:r>
        <w:rPr>
          <w:sz w:val="24"/>
        </w:rPr>
        <w:t>外，</w:t>
      </w:r>
      <w:r>
        <w:rPr>
          <w:sz w:val="24"/>
        </w:rPr>
        <w:t>Saavedra</w:t>
      </w:r>
      <w:r>
        <w:rPr>
          <w:sz w:val="24"/>
        </w:rPr>
        <w:t>等</w:t>
      </w:r>
      <w:r>
        <w:rPr>
          <w:sz w:val="24"/>
          <w:vertAlign w:val="superscript"/>
        </w:rPr>
        <w:t>[53]</w:t>
      </w:r>
      <w:r>
        <w:rPr>
          <w:sz w:val="24"/>
        </w:rPr>
        <w:t>研究表明，添加</w:t>
      </w:r>
      <w:proofErr w:type="spellStart"/>
      <w:r>
        <w:rPr>
          <w:sz w:val="24"/>
        </w:rPr>
        <w:t>Phe</w:t>
      </w:r>
      <w:proofErr w:type="spellEnd"/>
      <w:r>
        <w:rPr>
          <w:sz w:val="24"/>
        </w:rPr>
        <w:t>和</w:t>
      </w:r>
      <w:r>
        <w:rPr>
          <w:sz w:val="24"/>
        </w:rPr>
        <w:t>Tyr</w:t>
      </w:r>
      <w:r>
        <w:rPr>
          <w:sz w:val="24"/>
        </w:rPr>
        <w:t>的银</w:t>
      </w:r>
      <w:proofErr w:type="gramStart"/>
      <w:r>
        <w:rPr>
          <w:sz w:val="24"/>
        </w:rPr>
        <w:t>鲷</w:t>
      </w:r>
      <w:proofErr w:type="gramEnd"/>
      <w:r>
        <w:rPr>
          <w:sz w:val="24"/>
        </w:rPr>
        <w:t>(</w:t>
      </w:r>
      <w:proofErr w:type="spellStart"/>
      <w:r>
        <w:rPr>
          <w:i/>
          <w:iCs/>
          <w:sz w:val="24"/>
        </w:rPr>
        <w:t>Diplodus</w:t>
      </w:r>
      <w:proofErr w:type="spellEnd"/>
      <w:r>
        <w:rPr>
          <w:i/>
          <w:iCs/>
          <w:sz w:val="24"/>
        </w:rPr>
        <w:t xml:space="preserve"> </w:t>
      </w:r>
      <w:proofErr w:type="spellStart"/>
      <w:r>
        <w:rPr>
          <w:i/>
          <w:iCs/>
          <w:sz w:val="24"/>
        </w:rPr>
        <w:t>sargus</w:t>
      </w:r>
      <w:proofErr w:type="spellEnd"/>
      <w:r>
        <w:rPr>
          <w:sz w:val="24"/>
        </w:rPr>
        <w:t>)</w:t>
      </w:r>
      <w:r>
        <w:rPr>
          <w:sz w:val="24"/>
        </w:rPr>
        <w:t>幼鱼对温度胁迫的存</w:t>
      </w:r>
      <w:r>
        <w:rPr>
          <w:rFonts w:hint="eastAsia"/>
          <w:sz w:val="24"/>
        </w:rPr>
        <w:t>活率显著提高</w:t>
      </w:r>
      <w:r>
        <w:rPr>
          <w:sz w:val="24"/>
        </w:rPr>
        <w:t>；同时，在饲料中补充</w:t>
      </w:r>
      <w:proofErr w:type="spellStart"/>
      <w:r>
        <w:rPr>
          <w:sz w:val="24"/>
        </w:rPr>
        <w:t>Phe</w:t>
      </w:r>
      <w:proofErr w:type="spellEnd"/>
      <w:r>
        <w:rPr>
          <w:sz w:val="24"/>
        </w:rPr>
        <w:t>和</w:t>
      </w:r>
      <w:r>
        <w:rPr>
          <w:sz w:val="24"/>
        </w:rPr>
        <w:t>Tyr</w:t>
      </w:r>
      <w:r>
        <w:rPr>
          <w:sz w:val="24"/>
        </w:rPr>
        <w:t>有</w:t>
      </w:r>
      <w:r>
        <w:rPr>
          <w:rFonts w:hint="eastAsia"/>
          <w:sz w:val="24"/>
        </w:rPr>
        <w:t>助于减少应激引起的骨骼畸形和死亡率。综上所述，饲料中</w:t>
      </w:r>
      <w:r>
        <w:rPr>
          <w:sz w:val="24"/>
        </w:rPr>
        <w:t>Tyr</w:t>
      </w:r>
      <w:r>
        <w:rPr>
          <w:sz w:val="24"/>
        </w:rPr>
        <w:t>和</w:t>
      </w:r>
      <w:proofErr w:type="spellStart"/>
      <w:r>
        <w:rPr>
          <w:sz w:val="24"/>
        </w:rPr>
        <w:t>Phe</w:t>
      </w:r>
      <w:proofErr w:type="spellEnd"/>
      <w:r>
        <w:rPr>
          <w:sz w:val="24"/>
        </w:rPr>
        <w:t>的补充对银</w:t>
      </w:r>
      <w:proofErr w:type="gramStart"/>
      <w:r>
        <w:rPr>
          <w:sz w:val="24"/>
        </w:rPr>
        <w:t>鲷</w:t>
      </w:r>
      <w:proofErr w:type="gramEnd"/>
      <w:r>
        <w:rPr>
          <w:sz w:val="24"/>
        </w:rPr>
        <w:t>幼鱼的生长和</w:t>
      </w:r>
      <w:r>
        <w:rPr>
          <w:rFonts w:hint="eastAsia"/>
          <w:sz w:val="24"/>
        </w:rPr>
        <w:t>存活具有一定的积极作用</w:t>
      </w:r>
      <w:r>
        <w:rPr>
          <w:sz w:val="24"/>
        </w:rPr>
        <w:t>；在温度胁迫条件下，</w:t>
      </w:r>
      <w:proofErr w:type="spellStart"/>
      <w:r>
        <w:rPr>
          <w:sz w:val="24"/>
        </w:rPr>
        <w:t>Phe</w:t>
      </w:r>
      <w:proofErr w:type="spellEnd"/>
      <w:r>
        <w:rPr>
          <w:sz w:val="24"/>
        </w:rPr>
        <w:t>降低了银</w:t>
      </w:r>
      <w:proofErr w:type="gramStart"/>
      <w:r>
        <w:rPr>
          <w:sz w:val="24"/>
        </w:rPr>
        <w:t>鲷</w:t>
      </w:r>
      <w:proofErr w:type="gramEnd"/>
      <w:r>
        <w:rPr>
          <w:sz w:val="24"/>
        </w:rPr>
        <w:t>幼鱼脊椎椎体的压缩率，</w:t>
      </w:r>
      <w:r>
        <w:rPr>
          <w:sz w:val="24"/>
        </w:rPr>
        <w:t>Tyr</w:t>
      </w:r>
      <w:r>
        <w:rPr>
          <w:sz w:val="24"/>
        </w:rPr>
        <w:t>增加</w:t>
      </w:r>
      <w:r>
        <w:rPr>
          <w:rFonts w:hint="eastAsia"/>
          <w:sz w:val="24"/>
        </w:rPr>
        <w:t>了银</w:t>
      </w:r>
      <w:proofErr w:type="gramStart"/>
      <w:r>
        <w:rPr>
          <w:rFonts w:hint="eastAsia"/>
          <w:sz w:val="24"/>
        </w:rPr>
        <w:t>鲷</w:t>
      </w:r>
      <w:proofErr w:type="gramEnd"/>
      <w:r>
        <w:rPr>
          <w:rFonts w:hint="eastAsia"/>
          <w:sz w:val="24"/>
        </w:rPr>
        <w:t>幼鱼的抵抗力，这也意味着其他代谢过程对氨基酸的需求可能高于生长所需的氨基酸。</w:t>
      </w:r>
    </w:p>
    <w:p w14:paraId="7C8CA8B0" w14:textId="77777777" w:rsidR="00B3139F" w:rsidRDefault="007C377F">
      <w:pPr>
        <w:spacing w:line="360" w:lineRule="auto"/>
        <w:rPr>
          <w:sz w:val="24"/>
        </w:rPr>
      </w:pPr>
      <w:r>
        <w:rPr>
          <w:sz w:val="24"/>
        </w:rPr>
        <w:t xml:space="preserve">4  </w:t>
      </w:r>
      <w:proofErr w:type="spellStart"/>
      <w:r>
        <w:rPr>
          <w:sz w:val="24"/>
        </w:rPr>
        <w:t>Phe</w:t>
      </w:r>
      <w:proofErr w:type="spellEnd"/>
      <w:r>
        <w:rPr>
          <w:sz w:val="24"/>
        </w:rPr>
        <w:t>对水产动物蛋白质代谢及健康的</w:t>
      </w:r>
      <w:r>
        <w:rPr>
          <w:rFonts w:hint="eastAsia"/>
          <w:sz w:val="24"/>
        </w:rPr>
        <w:t>影响</w:t>
      </w:r>
    </w:p>
    <w:p w14:paraId="3B30757A" w14:textId="77777777" w:rsidR="00B3139F" w:rsidRDefault="007C377F">
      <w:pPr>
        <w:spacing w:line="360" w:lineRule="auto"/>
        <w:rPr>
          <w:sz w:val="24"/>
        </w:rPr>
      </w:pPr>
      <w:r>
        <w:rPr>
          <w:sz w:val="24"/>
        </w:rPr>
        <w:t xml:space="preserve">4.1  </w:t>
      </w:r>
      <w:proofErr w:type="spellStart"/>
      <w:r>
        <w:rPr>
          <w:sz w:val="24"/>
        </w:rPr>
        <w:t>Phe</w:t>
      </w:r>
      <w:proofErr w:type="spellEnd"/>
      <w:r>
        <w:rPr>
          <w:sz w:val="24"/>
        </w:rPr>
        <w:t>对水产动物蛋白质沉积率的影响</w:t>
      </w:r>
    </w:p>
    <w:p w14:paraId="4D17A7CE" w14:textId="77777777" w:rsidR="00B3139F" w:rsidRDefault="007C377F">
      <w:pPr>
        <w:spacing w:line="360" w:lineRule="auto"/>
        <w:ind w:firstLineChars="200" w:firstLine="480"/>
        <w:rPr>
          <w:sz w:val="24"/>
        </w:rPr>
      </w:pPr>
      <w:proofErr w:type="spellStart"/>
      <w:r>
        <w:rPr>
          <w:sz w:val="24"/>
        </w:rPr>
        <w:t>Phe</w:t>
      </w:r>
      <w:proofErr w:type="spellEnd"/>
      <w:r>
        <w:rPr>
          <w:sz w:val="24"/>
        </w:rPr>
        <w:t>作为一种必需氨基酸，对水产动物的生长</w:t>
      </w:r>
      <w:r>
        <w:rPr>
          <w:rFonts w:hint="eastAsia"/>
          <w:sz w:val="24"/>
        </w:rPr>
        <w:t>与代谢有着积极的促进作用。研究表明，</w:t>
      </w:r>
      <w:r>
        <w:rPr>
          <w:rFonts w:hint="eastAsia"/>
          <w:sz w:val="24"/>
        </w:rPr>
        <w:lastRenderedPageBreak/>
        <w:t>饲料中适量的</w:t>
      </w:r>
      <w:proofErr w:type="spellStart"/>
      <w:r>
        <w:rPr>
          <w:sz w:val="24"/>
        </w:rPr>
        <w:t>Phe</w:t>
      </w:r>
      <w:proofErr w:type="spellEnd"/>
      <w:r>
        <w:rPr>
          <w:sz w:val="24"/>
        </w:rPr>
        <w:t>可显著提高虹鳟</w:t>
      </w:r>
      <w:r>
        <w:rPr>
          <w:sz w:val="24"/>
          <w:vertAlign w:val="superscript"/>
        </w:rPr>
        <w:t>[36]</w:t>
      </w:r>
      <w:r>
        <w:rPr>
          <w:sz w:val="24"/>
        </w:rPr>
        <w:t>和银鲈</w:t>
      </w:r>
      <w:r>
        <w:rPr>
          <w:sz w:val="24"/>
        </w:rPr>
        <w:t>(</w:t>
      </w:r>
      <w:proofErr w:type="spellStart"/>
      <w:r>
        <w:rPr>
          <w:i/>
          <w:iCs/>
          <w:sz w:val="24"/>
        </w:rPr>
        <w:t>Bidyanus</w:t>
      </w:r>
      <w:proofErr w:type="spellEnd"/>
      <w:r>
        <w:rPr>
          <w:i/>
          <w:iCs/>
          <w:sz w:val="24"/>
        </w:rPr>
        <w:t xml:space="preserve"> </w:t>
      </w:r>
      <w:proofErr w:type="spellStart"/>
      <w:r>
        <w:rPr>
          <w:i/>
          <w:iCs/>
          <w:sz w:val="24"/>
        </w:rPr>
        <w:t>bidyanus</w:t>
      </w:r>
      <w:proofErr w:type="spellEnd"/>
      <w:r>
        <w:rPr>
          <w:sz w:val="24"/>
        </w:rPr>
        <w:t>)</w:t>
      </w:r>
      <w:r>
        <w:rPr>
          <w:sz w:val="24"/>
          <w:vertAlign w:val="superscript"/>
        </w:rPr>
        <w:t>[46]</w:t>
      </w:r>
      <w:r>
        <w:rPr>
          <w:sz w:val="24"/>
        </w:rPr>
        <w:t>等鱼类的生长性能。而</w:t>
      </w:r>
      <w:proofErr w:type="spellStart"/>
      <w:r>
        <w:rPr>
          <w:sz w:val="24"/>
        </w:rPr>
        <w:t>Phe</w:t>
      </w:r>
      <w:proofErr w:type="spellEnd"/>
      <w:r>
        <w:rPr>
          <w:sz w:val="24"/>
        </w:rPr>
        <w:t>的过量或</w:t>
      </w:r>
      <w:r>
        <w:rPr>
          <w:rFonts w:hint="eastAsia"/>
          <w:sz w:val="24"/>
        </w:rPr>
        <w:t>缺乏都将影响水产动物对氨基酸的吸收利用，破坏饲料的氨基酸平衡，阻碍水产动物对蛋白质的合成，进而抑制其生长</w:t>
      </w:r>
      <w:r>
        <w:rPr>
          <w:rFonts w:hint="eastAsia"/>
          <w:sz w:val="24"/>
          <w:vertAlign w:val="superscript"/>
        </w:rPr>
        <w:t>[</w:t>
      </w:r>
      <w:r>
        <w:rPr>
          <w:sz w:val="24"/>
          <w:vertAlign w:val="superscript"/>
        </w:rPr>
        <w:t>45]</w:t>
      </w:r>
      <w:r>
        <w:rPr>
          <w:sz w:val="24"/>
        </w:rPr>
        <w:t>。在对草鱼</w:t>
      </w:r>
      <w:r>
        <w:rPr>
          <w:sz w:val="24"/>
          <w:vertAlign w:val="superscript"/>
        </w:rPr>
        <w:t>[16]</w:t>
      </w:r>
      <w:r>
        <w:rPr>
          <w:sz w:val="24"/>
        </w:rPr>
        <w:t>、麦瑞加</w:t>
      </w:r>
      <w:r>
        <w:rPr>
          <w:rFonts w:hint="eastAsia"/>
          <w:sz w:val="24"/>
        </w:rPr>
        <w:t>拉</w:t>
      </w:r>
      <w:proofErr w:type="gramStart"/>
      <w:r>
        <w:rPr>
          <w:rFonts w:hint="eastAsia"/>
          <w:sz w:val="24"/>
        </w:rPr>
        <w:t>鲮</w:t>
      </w:r>
      <w:proofErr w:type="gramEnd"/>
      <w:r>
        <w:rPr>
          <w:rFonts w:hint="eastAsia"/>
          <w:sz w:val="24"/>
          <w:vertAlign w:val="superscript"/>
        </w:rPr>
        <w:t>[</w:t>
      </w:r>
      <w:r>
        <w:rPr>
          <w:sz w:val="24"/>
          <w:vertAlign w:val="superscript"/>
        </w:rPr>
        <w:t>54]</w:t>
      </w:r>
      <w:r>
        <w:rPr>
          <w:sz w:val="24"/>
        </w:rPr>
        <w:t>、吉富罗非鱼</w:t>
      </w:r>
      <w:r>
        <w:rPr>
          <w:sz w:val="24"/>
          <w:vertAlign w:val="superscript"/>
        </w:rPr>
        <w:t>[37]</w:t>
      </w:r>
      <w:r>
        <w:rPr>
          <w:sz w:val="24"/>
        </w:rPr>
        <w:t>、团头</w:t>
      </w:r>
      <w:proofErr w:type="gramStart"/>
      <w:r>
        <w:rPr>
          <w:sz w:val="24"/>
        </w:rPr>
        <w:t>鲂</w:t>
      </w:r>
      <w:proofErr w:type="gramEnd"/>
      <w:r>
        <w:rPr>
          <w:sz w:val="24"/>
        </w:rPr>
        <w:t>(</w:t>
      </w:r>
      <w:proofErr w:type="spellStart"/>
      <w:r>
        <w:rPr>
          <w:i/>
          <w:iCs/>
          <w:sz w:val="24"/>
        </w:rPr>
        <w:t>Megalobrama</w:t>
      </w:r>
      <w:proofErr w:type="spellEnd"/>
      <w:r>
        <w:rPr>
          <w:i/>
          <w:iCs/>
          <w:sz w:val="24"/>
        </w:rPr>
        <w:t xml:space="preserve"> </w:t>
      </w:r>
      <w:proofErr w:type="spellStart"/>
      <w:r>
        <w:rPr>
          <w:i/>
          <w:iCs/>
          <w:sz w:val="24"/>
        </w:rPr>
        <w:t>amblycephala</w:t>
      </w:r>
      <w:proofErr w:type="spellEnd"/>
      <w:r>
        <w:rPr>
          <w:sz w:val="24"/>
        </w:rPr>
        <w:t>)</w:t>
      </w:r>
      <w:r>
        <w:rPr>
          <w:sz w:val="24"/>
          <w:vertAlign w:val="superscript"/>
        </w:rPr>
        <w:t>[43]</w:t>
      </w:r>
      <w:r>
        <w:rPr>
          <w:sz w:val="24"/>
        </w:rPr>
        <w:t>、卡特拉鲃</w:t>
      </w:r>
      <w:r>
        <w:rPr>
          <w:sz w:val="24"/>
        </w:rPr>
        <w:t>(</w:t>
      </w:r>
      <w:proofErr w:type="spellStart"/>
      <w:r>
        <w:rPr>
          <w:i/>
          <w:iCs/>
          <w:sz w:val="24"/>
        </w:rPr>
        <w:t>Catla</w:t>
      </w:r>
      <w:proofErr w:type="spellEnd"/>
      <w:r>
        <w:rPr>
          <w:i/>
          <w:iCs/>
          <w:sz w:val="24"/>
        </w:rPr>
        <w:t xml:space="preserve"> </w:t>
      </w:r>
      <w:proofErr w:type="spellStart"/>
      <w:r>
        <w:rPr>
          <w:i/>
          <w:iCs/>
          <w:sz w:val="24"/>
        </w:rPr>
        <w:t>catla</w:t>
      </w:r>
      <w:proofErr w:type="spellEnd"/>
      <w:r>
        <w:rPr>
          <w:sz w:val="24"/>
        </w:rPr>
        <w:t>)</w:t>
      </w:r>
      <w:r>
        <w:rPr>
          <w:sz w:val="24"/>
          <w:vertAlign w:val="superscript"/>
        </w:rPr>
        <w:t>[48-49]</w:t>
      </w:r>
      <w:r>
        <w:rPr>
          <w:sz w:val="24"/>
        </w:rPr>
        <w:t>和露斯塔野</w:t>
      </w:r>
      <w:proofErr w:type="gramStart"/>
      <w:r>
        <w:rPr>
          <w:sz w:val="24"/>
        </w:rPr>
        <w:t>鲮</w:t>
      </w:r>
      <w:proofErr w:type="gramEnd"/>
      <w:r>
        <w:rPr>
          <w:sz w:val="24"/>
          <w:vertAlign w:val="superscript"/>
        </w:rPr>
        <w:t>[19]</w:t>
      </w:r>
      <w:r>
        <w:rPr>
          <w:sz w:val="24"/>
        </w:rPr>
        <w:t>的研究中发现，饲料</w:t>
      </w:r>
      <w:proofErr w:type="spellStart"/>
      <w:r>
        <w:rPr>
          <w:sz w:val="24"/>
        </w:rPr>
        <w:t>Phe</w:t>
      </w:r>
      <w:proofErr w:type="spellEnd"/>
      <w:r>
        <w:rPr>
          <w:sz w:val="24"/>
        </w:rPr>
        <w:t>的过量或</w:t>
      </w:r>
      <w:r>
        <w:rPr>
          <w:rFonts w:hint="eastAsia"/>
          <w:sz w:val="24"/>
        </w:rPr>
        <w:t>缺乏都将导致饲料系数的升高，引起水产动物生长性能的下降。</w:t>
      </w:r>
      <w:r>
        <w:rPr>
          <w:sz w:val="24"/>
        </w:rPr>
        <w:t>Zehra</w:t>
      </w:r>
      <w:r>
        <w:rPr>
          <w:sz w:val="24"/>
        </w:rPr>
        <w:t>等</w:t>
      </w:r>
      <w:r>
        <w:rPr>
          <w:sz w:val="24"/>
          <w:vertAlign w:val="superscript"/>
        </w:rPr>
        <w:t>[18]</w:t>
      </w:r>
      <w:r>
        <w:rPr>
          <w:sz w:val="24"/>
        </w:rPr>
        <w:t>在尼罗罗非鱼的研究</w:t>
      </w:r>
      <w:r>
        <w:rPr>
          <w:rFonts w:hint="eastAsia"/>
          <w:sz w:val="24"/>
        </w:rPr>
        <w:t>中发现，增重率和蛋白质沉积率随饲料中</w:t>
      </w:r>
      <w:proofErr w:type="spellStart"/>
      <w:r>
        <w:rPr>
          <w:sz w:val="24"/>
        </w:rPr>
        <w:t>Phe</w:t>
      </w:r>
      <w:proofErr w:type="spellEnd"/>
      <w:r>
        <w:rPr>
          <w:sz w:val="24"/>
        </w:rPr>
        <w:t>水</w:t>
      </w:r>
      <w:r>
        <w:rPr>
          <w:rFonts w:hint="eastAsia"/>
          <w:sz w:val="24"/>
        </w:rPr>
        <w:t>平的增加而增加，并在</w:t>
      </w:r>
      <w:r>
        <w:rPr>
          <w:sz w:val="24"/>
        </w:rPr>
        <w:t>1.15 %</w:t>
      </w:r>
      <w:r>
        <w:rPr>
          <w:sz w:val="24"/>
        </w:rPr>
        <w:t>时有最大值，进一步</w:t>
      </w:r>
      <w:r>
        <w:rPr>
          <w:rFonts w:hint="eastAsia"/>
          <w:sz w:val="24"/>
        </w:rPr>
        <w:t>增加</w:t>
      </w:r>
      <w:proofErr w:type="spellStart"/>
      <w:r>
        <w:rPr>
          <w:sz w:val="24"/>
        </w:rPr>
        <w:t>Phe</w:t>
      </w:r>
      <w:proofErr w:type="spellEnd"/>
      <w:r>
        <w:rPr>
          <w:sz w:val="24"/>
        </w:rPr>
        <w:t>水平则导致尼罗罗非鱼增重率和蛋白质</w:t>
      </w:r>
      <w:r>
        <w:rPr>
          <w:rFonts w:hint="eastAsia"/>
          <w:sz w:val="24"/>
        </w:rPr>
        <w:t>沉积率显著下降。</w:t>
      </w:r>
    </w:p>
    <w:p w14:paraId="1F8D658D" w14:textId="77777777" w:rsidR="00B3139F" w:rsidRDefault="007C377F">
      <w:pPr>
        <w:spacing w:line="360" w:lineRule="auto"/>
        <w:ind w:firstLineChars="200" w:firstLine="480"/>
        <w:rPr>
          <w:sz w:val="24"/>
        </w:rPr>
      </w:pPr>
      <w:r>
        <w:rPr>
          <w:rFonts w:hint="eastAsia"/>
          <w:sz w:val="24"/>
        </w:rPr>
        <w:t>值得注意的是，水产动物的种类和饲料</w:t>
      </w:r>
      <w:r>
        <w:rPr>
          <w:sz w:val="24"/>
        </w:rPr>
        <w:t>Tyr</w:t>
      </w:r>
      <w:r>
        <w:rPr>
          <w:sz w:val="24"/>
        </w:rPr>
        <w:t>水</w:t>
      </w:r>
      <w:r>
        <w:rPr>
          <w:rFonts w:hint="eastAsia"/>
          <w:sz w:val="24"/>
        </w:rPr>
        <w:t>平等条件的</w:t>
      </w:r>
      <w:proofErr w:type="gramStart"/>
      <w:r>
        <w:rPr>
          <w:rFonts w:hint="eastAsia"/>
          <w:sz w:val="24"/>
        </w:rPr>
        <w:t>不同都</w:t>
      </w:r>
      <w:proofErr w:type="gramEnd"/>
      <w:r>
        <w:rPr>
          <w:rFonts w:hint="eastAsia"/>
          <w:sz w:val="24"/>
        </w:rPr>
        <w:t>将导致不同的结果。</w:t>
      </w:r>
      <w:proofErr w:type="gramStart"/>
      <w:r>
        <w:rPr>
          <w:rFonts w:hint="eastAsia"/>
          <w:sz w:val="24"/>
        </w:rPr>
        <w:t>孙</w:t>
      </w:r>
      <w:r>
        <w:rPr>
          <w:sz w:val="24"/>
        </w:rPr>
        <w:t>丽慧</w:t>
      </w:r>
      <w:r>
        <w:rPr>
          <w:rFonts w:hint="eastAsia"/>
          <w:sz w:val="24"/>
        </w:rPr>
        <w:t>等</w:t>
      </w:r>
      <w:proofErr w:type="gramEnd"/>
      <w:r>
        <w:rPr>
          <w:rFonts w:hint="eastAsia"/>
          <w:sz w:val="24"/>
          <w:vertAlign w:val="superscript"/>
        </w:rPr>
        <w:t>[</w:t>
      </w:r>
      <w:r>
        <w:rPr>
          <w:sz w:val="24"/>
          <w:vertAlign w:val="superscript"/>
        </w:rPr>
        <w:t>16]</w:t>
      </w:r>
      <w:r>
        <w:rPr>
          <w:sz w:val="24"/>
        </w:rPr>
        <w:t>研究表明，当饲料中</w:t>
      </w:r>
      <w:proofErr w:type="spellStart"/>
      <w:r>
        <w:rPr>
          <w:sz w:val="24"/>
        </w:rPr>
        <w:t>Phe</w:t>
      </w:r>
      <w:proofErr w:type="spellEnd"/>
      <w:r>
        <w:rPr>
          <w:sz w:val="24"/>
        </w:rPr>
        <w:t>水平从</w:t>
      </w:r>
      <w:r>
        <w:rPr>
          <w:sz w:val="24"/>
        </w:rPr>
        <w:t>0.82 %</w:t>
      </w:r>
      <w:r>
        <w:rPr>
          <w:sz w:val="24"/>
        </w:rPr>
        <w:t>提高</w:t>
      </w:r>
      <w:r>
        <w:rPr>
          <w:rFonts w:hint="eastAsia"/>
          <w:sz w:val="24"/>
        </w:rPr>
        <w:t>到</w:t>
      </w:r>
      <w:r>
        <w:rPr>
          <w:sz w:val="24"/>
        </w:rPr>
        <w:t>1.20 %</w:t>
      </w:r>
      <w:r>
        <w:rPr>
          <w:sz w:val="24"/>
        </w:rPr>
        <w:t>时，草鱼增重率、蛋白质沉积率和饲料效</w:t>
      </w:r>
      <w:r>
        <w:rPr>
          <w:rFonts w:hint="eastAsia"/>
          <w:sz w:val="24"/>
        </w:rPr>
        <w:t>率显著升高，继续增加</w:t>
      </w:r>
      <w:proofErr w:type="spellStart"/>
      <w:r>
        <w:rPr>
          <w:sz w:val="24"/>
        </w:rPr>
        <w:t>Phe</w:t>
      </w:r>
      <w:proofErr w:type="spellEnd"/>
      <w:r>
        <w:rPr>
          <w:sz w:val="24"/>
        </w:rPr>
        <w:t>水平后，草鱼生长性能</w:t>
      </w:r>
      <w:r>
        <w:rPr>
          <w:rFonts w:hint="eastAsia"/>
          <w:sz w:val="24"/>
        </w:rPr>
        <w:t>则无显著变化。该结果与在遮目鱼</w:t>
      </w:r>
      <w:r>
        <w:rPr>
          <w:rFonts w:hint="eastAsia"/>
          <w:sz w:val="24"/>
          <w:vertAlign w:val="superscript"/>
        </w:rPr>
        <w:t>[</w:t>
      </w:r>
      <w:r>
        <w:rPr>
          <w:sz w:val="24"/>
          <w:vertAlign w:val="superscript"/>
        </w:rPr>
        <w:t>22]</w:t>
      </w:r>
      <w:proofErr w:type="gramStart"/>
      <w:r>
        <w:rPr>
          <w:sz w:val="24"/>
        </w:rPr>
        <w:t>和大磷大马</w:t>
      </w:r>
      <w:r>
        <w:rPr>
          <w:rFonts w:hint="eastAsia"/>
          <w:sz w:val="24"/>
        </w:rPr>
        <w:t>哈鱼</w:t>
      </w:r>
      <w:proofErr w:type="gramEnd"/>
      <w:r>
        <w:rPr>
          <w:sz w:val="24"/>
        </w:rPr>
        <w:t>(</w:t>
      </w:r>
      <w:r>
        <w:rPr>
          <w:i/>
          <w:iCs/>
          <w:sz w:val="24"/>
        </w:rPr>
        <w:t>Oncorhynchus tshawytscha</w:t>
      </w:r>
      <w:r>
        <w:rPr>
          <w:sz w:val="24"/>
        </w:rPr>
        <w:t>)</w:t>
      </w:r>
      <w:r>
        <w:rPr>
          <w:sz w:val="24"/>
          <w:vertAlign w:val="superscript"/>
        </w:rPr>
        <w:t>[29]</w:t>
      </w:r>
      <w:r>
        <w:rPr>
          <w:sz w:val="24"/>
        </w:rPr>
        <w:t>等上的研究结</w:t>
      </w:r>
      <w:r>
        <w:rPr>
          <w:rFonts w:hint="eastAsia"/>
          <w:sz w:val="24"/>
        </w:rPr>
        <w:t>果相似。然而，</w:t>
      </w:r>
      <w:r>
        <w:rPr>
          <w:sz w:val="24"/>
        </w:rPr>
        <w:t>Ahmed</w:t>
      </w:r>
      <w:r>
        <w:rPr>
          <w:sz w:val="24"/>
          <w:vertAlign w:val="superscript"/>
        </w:rPr>
        <w:t>[47]</w:t>
      </w:r>
      <w:r>
        <w:rPr>
          <w:sz w:val="24"/>
        </w:rPr>
        <w:t>在研究麦瑞加拉</w:t>
      </w:r>
      <w:proofErr w:type="gramStart"/>
      <w:r>
        <w:rPr>
          <w:sz w:val="24"/>
        </w:rPr>
        <w:t>鲮</w:t>
      </w:r>
      <w:proofErr w:type="gramEnd"/>
      <w:r>
        <w:rPr>
          <w:sz w:val="24"/>
        </w:rPr>
        <w:t>时发</w:t>
      </w:r>
      <w:r>
        <w:rPr>
          <w:rFonts w:hint="eastAsia"/>
          <w:sz w:val="24"/>
        </w:rPr>
        <w:t>现，在适当范围内降低饲料</w:t>
      </w:r>
      <w:proofErr w:type="spellStart"/>
      <w:r>
        <w:rPr>
          <w:sz w:val="24"/>
        </w:rPr>
        <w:t>Phe</w:t>
      </w:r>
      <w:proofErr w:type="spellEnd"/>
      <w:r>
        <w:rPr>
          <w:sz w:val="24"/>
        </w:rPr>
        <w:t>水平不会引起麦</w:t>
      </w:r>
      <w:r>
        <w:rPr>
          <w:rFonts w:hint="eastAsia"/>
          <w:sz w:val="24"/>
        </w:rPr>
        <w:t>瑞加拉</w:t>
      </w:r>
      <w:proofErr w:type="gramStart"/>
      <w:r>
        <w:rPr>
          <w:rFonts w:hint="eastAsia"/>
          <w:sz w:val="24"/>
        </w:rPr>
        <w:t>鲮</w:t>
      </w:r>
      <w:proofErr w:type="gramEnd"/>
      <w:r>
        <w:rPr>
          <w:rFonts w:hint="eastAsia"/>
          <w:sz w:val="24"/>
        </w:rPr>
        <w:t>生长性能的下降</w:t>
      </w:r>
      <w:r>
        <w:rPr>
          <w:sz w:val="24"/>
        </w:rPr>
        <w:t>；但当饲料</w:t>
      </w:r>
      <w:proofErr w:type="spellStart"/>
      <w:r>
        <w:rPr>
          <w:sz w:val="24"/>
        </w:rPr>
        <w:t>Phe</w:t>
      </w:r>
      <w:proofErr w:type="spellEnd"/>
      <w:r>
        <w:rPr>
          <w:sz w:val="24"/>
        </w:rPr>
        <w:t>水平过</w:t>
      </w:r>
      <w:r>
        <w:rPr>
          <w:rFonts w:hint="eastAsia"/>
          <w:sz w:val="24"/>
        </w:rPr>
        <w:t>量时，则会显著降低麦瑞加拉</w:t>
      </w:r>
      <w:proofErr w:type="gramStart"/>
      <w:r>
        <w:rPr>
          <w:rFonts w:hint="eastAsia"/>
          <w:sz w:val="24"/>
        </w:rPr>
        <w:t>鲮</w:t>
      </w:r>
      <w:proofErr w:type="gramEnd"/>
      <w:r>
        <w:rPr>
          <w:rFonts w:hint="eastAsia"/>
          <w:sz w:val="24"/>
        </w:rPr>
        <w:t>的增重率与蛋白质沉积率等生长性能指标。这可能意味着</w:t>
      </w:r>
      <w:proofErr w:type="spellStart"/>
      <w:r>
        <w:rPr>
          <w:sz w:val="24"/>
        </w:rPr>
        <w:t>Phe</w:t>
      </w:r>
      <w:proofErr w:type="spellEnd"/>
      <w:r>
        <w:rPr>
          <w:sz w:val="24"/>
        </w:rPr>
        <w:t>过</w:t>
      </w:r>
      <w:r>
        <w:rPr>
          <w:rFonts w:hint="eastAsia"/>
          <w:sz w:val="24"/>
        </w:rPr>
        <w:t>量时的抑制能力要强于缺乏时。马志英等</w:t>
      </w:r>
      <w:r>
        <w:rPr>
          <w:rFonts w:hint="eastAsia"/>
          <w:sz w:val="24"/>
          <w:vertAlign w:val="superscript"/>
        </w:rPr>
        <w:t>[</w:t>
      </w:r>
      <w:r>
        <w:rPr>
          <w:sz w:val="24"/>
          <w:vertAlign w:val="superscript"/>
        </w:rPr>
        <w:t>45]</w:t>
      </w:r>
      <w:r>
        <w:rPr>
          <w:sz w:val="24"/>
        </w:rPr>
        <w:t>研究</w:t>
      </w:r>
      <w:r>
        <w:rPr>
          <w:rFonts w:hint="eastAsia"/>
          <w:sz w:val="24"/>
        </w:rPr>
        <w:t>表明，当饲料</w:t>
      </w:r>
      <w:r>
        <w:rPr>
          <w:sz w:val="24"/>
        </w:rPr>
        <w:t>Tyr</w:t>
      </w:r>
      <w:r>
        <w:rPr>
          <w:sz w:val="24"/>
        </w:rPr>
        <w:t>水平为</w:t>
      </w:r>
      <w:r>
        <w:rPr>
          <w:sz w:val="24"/>
        </w:rPr>
        <w:t>1.04 %</w:t>
      </w:r>
      <w:r>
        <w:rPr>
          <w:sz w:val="24"/>
        </w:rPr>
        <w:t>且</w:t>
      </w:r>
      <w:proofErr w:type="spellStart"/>
      <w:r>
        <w:rPr>
          <w:sz w:val="24"/>
        </w:rPr>
        <w:t>Phe</w:t>
      </w:r>
      <w:proofErr w:type="spellEnd"/>
      <w:r>
        <w:rPr>
          <w:sz w:val="24"/>
        </w:rPr>
        <w:t>不足时，会</w:t>
      </w:r>
      <w:r>
        <w:rPr>
          <w:rFonts w:hint="eastAsia"/>
          <w:sz w:val="24"/>
        </w:rPr>
        <w:t>引起异育银鲫</w:t>
      </w:r>
      <w:r>
        <w:rPr>
          <w:sz w:val="24"/>
        </w:rPr>
        <w:t>(</w:t>
      </w:r>
      <w:r>
        <w:rPr>
          <w:i/>
          <w:iCs/>
          <w:sz w:val="24"/>
        </w:rPr>
        <w:t xml:space="preserve">Carassius auratus </w:t>
      </w:r>
      <w:proofErr w:type="spellStart"/>
      <w:r>
        <w:rPr>
          <w:i/>
          <w:iCs/>
          <w:sz w:val="24"/>
        </w:rPr>
        <w:t>gibelio</w:t>
      </w:r>
      <w:proofErr w:type="spellEnd"/>
      <w:r>
        <w:rPr>
          <w:sz w:val="24"/>
        </w:rPr>
        <w:t>)</w:t>
      </w:r>
      <w:r>
        <w:rPr>
          <w:sz w:val="24"/>
        </w:rPr>
        <w:t>幼鱼的生</w:t>
      </w:r>
      <w:r>
        <w:rPr>
          <w:rFonts w:hint="eastAsia"/>
          <w:sz w:val="24"/>
        </w:rPr>
        <w:t>长性能的下降和饲料系数的升高</w:t>
      </w:r>
      <w:r>
        <w:rPr>
          <w:sz w:val="24"/>
        </w:rPr>
        <w:t>；</w:t>
      </w:r>
      <w:proofErr w:type="gramStart"/>
      <w:r>
        <w:rPr>
          <w:sz w:val="24"/>
        </w:rPr>
        <w:t>当提高</w:t>
      </w:r>
      <w:proofErr w:type="gramEnd"/>
      <w:r>
        <w:rPr>
          <w:sz w:val="24"/>
        </w:rPr>
        <w:t>饲料中</w:t>
      </w:r>
      <w:proofErr w:type="spellStart"/>
      <w:r>
        <w:rPr>
          <w:sz w:val="24"/>
        </w:rPr>
        <w:t>Phe</w:t>
      </w:r>
      <w:proofErr w:type="spellEnd"/>
      <w:r>
        <w:rPr>
          <w:sz w:val="24"/>
        </w:rPr>
        <w:t>水平后，其生长性能随着饲料中</w:t>
      </w:r>
      <w:proofErr w:type="spellStart"/>
      <w:r>
        <w:rPr>
          <w:sz w:val="24"/>
        </w:rPr>
        <w:t>Phe</w:t>
      </w:r>
      <w:proofErr w:type="spellEnd"/>
      <w:r>
        <w:rPr>
          <w:sz w:val="24"/>
        </w:rPr>
        <w:t>水平的提</w:t>
      </w:r>
      <w:r>
        <w:rPr>
          <w:rFonts w:hint="eastAsia"/>
          <w:sz w:val="24"/>
        </w:rPr>
        <w:t>高而升高，超过一定范围后则导致异育银鲫生长性能显著下降。饲料中过高水平的</w:t>
      </w:r>
      <w:proofErr w:type="spellStart"/>
      <w:r>
        <w:rPr>
          <w:sz w:val="24"/>
        </w:rPr>
        <w:t>Phe</w:t>
      </w:r>
      <w:proofErr w:type="spellEnd"/>
      <w:r>
        <w:rPr>
          <w:sz w:val="24"/>
        </w:rPr>
        <w:t>可能导致</w:t>
      </w:r>
      <w:r>
        <w:rPr>
          <w:rFonts w:hint="eastAsia"/>
          <w:sz w:val="24"/>
        </w:rPr>
        <w:t>苯丙酮酸等代谢产物大量生成，并在水产动物体内聚积而产生毒性，对生长有一定的负面作用，抑制水产</w:t>
      </w:r>
      <w:r>
        <w:rPr>
          <w:sz w:val="24"/>
        </w:rPr>
        <w:t>动物的生长</w:t>
      </w:r>
      <w:r>
        <w:rPr>
          <w:sz w:val="24"/>
          <w:vertAlign w:val="superscript"/>
        </w:rPr>
        <w:t>[55-56]</w:t>
      </w:r>
      <w:r>
        <w:rPr>
          <w:sz w:val="24"/>
        </w:rPr>
        <w:t>，但具体机制需进一步</w:t>
      </w:r>
      <w:r>
        <w:rPr>
          <w:rFonts w:hint="eastAsia"/>
          <w:sz w:val="24"/>
        </w:rPr>
        <w:t>研究。</w:t>
      </w:r>
    </w:p>
    <w:p w14:paraId="0E7D924A" w14:textId="77777777" w:rsidR="00B3139F" w:rsidRDefault="007C377F">
      <w:pPr>
        <w:spacing w:line="360" w:lineRule="auto"/>
        <w:rPr>
          <w:sz w:val="24"/>
        </w:rPr>
      </w:pPr>
      <w:r>
        <w:rPr>
          <w:sz w:val="24"/>
        </w:rPr>
        <w:t xml:space="preserve">4.2  </w:t>
      </w:r>
      <w:proofErr w:type="spellStart"/>
      <w:r>
        <w:rPr>
          <w:sz w:val="24"/>
        </w:rPr>
        <w:t>Phe</w:t>
      </w:r>
      <w:proofErr w:type="spellEnd"/>
      <w:r>
        <w:rPr>
          <w:sz w:val="24"/>
        </w:rPr>
        <w:t xml:space="preserve"> </w:t>
      </w:r>
      <w:r>
        <w:rPr>
          <w:sz w:val="24"/>
        </w:rPr>
        <w:t>对水产动物体成分的影响</w:t>
      </w:r>
    </w:p>
    <w:p w14:paraId="0261DFFA" w14:textId="77777777" w:rsidR="00B3139F" w:rsidRDefault="007C377F">
      <w:pPr>
        <w:spacing w:line="360" w:lineRule="auto"/>
        <w:ind w:firstLineChars="200" w:firstLine="480"/>
        <w:rPr>
          <w:sz w:val="24"/>
        </w:rPr>
      </w:pPr>
      <w:r>
        <w:rPr>
          <w:rFonts w:hint="eastAsia"/>
          <w:sz w:val="24"/>
        </w:rPr>
        <w:t>国内外关于饲料</w:t>
      </w:r>
      <w:proofErr w:type="spellStart"/>
      <w:r>
        <w:rPr>
          <w:sz w:val="24"/>
        </w:rPr>
        <w:t>Phe</w:t>
      </w:r>
      <w:proofErr w:type="spellEnd"/>
      <w:r>
        <w:rPr>
          <w:sz w:val="24"/>
        </w:rPr>
        <w:t>水平对水产动物体成分</w:t>
      </w:r>
      <w:r>
        <w:rPr>
          <w:rFonts w:hint="eastAsia"/>
          <w:sz w:val="24"/>
        </w:rPr>
        <w:t>的影响已有一些报道。</w:t>
      </w:r>
      <w:r>
        <w:rPr>
          <w:sz w:val="24"/>
        </w:rPr>
        <w:t>Xiao</w:t>
      </w:r>
      <w:r>
        <w:rPr>
          <w:sz w:val="24"/>
        </w:rPr>
        <w:t>等</w:t>
      </w:r>
      <w:r>
        <w:rPr>
          <w:sz w:val="24"/>
          <w:vertAlign w:val="superscript"/>
        </w:rPr>
        <w:t>[57]</w:t>
      </w:r>
      <w:r>
        <w:rPr>
          <w:sz w:val="24"/>
        </w:rPr>
        <w:t>研究发现，饲料</w:t>
      </w:r>
      <w:proofErr w:type="spellStart"/>
      <w:r>
        <w:rPr>
          <w:sz w:val="24"/>
        </w:rPr>
        <w:t>Phe</w:t>
      </w:r>
      <w:proofErr w:type="spellEnd"/>
      <w:r>
        <w:rPr>
          <w:sz w:val="24"/>
        </w:rPr>
        <w:t>水平为</w:t>
      </w:r>
      <w:r>
        <w:rPr>
          <w:sz w:val="24"/>
        </w:rPr>
        <w:t>1.30 %</w:t>
      </w:r>
      <w:r>
        <w:rPr>
          <w:sz w:val="24"/>
        </w:rPr>
        <w:t>的杂交罗非鱼</w:t>
      </w:r>
      <w:r>
        <w:rPr>
          <w:sz w:val="24"/>
        </w:rPr>
        <w:t>(</w:t>
      </w:r>
      <w:r>
        <w:rPr>
          <w:i/>
          <w:iCs/>
          <w:sz w:val="24"/>
        </w:rPr>
        <w:t xml:space="preserve">Oreochromis </w:t>
      </w:r>
      <w:proofErr w:type="spellStart"/>
      <w:r>
        <w:rPr>
          <w:i/>
          <w:iCs/>
          <w:sz w:val="24"/>
        </w:rPr>
        <w:t>niloticus</w:t>
      </w:r>
      <w:proofErr w:type="spellEnd"/>
      <w:r>
        <w:rPr>
          <w:i/>
          <w:iCs/>
          <w:sz w:val="24"/>
        </w:rPr>
        <w:t xml:space="preserve"> </w:t>
      </w:r>
      <w:r>
        <w:rPr>
          <w:sz w:val="24"/>
        </w:rPr>
        <w:t xml:space="preserve">× </w:t>
      </w:r>
      <w:r>
        <w:rPr>
          <w:i/>
          <w:iCs/>
          <w:sz w:val="24"/>
        </w:rPr>
        <w:t>Oreochromis</w:t>
      </w:r>
      <w:r>
        <w:rPr>
          <w:sz w:val="24"/>
        </w:rPr>
        <w:t xml:space="preserve"> </w:t>
      </w:r>
      <w:r>
        <w:rPr>
          <w:i/>
          <w:iCs/>
          <w:sz w:val="24"/>
        </w:rPr>
        <w:t>aureus</w:t>
      </w:r>
      <w:r>
        <w:rPr>
          <w:sz w:val="24"/>
        </w:rPr>
        <w:t>)</w:t>
      </w:r>
      <w:r>
        <w:rPr>
          <w:sz w:val="24"/>
        </w:rPr>
        <w:t>的全鱼蛋白质和脂</w:t>
      </w:r>
      <w:r>
        <w:rPr>
          <w:rFonts w:hint="eastAsia"/>
          <w:sz w:val="24"/>
        </w:rPr>
        <w:t>肪含量显著高于</w:t>
      </w:r>
      <w:proofErr w:type="spellStart"/>
      <w:r>
        <w:rPr>
          <w:sz w:val="24"/>
        </w:rPr>
        <w:t>Phe</w:t>
      </w:r>
      <w:proofErr w:type="spellEnd"/>
      <w:r>
        <w:rPr>
          <w:sz w:val="24"/>
        </w:rPr>
        <w:t>水平为</w:t>
      </w:r>
      <w:r>
        <w:rPr>
          <w:sz w:val="24"/>
        </w:rPr>
        <w:t>0.43 %</w:t>
      </w:r>
      <w:r>
        <w:rPr>
          <w:sz w:val="24"/>
        </w:rPr>
        <w:t>的杂交罗非鱼，</w:t>
      </w:r>
      <w:r>
        <w:rPr>
          <w:rFonts w:hint="eastAsia"/>
          <w:sz w:val="24"/>
        </w:rPr>
        <w:t>而全鱼水分含量则呈下降趋势。</w:t>
      </w:r>
      <w:r>
        <w:rPr>
          <w:sz w:val="24"/>
        </w:rPr>
        <w:t>Kim</w:t>
      </w:r>
      <w:r>
        <w:rPr>
          <w:sz w:val="24"/>
        </w:rPr>
        <w:t>等</w:t>
      </w:r>
      <w:r>
        <w:rPr>
          <w:sz w:val="24"/>
          <w:vertAlign w:val="superscript"/>
        </w:rPr>
        <w:t>[36]</w:t>
      </w:r>
      <w:r>
        <w:rPr>
          <w:sz w:val="24"/>
        </w:rPr>
        <w:t>研究表</w:t>
      </w:r>
      <w:r>
        <w:rPr>
          <w:rFonts w:hint="eastAsia"/>
          <w:sz w:val="24"/>
        </w:rPr>
        <w:t>明，饲料</w:t>
      </w:r>
      <w:proofErr w:type="spellStart"/>
      <w:r>
        <w:rPr>
          <w:sz w:val="24"/>
        </w:rPr>
        <w:t>Phe</w:t>
      </w:r>
      <w:proofErr w:type="spellEnd"/>
      <w:r>
        <w:rPr>
          <w:sz w:val="24"/>
        </w:rPr>
        <w:t>水平可显著提高虹鳟全鱼粗蛋白质</w:t>
      </w:r>
      <w:r>
        <w:rPr>
          <w:rFonts w:hint="eastAsia"/>
          <w:sz w:val="24"/>
        </w:rPr>
        <w:t>和粗脂肪含量。</w:t>
      </w:r>
      <w:r>
        <w:rPr>
          <w:sz w:val="24"/>
        </w:rPr>
        <w:t>Khan</w:t>
      </w:r>
      <w:r>
        <w:rPr>
          <w:sz w:val="24"/>
        </w:rPr>
        <w:t>等</w:t>
      </w:r>
      <w:r>
        <w:rPr>
          <w:sz w:val="24"/>
          <w:vertAlign w:val="superscript"/>
        </w:rPr>
        <w:t>[19]</w:t>
      </w:r>
      <w:r>
        <w:rPr>
          <w:sz w:val="24"/>
        </w:rPr>
        <w:t>对露斯塔野</w:t>
      </w:r>
      <w:proofErr w:type="gramStart"/>
      <w:r>
        <w:rPr>
          <w:sz w:val="24"/>
        </w:rPr>
        <w:t>鲮</w:t>
      </w:r>
      <w:proofErr w:type="gramEnd"/>
      <w:r>
        <w:rPr>
          <w:sz w:val="24"/>
        </w:rPr>
        <w:t>体成分</w:t>
      </w:r>
      <w:r>
        <w:rPr>
          <w:rFonts w:hint="eastAsia"/>
          <w:sz w:val="24"/>
        </w:rPr>
        <w:t>的研究表明，饲料中适宜水平的</w:t>
      </w:r>
      <w:proofErr w:type="spellStart"/>
      <w:r>
        <w:rPr>
          <w:sz w:val="24"/>
        </w:rPr>
        <w:t>Phe</w:t>
      </w:r>
      <w:proofErr w:type="spellEnd"/>
      <w:r>
        <w:rPr>
          <w:sz w:val="24"/>
        </w:rPr>
        <w:t>可显著增加</w:t>
      </w:r>
      <w:r>
        <w:rPr>
          <w:rFonts w:hint="eastAsia"/>
          <w:sz w:val="24"/>
        </w:rPr>
        <w:t>露斯塔野</w:t>
      </w:r>
      <w:proofErr w:type="gramStart"/>
      <w:r>
        <w:rPr>
          <w:sz w:val="24"/>
        </w:rPr>
        <w:t>鲮</w:t>
      </w:r>
      <w:proofErr w:type="gramEnd"/>
      <w:r>
        <w:rPr>
          <w:sz w:val="24"/>
        </w:rPr>
        <w:t>全鱼的粗脂肪和粗灰分含量。</w:t>
      </w:r>
      <w:r>
        <w:rPr>
          <w:sz w:val="24"/>
        </w:rPr>
        <w:t>Ren</w:t>
      </w:r>
      <w:r>
        <w:rPr>
          <w:sz w:val="24"/>
        </w:rPr>
        <w:t>等</w:t>
      </w:r>
      <w:r>
        <w:rPr>
          <w:sz w:val="24"/>
          <w:vertAlign w:val="superscript"/>
        </w:rPr>
        <w:t>[43]</w:t>
      </w:r>
      <w:r>
        <w:rPr>
          <w:sz w:val="24"/>
        </w:rPr>
        <w:t>在团头</w:t>
      </w:r>
      <w:proofErr w:type="gramStart"/>
      <w:r>
        <w:rPr>
          <w:sz w:val="24"/>
        </w:rPr>
        <w:t>鲂</w:t>
      </w:r>
      <w:proofErr w:type="gramEnd"/>
      <w:r>
        <w:rPr>
          <w:sz w:val="24"/>
        </w:rPr>
        <w:t>饲料中添加</w:t>
      </w:r>
      <w:r>
        <w:rPr>
          <w:sz w:val="24"/>
        </w:rPr>
        <w:t>0.57 %</w:t>
      </w:r>
      <w:r>
        <w:rPr>
          <w:sz w:val="24"/>
        </w:rPr>
        <w:t>～</w:t>
      </w:r>
      <w:r>
        <w:rPr>
          <w:sz w:val="24"/>
        </w:rPr>
        <w:t>2.04 %</w:t>
      </w:r>
      <w:r>
        <w:rPr>
          <w:sz w:val="24"/>
        </w:rPr>
        <w:t>的</w:t>
      </w:r>
      <w:proofErr w:type="spellStart"/>
      <w:r>
        <w:rPr>
          <w:sz w:val="24"/>
        </w:rPr>
        <w:t>Phe</w:t>
      </w:r>
      <w:proofErr w:type="spellEnd"/>
      <w:r>
        <w:rPr>
          <w:rFonts w:hint="eastAsia"/>
          <w:sz w:val="24"/>
        </w:rPr>
        <w:t>后发现，饲料</w:t>
      </w:r>
      <w:proofErr w:type="spellStart"/>
      <w:r>
        <w:rPr>
          <w:sz w:val="24"/>
        </w:rPr>
        <w:t>Phe</w:t>
      </w:r>
      <w:proofErr w:type="spellEnd"/>
      <w:r>
        <w:rPr>
          <w:sz w:val="24"/>
        </w:rPr>
        <w:t>水平可显著</w:t>
      </w:r>
      <w:proofErr w:type="gramStart"/>
      <w:r>
        <w:rPr>
          <w:sz w:val="24"/>
        </w:rPr>
        <w:t>提高团头鲂</w:t>
      </w:r>
      <w:proofErr w:type="gramEnd"/>
      <w:r>
        <w:rPr>
          <w:sz w:val="24"/>
        </w:rPr>
        <w:t>全鱼水</w:t>
      </w:r>
      <w:r>
        <w:rPr>
          <w:rFonts w:hint="eastAsia"/>
          <w:sz w:val="24"/>
        </w:rPr>
        <w:t>分、粗蛋白质和粗脂肪含量，但对全鱼粗灰分含量无显著影响。</w:t>
      </w:r>
      <w:proofErr w:type="spellStart"/>
      <w:r>
        <w:rPr>
          <w:sz w:val="24"/>
        </w:rPr>
        <w:t>Phe</w:t>
      </w:r>
      <w:proofErr w:type="spellEnd"/>
      <w:r>
        <w:rPr>
          <w:sz w:val="24"/>
        </w:rPr>
        <w:t>作为一种生酮氨基酸，可随饲料</w:t>
      </w:r>
      <w:proofErr w:type="spellStart"/>
      <w:r>
        <w:rPr>
          <w:sz w:val="24"/>
        </w:rPr>
        <w:t>Phe</w:t>
      </w:r>
      <w:proofErr w:type="spellEnd"/>
      <w:r>
        <w:rPr>
          <w:sz w:val="24"/>
        </w:rPr>
        <w:t>水平的升高而分解，为脂肪等生物大分子的合</w:t>
      </w:r>
      <w:r>
        <w:rPr>
          <w:rFonts w:hint="eastAsia"/>
          <w:sz w:val="24"/>
        </w:rPr>
        <w:lastRenderedPageBreak/>
        <w:t>成提供足够的碳骨架，并导致全鱼粗脂肪含量的增加</w:t>
      </w:r>
      <w:r>
        <w:rPr>
          <w:rFonts w:hint="eastAsia"/>
          <w:sz w:val="24"/>
          <w:vertAlign w:val="superscript"/>
        </w:rPr>
        <w:t>[</w:t>
      </w:r>
      <w:r>
        <w:rPr>
          <w:sz w:val="24"/>
          <w:vertAlign w:val="superscript"/>
        </w:rPr>
        <w:t>58]</w:t>
      </w:r>
      <w:r>
        <w:rPr>
          <w:sz w:val="24"/>
        </w:rPr>
        <w:t>。与露斯塔野</w:t>
      </w:r>
      <w:proofErr w:type="gramStart"/>
      <w:r>
        <w:rPr>
          <w:sz w:val="24"/>
        </w:rPr>
        <w:t>鲮</w:t>
      </w:r>
      <w:proofErr w:type="gramEnd"/>
      <w:r>
        <w:rPr>
          <w:sz w:val="24"/>
        </w:rPr>
        <w:t>一样，吉富罗非鱼全鱼粗</w:t>
      </w:r>
      <w:r>
        <w:rPr>
          <w:rFonts w:hint="eastAsia"/>
          <w:sz w:val="24"/>
        </w:rPr>
        <w:t>灰分含量随饲料</w:t>
      </w:r>
      <w:proofErr w:type="spellStart"/>
      <w:r>
        <w:rPr>
          <w:sz w:val="24"/>
        </w:rPr>
        <w:t>Phe</w:t>
      </w:r>
      <w:proofErr w:type="spellEnd"/>
      <w:r>
        <w:rPr>
          <w:sz w:val="24"/>
        </w:rPr>
        <w:t>水平的升高而升高，当</w:t>
      </w:r>
      <w:proofErr w:type="spellStart"/>
      <w:r>
        <w:rPr>
          <w:sz w:val="24"/>
        </w:rPr>
        <w:t>Phe</w:t>
      </w:r>
      <w:proofErr w:type="spellEnd"/>
      <w:r>
        <w:rPr>
          <w:sz w:val="24"/>
        </w:rPr>
        <w:t>水</w:t>
      </w:r>
      <w:r>
        <w:rPr>
          <w:rFonts w:hint="eastAsia"/>
          <w:sz w:val="24"/>
        </w:rPr>
        <w:t>平达到</w:t>
      </w:r>
      <w:r>
        <w:rPr>
          <w:sz w:val="24"/>
        </w:rPr>
        <w:t>1.72 %</w:t>
      </w:r>
      <w:r>
        <w:rPr>
          <w:sz w:val="24"/>
        </w:rPr>
        <w:t>后，全鱼粗灰分含量显著下降。而</w:t>
      </w:r>
      <w:r>
        <w:rPr>
          <w:rFonts w:hint="eastAsia"/>
          <w:sz w:val="24"/>
        </w:rPr>
        <w:t>马志英等</w:t>
      </w:r>
      <w:r>
        <w:rPr>
          <w:rFonts w:hint="eastAsia"/>
          <w:sz w:val="24"/>
          <w:vertAlign w:val="superscript"/>
        </w:rPr>
        <w:t>[</w:t>
      </w:r>
      <w:r>
        <w:rPr>
          <w:sz w:val="24"/>
          <w:vertAlign w:val="superscript"/>
        </w:rPr>
        <w:t>45]</w:t>
      </w:r>
      <w:r>
        <w:rPr>
          <w:sz w:val="24"/>
        </w:rPr>
        <w:t>研究则认为，饲料</w:t>
      </w:r>
      <w:proofErr w:type="spellStart"/>
      <w:r>
        <w:rPr>
          <w:sz w:val="24"/>
        </w:rPr>
        <w:t>Phe</w:t>
      </w:r>
      <w:proofErr w:type="spellEnd"/>
      <w:r>
        <w:rPr>
          <w:sz w:val="24"/>
        </w:rPr>
        <w:t>水平对异育银</w:t>
      </w:r>
      <w:r>
        <w:rPr>
          <w:rFonts w:hint="eastAsia"/>
          <w:sz w:val="24"/>
        </w:rPr>
        <w:t>鲫的全鱼体成分无显著影响。</w:t>
      </w:r>
      <w:proofErr w:type="gramStart"/>
      <w:r>
        <w:rPr>
          <w:rFonts w:hint="eastAsia"/>
          <w:sz w:val="24"/>
        </w:rPr>
        <w:t>孙丽慧等</w:t>
      </w:r>
      <w:proofErr w:type="gramEnd"/>
      <w:r>
        <w:rPr>
          <w:rFonts w:hint="eastAsia"/>
          <w:sz w:val="24"/>
          <w:vertAlign w:val="superscript"/>
        </w:rPr>
        <w:t>[</w:t>
      </w:r>
      <w:r>
        <w:rPr>
          <w:sz w:val="24"/>
          <w:vertAlign w:val="superscript"/>
        </w:rPr>
        <w:t>16]</w:t>
      </w:r>
      <w:r>
        <w:rPr>
          <w:sz w:val="24"/>
        </w:rPr>
        <w:t>发现，</w:t>
      </w:r>
      <w:r>
        <w:rPr>
          <w:rFonts w:hint="eastAsia"/>
          <w:sz w:val="24"/>
        </w:rPr>
        <w:t>草鱼全鱼粗蛋白质含量随饲料</w:t>
      </w:r>
      <w:proofErr w:type="spellStart"/>
      <w:r>
        <w:rPr>
          <w:sz w:val="24"/>
        </w:rPr>
        <w:t>Phe</w:t>
      </w:r>
      <w:proofErr w:type="spellEnd"/>
      <w:r>
        <w:rPr>
          <w:sz w:val="24"/>
        </w:rPr>
        <w:t>水平的升高显</w:t>
      </w:r>
      <w:r>
        <w:rPr>
          <w:rFonts w:hint="eastAsia"/>
          <w:sz w:val="24"/>
        </w:rPr>
        <w:t>著升高，而水分、粗脂肪和粗灰分含量则不随饲料</w:t>
      </w:r>
      <w:proofErr w:type="spellStart"/>
      <w:r>
        <w:rPr>
          <w:sz w:val="24"/>
        </w:rPr>
        <w:t>Phe</w:t>
      </w:r>
      <w:proofErr w:type="spellEnd"/>
      <w:r>
        <w:rPr>
          <w:sz w:val="24"/>
        </w:rPr>
        <w:t>水平的变化而变化。由以上结果可知，不同试</w:t>
      </w:r>
      <w:r>
        <w:rPr>
          <w:rFonts w:hint="eastAsia"/>
          <w:sz w:val="24"/>
        </w:rPr>
        <w:t>验的研究结果不尽相同，除与水产动物的种类有关外，还与不同生长阶段、饲</w:t>
      </w:r>
      <w:r>
        <w:rPr>
          <w:sz w:val="24"/>
        </w:rPr>
        <w:t>料</w:t>
      </w:r>
      <w:proofErr w:type="spellStart"/>
      <w:r>
        <w:rPr>
          <w:sz w:val="24"/>
        </w:rPr>
        <w:t>Phe</w:t>
      </w:r>
      <w:proofErr w:type="spellEnd"/>
      <w:r>
        <w:rPr>
          <w:sz w:val="24"/>
        </w:rPr>
        <w:t>水平等因素</w:t>
      </w:r>
      <w:r>
        <w:rPr>
          <w:rFonts w:hint="eastAsia"/>
          <w:sz w:val="24"/>
        </w:rPr>
        <w:t>有关。</w:t>
      </w:r>
    </w:p>
    <w:p w14:paraId="7FDA2B0B" w14:textId="77777777" w:rsidR="00B3139F" w:rsidRDefault="007C377F">
      <w:pPr>
        <w:spacing w:line="360" w:lineRule="auto"/>
        <w:rPr>
          <w:sz w:val="24"/>
        </w:rPr>
      </w:pPr>
      <w:r>
        <w:rPr>
          <w:sz w:val="24"/>
        </w:rPr>
        <w:t xml:space="preserve">4.3  </w:t>
      </w:r>
      <w:proofErr w:type="spellStart"/>
      <w:r>
        <w:rPr>
          <w:sz w:val="24"/>
        </w:rPr>
        <w:t>Phe</w:t>
      </w:r>
      <w:proofErr w:type="spellEnd"/>
      <w:r>
        <w:rPr>
          <w:sz w:val="24"/>
        </w:rPr>
        <w:t>对水产动物血清生化指标的影响</w:t>
      </w:r>
    </w:p>
    <w:p w14:paraId="6FB25229" w14:textId="77777777" w:rsidR="00B3139F" w:rsidRDefault="007C377F">
      <w:pPr>
        <w:spacing w:line="360" w:lineRule="auto"/>
        <w:ind w:firstLineChars="200" w:firstLine="480"/>
        <w:rPr>
          <w:sz w:val="24"/>
        </w:rPr>
      </w:pPr>
      <w:r>
        <w:rPr>
          <w:rFonts w:hint="eastAsia"/>
          <w:sz w:val="24"/>
        </w:rPr>
        <w:t>血清生化指标是一种判断水产动物健康程度的重要手段。研究表明，饲料中添加不同水平</w:t>
      </w:r>
      <w:proofErr w:type="spellStart"/>
      <w:r>
        <w:rPr>
          <w:sz w:val="24"/>
        </w:rPr>
        <w:t>Phe</w:t>
      </w:r>
      <w:proofErr w:type="spellEnd"/>
      <w:r>
        <w:rPr>
          <w:rFonts w:hint="eastAsia"/>
          <w:sz w:val="24"/>
        </w:rPr>
        <w:t>对水产动物血清葡萄糖、胆固醇、甘油三酯含量以及谷丙转氨酶和谷草转氨酶活性等指标均可产生显著</w:t>
      </w:r>
      <w:r>
        <w:rPr>
          <w:sz w:val="24"/>
        </w:rPr>
        <w:t>影响。</w:t>
      </w:r>
      <w:proofErr w:type="spellStart"/>
      <w:r>
        <w:rPr>
          <w:sz w:val="24"/>
        </w:rPr>
        <w:t>Yaghoubi</w:t>
      </w:r>
      <w:proofErr w:type="spellEnd"/>
      <w:r>
        <w:rPr>
          <w:sz w:val="24"/>
        </w:rPr>
        <w:t>等</w:t>
      </w:r>
      <w:r>
        <w:rPr>
          <w:sz w:val="24"/>
          <w:vertAlign w:val="superscript"/>
        </w:rPr>
        <w:t>[59]</w:t>
      </w:r>
      <w:r>
        <w:rPr>
          <w:sz w:val="24"/>
        </w:rPr>
        <w:t>研究发现，当饲料中</w:t>
      </w:r>
      <w:r>
        <w:rPr>
          <w:sz w:val="24"/>
        </w:rPr>
        <w:t>Tyr</w:t>
      </w:r>
      <w:r>
        <w:rPr>
          <w:sz w:val="24"/>
        </w:rPr>
        <w:t>水平为</w:t>
      </w:r>
      <w:r>
        <w:rPr>
          <w:sz w:val="24"/>
        </w:rPr>
        <w:t>0.85 %</w:t>
      </w:r>
      <w:r>
        <w:rPr>
          <w:sz w:val="24"/>
        </w:rPr>
        <w:t>时，</w:t>
      </w:r>
      <w:proofErr w:type="spellStart"/>
      <w:r>
        <w:rPr>
          <w:sz w:val="24"/>
        </w:rPr>
        <w:t>Phe</w:t>
      </w:r>
      <w:proofErr w:type="spellEnd"/>
      <w:r>
        <w:rPr>
          <w:sz w:val="24"/>
        </w:rPr>
        <w:t>缺乏可引起体重为</w:t>
      </w:r>
      <w:r>
        <w:rPr>
          <w:sz w:val="24"/>
        </w:rPr>
        <w:t>4.7g</w:t>
      </w:r>
      <w:r>
        <w:rPr>
          <w:rFonts w:hint="eastAsia"/>
          <w:sz w:val="24"/>
        </w:rPr>
        <w:t>的银黑鲷</w:t>
      </w:r>
      <w:r>
        <w:rPr>
          <w:sz w:val="24"/>
        </w:rPr>
        <w:t>(</w:t>
      </w:r>
      <w:proofErr w:type="spellStart"/>
      <w:r>
        <w:rPr>
          <w:i/>
          <w:iCs/>
          <w:sz w:val="24"/>
        </w:rPr>
        <w:t>Sparidentex</w:t>
      </w:r>
      <w:proofErr w:type="spellEnd"/>
      <w:r>
        <w:rPr>
          <w:i/>
          <w:iCs/>
          <w:sz w:val="24"/>
        </w:rPr>
        <w:t xml:space="preserve"> hasta</w:t>
      </w:r>
      <w:r>
        <w:rPr>
          <w:sz w:val="24"/>
        </w:rPr>
        <w:t>)</w:t>
      </w:r>
      <w:r>
        <w:rPr>
          <w:sz w:val="24"/>
        </w:rPr>
        <w:t>血浆补体</w:t>
      </w:r>
      <w:r>
        <w:rPr>
          <w:sz w:val="24"/>
        </w:rPr>
        <w:t>3(C3)</w:t>
      </w:r>
      <w:r>
        <w:rPr>
          <w:sz w:val="24"/>
        </w:rPr>
        <w:t>、补体</w:t>
      </w:r>
      <w:r>
        <w:rPr>
          <w:sz w:val="24"/>
        </w:rPr>
        <w:t>4(C4)</w:t>
      </w:r>
      <w:r>
        <w:rPr>
          <w:sz w:val="24"/>
        </w:rPr>
        <w:t>含量和溶菌酶活性降低，同时引起总免</w:t>
      </w:r>
      <w:r>
        <w:rPr>
          <w:rFonts w:hint="eastAsia"/>
          <w:sz w:val="24"/>
        </w:rPr>
        <w:t>疫球蛋白含量和血红细胞总数显著降低，而对其血浆总蛋白含量无显著影响。</w:t>
      </w:r>
      <w:r>
        <w:rPr>
          <w:sz w:val="24"/>
        </w:rPr>
        <w:t>Xiao</w:t>
      </w:r>
      <w:r>
        <w:rPr>
          <w:sz w:val="24"/>
        </w:rPr>
        <w:t>等</w:t>
      </w:r>
      <w:r w:rsidRPr="008C537C">
        <w:rPr>
          <w:sz w:val="24"/>
          <w:vertAlign w:val="superscript"/>
        </w:rPr>
        <w:t>[57]</w:t>
      </w:r>
      <w:r>
        <w:rPr>
          <w:sz w:val="24"/>
        </w:rPr>
        <w:t>在进行</w:t>
      </w:r>
      <w:proofErr w:type="gramStart"/>
      <w:r>
        <w:rPr>
          <w:rFonts w:hint="eastAsia"/>
          <w:sz w:val="24"/>
        </w:rPr>
        <w:t>饲</w:t>
      </w:r>
      <w:proofErr w:type="gramEnd"/>
      <w:r>
        <w:rPr>
          <w:rFonts w:hint="eastAsia"/>
          <w:sz w:val="24"/>
        </w:rPr>
        <w:t>粮中不同水平</w:t>
      </w:r>
      <w:proofErr w:type="spellStart"/>
      <w:r>
        <w:rPr>
          <w:sz w:val="24"/>
        </w:rPr>
        <w:t>Phe</w:t>
      </w:r>
      <w:proofErr w:type="spellEnd"/>
      <w:r>
        <w:rPr>
          <w:sz w:val="24"/>
        </w:rPr>
        <w:t>(0.43 %</w:t>
      </w:r>
      <w:r>
        <w:rPr>
          <w:sz w:val="24"/>
        </w:rPr>
        <w:t>～</w:t>
      </w:r>
      <w:r>
        <w:rPr>
          <w:sz w:val="24"/>
        </w:rPr>
        <w:t>1.91 %)</w:t>
      </w:r>
      <w:r>
        <w:rPr>
          <w:sz w:val="24"/>
        </w:rPr>
        <w:t>对杂交罗非</w:t>
      </w:r>
      <w:r>
        <w:rPr>
          <w:rFonts w:hint="eastAsia"/>
          <w:sz w:val="24"/>
        </w:rPr>
        <w:t>鱼幼鱼</w:t>
      </w:r>
      <w:r>
        <w:rPr>
          <w:rFonts w:hint="eastAsia"/>
          <w:sz w:val="24"/>
        </w:rPr>
        <w:t>[</w:t>
      </w:r>
      <w:r>
        <w:rPr>
          <w:rFonts w:hint="eastAsia"/>
          <w:sz w:val="24"/>
        </w:rPr>
        <w:t>体重</w:t>
      </w:r>
      <w:r>
        <w:rPr>
          <w:sz w:val="24"/>
        </w:rPr>
        <w:t>(5.63±0.04)g]</w:t>
      </w:r>
      <w:r>
        <w:rPr>
          <w:sz w:val="24"/>
        </w:rPr>
        <w:t>血浆生化指标的影</w:t>
      </w:r>
      <w:r>
        <w:rPr>
          <w:rFonts w:hint="eastAsia"/>
          <w:sz w:val="24"/>
        </w:rPr>
        <w:t>响时发现，饲粮中添加</w:t>
      </w:r>
      <w:proofErr w:type="spellStart"/>
      <w:r>
        <w:rPr>
          <w:sz w:val="24"/>
        </w:rPr>
        <w:t>Phe</w:t>
      </w:r>
      <w:proofErr w:type="spellEnd"/>
      <w:r>
        <w:rPr>
          <w:sz w:val="24"/>
        </w:rPr>
        <w:t>可显著降低血浆谷丙</w:t>
      </w:r>
      <w:r>
        <w:rPr>
          <w:rFonts w:hint="eastAsia"/>
          <w:sz w:val="24"/>
        </w:rPr>
        <w:t>转氨酶和谷草转氨酶活性，提高溶菌酶、过氧化氢酶活性和总蛋白含量。蒋明等</w:t>
      </w:r>
      <w:r>
        <w:rPr>
          <w:rFonts w:hint="eastAsia"/>
          <w:sz w:val="24"/>
          <w:vertAlign w:val="superscript"/>
        </w:rPr>
        <w:t>[</w:t>
      </w:r>
      <w:r>
        <w:rPr>
          <w:sz w:val="24"/>
          <w:vertAlign w:val="superscript"/>
        </w:rPr>
        <w:t>37]</w:t>
      </w:r>
      <w:r>
        <w:rPr>
          <w:sz w:val="24"/>
        </w:rPr>
        <w:t>研究发现，吉富</w:t>
      </w:r>
      <w:r>
        <w:rPr>
          <w:rFonts w:hint="eastAsia"/>
          <w:sz w:val="24"/>
        </w:rPr>
        <w:t>罗非鱼血清谷丙转氨酶活性随饲料</w:t>
      </w:r>
      <w:proofErr w:type="spellStart"/>
      <w:r>
        <w:rPr>
          <w:sz w:val="24"/>
        </w:rPr>
        <w:t>Phe</w:t>
      </w:r>
      <w:proofErr w:type="spellEnd"/>
      <w:r>
        <w:rPr>
          <w:sz w:val="24"/>
        </w:rPr>
        <w:t>水平的升</w:t>
      </w:r>
      <w:r>
        <w:rPr>
          <w:rFonts w:hint="eastAsia"/>
          <w:sz w:val="24"/>
        </w:rPr>
        <w:t>高先上升后下降。马志英等</w:t>
      </w:r>
      <w:r>
        <w:rPr>
          <w:rFonts w:hint="eastAsia"/>
          <w:sz w:val="24"/>
          <w:vertAlign w:val="superscript"/>
        </w:rPr>
        <w:t>[</w:t>
      </w:r>
      <w:r>
        <w:rPr>
          <w:sz w:val="24"/>
          <w:vertAlign w:val="superscript"/>
        </w:rPr>
        <w:t>45]</w:t>
      </w:r>
      <w:r>
        <w:rPr>
          <w:sz w:val="24"/>
        </w:rPr>
        <w:t>研究表明，异育银</w:t>
      </w:r>
      <w:r>
        <w:rPr>
          <w:rFonts w:hint="eastAsia"/>
          <w:sz w:val="24"/>
        </w:rPr>
        <w:t>鲫血清葡萄糖的含量在</w:t>
      </w:r>
      <w:proofErr w:type="spellStart"/>
      <w:r>
        <w:rPr>
          <w:sz w:val="24"/>
        </w:rPr>
        <w:t>Phe</w:t>
      </w:r>
      <w:proofErr w:type="spellEnd"/>
      <w:r>
        <w:rPr>
          <w:sz w:val="24"/>
        </w:rPr>
        <w:t>水平为</w:t>
      </w:r>
      <w:r>
        <w:rPr>
          <w:sz w:val="24"/>
        </w:rPr>
        <w:t>1.26 %</w:t>
      </w:r>
      <w:r>
        <w:rPr>
          <w:sz w:val="24"/>
        </w:rPr>
        <w:t>时达到</w:t>
      </w:r>
      <w:r>
        <w:rPr>
          <w:rFonts w:hint="eastAsia"/>
          <w:sz w:val="24"/>
        </w:rPr>
        <w:t>最大值，这与饲喂不同</w:t>
      </w:r>
      <w:proofErr w:type="spellStart"/>
      <w:r>
        <w:rPr>
          <w:sz w:val="24"/>
        </w:rPr>
        <w:t>Phe</w:t>
      </w:r>
      <w:proofErr w:type="spellEnd"/>
      <w:r>
        <w:rPr>
          <w:sz w:val="24"/>
        </w:rPr>
        <w:t>水平饲料的虹鳟血清</w:t>
      </w:r>
      <w:r>
        <w:rPr>
          <w:rFonts w:hint="eastAsia"/>
          <w:sz w:val="24"/>
        </w:rPr>
        <w:t>中葡萄糖含量变化规律</w:t>
      </w:r>
      <w:r>
        <w:rPr>
          <w:rFonts w:hint="eastAsia"/>
          <w:sz w:val="24"/>
          <w:vertAlign w:val="superscript"/>
        </w:rPr>
        <w:t>[</w:t>
      </w:r>
      <w:r>
        <w:rPr>
          <w:sz w:val="24"/>
          <w:vertAlign w:val="superscript"/>
        </w:rPr>
        <w:t>60]</w:t>
      </w:r>
      <w:r>
        <w:rPr>
          <w:sz w:val="24"/>
        </w:rPr>
        <w:t>一致；此外，当饲料</w:t>
      </w:r>
      <w:proofErr w:type="spellStart"/>
      <w:r>
        <w:rPr>
          <w:sz w:val="24"/>
        </w:rPr>
        <w:t>Phe</w:t>
      </w:r>
      <w:proofErr w:type="spellEnd"/>
      <w:r>
        <w:rPr>
          <w:rFonts w:hint="eastAsia"/>
          <w:sz w:val="24"/>
        </w:rPr>
        <w:t>水平为</w:t>
      </w:r>
      <w:r>
        <w:rPr>
          <w:sz w:val="24"/>
        </w:rPr>
        <w:t>0.73 %</w:t>
      </w:r>
      <w:r>
        <w:rPr>
          <w:sz w:val="24"/>
        </w:rPr>
        <w:t>～</w:t>
      </w:r>
      <w:r>
        <w:rPr>
          <w:sz w:val="24"/>
        </w:rPr>
        <w:t>1.67 %</w:t>
      </w:r>
      <w:r>
        <w:rPr>
          <w:sz w:val="24"/>
        </w:rPr>
        <w:t>时，异育银鲫血清甘油三酯</w:t>
      </w:r>
      <w:r>
        <w:rPr>
          <w:rFonts w:hint="eastAsia"/>
          <w:sz w:val="24"/>
        </w:rPr>
        <w:t>含量先升高后下降，且在</w:t>
      </w:r>
      <w:proofErr w:type="spellStart"/>
      <w:r>
        <w:rPr>
          <w:sz w:val="24"/>
        </w:rPr>
        <w:t>Phe</w:t>
      </w:r>
      <w:proofErr w:type="spellEnd"/>
      <w:r>
        <w:rPr>
          <w:sz w:val="24"/>
        </w:rPr>
        <w:t>水平为</w:t>
      </w:r>
      <w:r>
        <w:rPr>
          <w:sz w:val="24"/>
        </w:rPr>
        <w:t>1.33 %</w:t>
      </w:r>
      <w:r>
        <w:rPr>
          <w:sz w:val="24"/>
        </w:rPr>
        <w:t>时有最</w:t>
      </w:r>
      <w:r>
        <w:rPr>
          <w:rFonts w:hint="eastAsia"/>
          <w:sz w:val="24"/>
        </w:rPr>
        <w:t>大值</w:t>
      </w:r>
      <w:r>
        <w:rPr>
          <w:sz w:val="24"/>
        </w:rPr>
        <w:t>；同时，异育银鲫血清甘油三酯含量随饲料</w:t>
      </w:r>
      <w:proofErr w:type="spellStart"/>
      <w:r>
        <w:rPr>
          <w:sz w:val="24"/>
        </w:rPr>
        <w:t>Phe</w:t>
      </w:r>
      <w:proofErr w:type="spellEnd"/>
      <w:r>
        <w:rPr>
          <w:sz w:val="24"/>
        </w:rPr>
        <w:t>水平的升高而在整体上呈下降趋势，且在</w:t>
      </w:r>
      <w:proofErr w:type="spellStart"/>
      <w:r>
        <w:rPr>
          <w:sz w:val="24"/>
        </w:rPr>
        <w:t>Phe</w:t>
      </w:r>
      <w:proofErr w:type="spellEnd"/>
      <w:r>
        <w:rPr>
          <w:rFonts w:hint="eastAsia"/>
          <w:sz w:val="24"/>
        </w:rPr>
        <w:t>水平为</w:t>
      </w:r>
      <w:r>
        <w:rPr>
          <w:sz w:val="24"/>
        </w:rPr>
        <w:t>0.89 %</w:t>
      </w:r>
      <w:r>
        <w:rPr>
          <w:sz w:val="24"/>
        </w:rPr>
        <w:t>时有最小值。</w:t>
      </w:r>
      <w:proofErr w:type="spellStart"/>
      <w:r>
        <w:rPr>
          <w:sz w:val="24"/>
        </w:rPr>
        <w:t>Phe</w:t>
      </w:r>
      <w:proofErr w:type="spellEnd"/>
      <w:r>
        <w:rPr>
          <w:sz w:val="24"/>
        </w:rPr>
        <w:t>能够调节水产动</w:t>
      </w:r>
      <w:r>
        <w:rPr>
          <w:rFonts w:hint="eastAsia"/>
          <w:sz w:val="24"/>
        </w:rPr>
        <w:t>物血清生化指标的可能原因是</w:t>
      </w:r>
      <w:r>
        <w:rPr>
          <w:sz w:val="24"/>
        </w:rPr>
        <w:t>：当水产动物体内</w:t>
      </w:r>
      <w:r>
        <w:rPr>
          <w:rFonts w:hint="eastAsia"/>
          <w:sz w:val="24"/>
        </w:rPr>
        <w:t>氨基酸维持平衡后，可充分进行蛋白质的合成，此时动物体的氧化供能则主要依靠</w:t>
      </w:r>
      <w:proofErr w:type="gramStart"/>
      <w:r>
        <w:rPr>
          <w:rFonts w:hint="eastAsia"/>
          <w:sz w:val="24"/>
        </w:rPr>
        <w:t>调动总</w:t>
      </w:r>
      <w:proofErr w:type="gramEnd"/>
      <w:r>
        <w:rPr>
          <w:rFonts w:hint="eastAsia"/>
          <w:sz w:val="24"/>
        </w:rPr>
        <w:t>胆固醇和甘油三酯等能量物质</w:t>
      </w:r>
      <w:r>
        <w:rPr>
          <w:rFonts w:hint="eastAsia"/>
          <w:sz w:val="24"/>
          <w:vertAlign w:val="superscript"/>
        </w:rPr>
        <w:t>[</w:t>
      </w:r>
      <w:r>
        <w:rPr>
          <w:sz w:val="24"/>
          <w:vertAlign w:val="superscript"/>
        </w:rPr>
        <w:t>37]</w:t>
      </w:r>
      <w:r>
        <w:rPr>
          <w:sz w:val="24"/>
        </w:rPr>
        <w:t>。此外，当饲料中</w:t>
      </w:r>
      <w:proofErr w:type="spellStart"/>
      <w:r>
        <w:rPr>
          <w:sz w:val="24"/>
        </w:rPr>
        <w:t>Phe</w:t>
      </w:r>
      <w:proofErr w:type="spellEnd"/>
      <w:r>
        <w:rPr>
          <w:sz w:val="24"/>
        </w:rPr>
        <w:t>水</w:t>
      </w:r>
      <w:r>
        <w:rPr>
          <w:rFonts w:hint="eastAsia"/>
          <w:sz w:val="24"/>
        </w:rPr>
        <w:t>平超出维持生长所需时，过量的氨基酸可直接参与代谢供能，也可转化为糖类或脂肪储存供能</w:t>
      </w:r>
      <w:r>
        <w:rPr>
          <w:rFonts w:hint="eastAsia"/>
          <w:sz w:val="24"/>
          <w:vertAlign w:val="superscript"/>
        </w:rPr>
        <w:t>[</w:t>
      </w:r>
      <w:r>
        <w:rPr>
          <w:sz w:val="24"/>
          <w:vertAlign w:val="superscript"/>
        </w:rPr>
        <w:t>45]</w:t>
      </w:r>
      <w:r>
        <w:rPr>
          <w:sz w:val="24"/>
        </w:rPr>
        <w:t>。</w:t>
      </w:r>
    </w:p>
    <w:p w14:paraId="2706E7E8" w14:textId="77777777" w:rsidR="00B3139F" w:rsidRDefault="007C377F">
      <w:pPr>
        <w:spacing w:line="360" w:lineRule="auto"/>
        <w:rPr>
          <w:sz w:val="24"/>
        </w:rPr>
      </w:pPr>
      <w:r>
        <w:rPr>
          <w:sz w:val="24"/>
        </w:rPr>
        <w:t xml:space="preserve">4.4  </w:t>
      </w:r>
      <w:proofErr w:type="spellStart"/>
      <w:r>
        <w:rPr>
          <w:sz w:val="24"/>
        </w:rPr>
        <w:t>Phe</w:t>
      </w:r>
      <w:proofErr w:type="spellEnd"/>
      <w:r>
        <w:rPr>
          <w:sz w:val="24"/>
        </w:rPr>
        <w:t>对水产动物肠道健康的影响</w:t>
      </w:r>
    </w:p>
    <w:p w14:paraId="4EFB703E" w14:textId="77777777" w:rsidR="00B3139F" w:rsidRDefault="007C377F">
      <w:pPr>
        <w:spacing w:line="360" w:lineRule="auto"/>
        <w:ind w:firstLineChars="200" w:firstLine="480"/>
        <w:rPr>
          <w:sz w:val="24"/>
        </w:rPr>
      </w:pPr>
      <w:r>
        <w:rPr>
          <w:rFonts w:hint="eastAsia"/>
          <w:sz w:val="24"/>
        </w:rPr>
        <w:t>水产动物的肠道消化酶活性决定了其对营养物质的吸收能力。研究显示，随着饲料中</w:t>
      </w:r>
      <w:proofErr w:type="spellStart"/>
      <w:r>
        <w:rPr>
          <w:sz w:val="24"/>
        </w:rPr>
        <w:t>Phe</w:t>
      </w:r>
      <w:proofErr w:type="spellEnd"/>
      <w:r>
        <w:rPr>
          <w:sz w:val="24"/>
        </w:rPr>
        <w:t>水</w:t>
      </w:r>
      <w:r>
        <w:rPr>
          <w:rFonts w:hint="eastAsia"/>
          <w:sz w:val="24"/>
        </w:rPr>
        <w:t>平的上升，吉富罗非鱼肠道蛋白酶、脂肪酶活性呈先升高后下降的趋势，且在</w:t>
      </w:r>
      <w:proofErr w:type="spellStart"/>
      <w:r>
        <w:rPr>
          <w:sz w:val="24"/>
        </w:rPr>
        <w:t>Phe</w:t>
      </w:r>
      <w:proofErr w:type="spellEnd"/>
      <w:r>
        <w:rPr>
          <w:sz w:val="24"/>
        </w:rPr>
        <w:t>水平为</w:t>
      </w:r>
      <w:r>
        <w:rPr>
          <w:sz w:val="24"/>
        </w:rPr>
        <w:t>1.51 %</w:t>
      </w:r>
      <w:r>
        <w:rPr>
          <w:sz w:val="24"/>
        </w:rPr>
        <w:t>时有</w:t>
      </w:r>
      <w:r>
        <w:rPr>
          <w:rFonts w:hint="eastAsia"/>
          <w:sz w:val="24"/>
        </w:rPr>
        <w:t>最大值，而肠道淀粉酶活性的变化则不显著。此</w:t>
      </w:r>
      <w:r>
        <w:rPr>
          <w:sz w:val="24"/>
        </w:rPr>
        <w:t>外，</w:t>
      </w:r>
      <w:proofErr w:type="spellStart"/>
      <w:r>
        <w:rPr>
          <w:sz w:val="24"/>
        </w:rPr>
        <w:t>Phe</w:t>
      </w:r>
      <w:proofErr w:type="spellEnd"/>
      <w:r>
        <w:rPr>
          <w:sz w:val="24"/>
        </w:rPr>
        <w:t>还可改善草鱼和</w:t>
      </w:r>
      <w:r>
        <w:rPr>
          <w:sz w:val="24"/>
        </w:rPr>
        <w:lastRenderedPageBreak/>
        <w:t>团头</w:t>
      </w:r>
      <w:proofErr w:type="gramStart"/>
      <w:r>
        <w:rPr>
          <w:sz w:val="24"/>
        </w:rPr>
        <w:t>鲂</w:t>
      </w:r>
      <w:proofErr w:type="gramEnd"/>
      <w:r>
        <w:rPr>
          <w:sz w:val="24"/>
        </w:rPr>
        <w:t>肠道溶菌酶、酸性</w:t>
      </w:r>
      <w:r>
        <w:rPr>
          <w:rFonts w:hint="eastAsia"/>
          <w:sz w:val="24"/>
        </w:rPr>
        <w:t>磷酸酶活性和</w:t>
      </w:r>
      <w:r>
        <w:rPr>
          <w:sz w:val="24"/>
        </w:rPr>
        <w:t>C3</w:t>
      </w:r>
      <w:r>
        <w:rPr>
          <w:sz w:val="24"/>
        </w:rPr>
        <w:t>含量</w:t>
      </w:r>
      <w:r>
        <w:rPr>
          <w:sz w:val="24"/>
          <w:vertAlign w:val="superscript"/>
        </w:rPr>
        <w:t>[61]</w:t>
      </w:r>
      <w:r>
        <w:rPr>
          <w:sz w:val="24"/>
        </w:rPr>
        <w:t>。</w:t>
      </w:r>
      <w:r>
        <w:rPr>
          <w:sz w:val="24"/>
        </w:rPr>
        <w:t>Li</w:t>
      </w:r>
      <w:r>
        <w:rPr>
          <w:sz w:val="24"/>
        </w:rPr>
        <w:t>等</w:t>
      </w:r>
      <w:r>
        <w:rPr>
          <w:sz w:val="24"/>
          <w:vertAlign w:val="superscript"/>
        </w:rPr>
        <w:t>[15]</w:t>
      </w:r>
      <w:r>
        <w:rPr>
          <w:sz w:val="24"/>
        </w:rPr>
        <w:t>研究表明，饲料</w:t>
      </w:r>
      <w:proofErr w:type="spellStart"/>
      <w:r>
        <w:rPr>
          <w:sz w:val="24"/>
        </w:rPr>
        <w:t>Phe</w:t>
      </w:r>
      <w:proofErr w:type="spellEnd"/>
      <w:r>
        <w:rPr>
          <w:sz w:val="24"/>
        </w:rPr>
        <w:t>水平为</w:t>
      </w:r>
      <w:r>
        <w:rPr>
          <w:sz w:val="24"/>
        </w:rPr>
        <w:t>1.15 %</w:t>
      </w:r>
      <w:r>
        <w:rPr>
          <w:sz w:val="24"/>
        </w:rPr>
        <w:t>时，草鱼肠道谷胱甘肽含量和</w:t>
      </w:r>
      <w:r>
        <w:rPr>
          <w:rFonts w:hint="eastAsia"/>
          <w:sz w:val="24"/>
        </w:rPr>
        <w:t>谷胱甘肽还原酶活性有最大值。</w:t>
      </w:r>
      <w:proofErr w:type="spellStart"/>
      <w:r>
        <w:rPr>
          <w:sz w:val="24"/>
        </w:rPr>
        <w:t>Phe</w:t>
      </w:r>
      <w:proofErr w:type="spellEnd"/>
      <w:r>
        <w:rPr>
          <w:sz w:val="24"/>
        </w:rPr>
        <w:t>提高水产动</w:t>
      </w:r>
      <w:r>
        <w:rPr>
          <w:rFonts w:hint="eastAsia"/>
          <w:sz w:val="24"/>
        </w:rPr>
        <w:t>物肠道消化酶活性可能是通过促进胆囊收缩素的分泌并调节胰腺消化酶的分泌实现的</w:t>
      </w:r>
      <w:r>
        <w:rPr>
          <w:rFonts w:hint="eastAsia"/>
          <w:sz w:val="24"/>
          <w:vertAlign w:val="superscript"/>
        </w:rPr>
        <w:t>[</w:t>
      </w:r>
      <w:r>
        <w:rPr>
          <w:sz w:val="24"/>
          <w:vertAlign w:val="superscript"/>
        </w:rPr>
        <w:t>62]</w:t>
      </w:r>
      <w:r>
        <w:rPr>
          <w:sz w:val="24"/>
        </w:rPr>
        <w:t>。</w:t>
      </w:r>
      <w:r>
        <w:rPr>
          <w:sz w:val="24"/>
        </w:rPr>
        <w:t>Feng</w:t>
      </w:r>
      <w:r>
        <w:rPr>
          <w:rFonts w:hint="eastAsia"/>
          <w:sz w:val="24"/>
        </w:rPr>
        <w:t>等</w:t>
      </w:r>
      <w:r>
        <w:rPr>
          <w:rFonts w:hint="eastAsia"/>
          <w:sz w:val="24"/>
          <w:vertAlign w:val="superscript"/>
        </w:rPr>
        <w:t>[</w:t>
      </w:r>
      <w:r>
        <w:rPr>
          <w:sz w:val="24"/>
          <w:vertAlign w:val="superscript"/>
        </w:rPr>
        <w:t>63]</w:t>
      </w:r>
      <w:r>
        <w:rPr>
          <w:sz w:val="24"/>
        </w:rPr>
        <w:t>评估了饲料</w:t>
      </w:r>
      <w:proofErr w:type="spellStart"/>
      <w:r>
        <w:rPr>
          <w:sz w:val="24"/>
        </w:rPr>
        <w:t>Phe</w:t>
      </w:r>
      <w:proofErr w:type="spellEnd"/>
      <w:r>
        <w:rPr>
          <w:sz w:val="24"/>
        </w:rPr>
        <w:t>水平对草鱼肠道免疫反应、</w:t>
      </w:r>
      <w:r>
        <w:rPr>
          <w:rFonts w:hint="eastAsia"/>
          <w:sz w:val="24"/>
        </w:rPr>
        <w:t>紧密连接蛋白基因表达水平和抗氧</w:t>
      </w:r>
      <w:proofErr w:type="gramStart"/>
      <w:r>
        <w:rPr>
          <w:rFonts w:hint="eastAsia"/>
          <w:sz w:val="24"/>
        </w:rPr>
        <w:t>化相关</w:t>
      </w:r>
      <w:proofErr w:type="gramEnd"/>
      <w:r>
        <w:rPr>
          <w:rFonts w:hint="eastAsia"/>
          <w:sz w:val="24"/>
        </w:rPr>
        <w:t>信号通路基因表达的影响，结果表明，</w:t>
      </w:r>
      <w:proofErr w:type="spellStart"/>
      <w:r>
        <w:rPr>
          <w:sz w:val="24"/>
        </w:rPr>
        <w:t>Phe</w:t>
      </w:r>
      <w:proofErr w:type="spellEnd"/>
      <w:r>
        <w:rPr>
          <w:sz w:val="24"/>
        </w:rPr>
        <w:t>缺乏或过量均</w:t>
      </w:r>
      <w:r>
        <w:rPr>
          <w:rFonts w:hint="eastAsia"/>
          <w:sz w:val="24"/>
        </w:rPr>
        <w:t>降低了肠道溶菌酶、酸性磷酸酶活性和</w:t>
      </w:r>
      <w:r>
        <w:rPr>
          <w:sz w:val="24"/>
        </w:rPr>
        <w:t>C3</w:t>
      </w:r>
      <w:r>
        <w:rPr>
          <w:sz w:val="24"/>
        </w:rPr>
        <w:t>含量；</w:t>
      </w:r>
      <w:r>
        <w:rPr>
          <w:rFonts w:hint="eastAsia"/>
          <w:sz w:val="24"/>
        </w:rPr>
        <w:t>当饲料</w:t>
      </w:r>
      <w:proofErr w:type="spellStart"/>
      <w:r>
        <w:rPr>
          <w:sz w:val="24"/>
        </w:rPr>
        <w:t>Phe</w:t>
      </w:r>
      <w:proofErr w:type="spellEnd"/>
      <w:r>
        <w:rPr>
          <w:sz w:val="24"/>
        </w:rPr>
        <w:t>水平为</w:t>
      </w:r>
      <w:r>
        <w:rPr>
          <w:sz w:val="24"/>
        </w:rPr>
        <w:t>1.15 %</w:t>
      </w:r>
      <w:r>
        <w:rPr>
          <w:sz w:val="24"/>
        </w:rPr>
        <w:t>时，可显著上调闭合蛋</w:t>
      </w:r>
      <w:r>
        <w:rPr>
          <w:rFonts w:hint="eastAsia"/>
          <w:sz w:val="24"/>
        </w:rPr>
        <w:t>白</w:t>
      </w:r>
      <w:r>
        <w:rPr>
          <w:rFonts w:hint="eastAsia"/>
          <w:sz w:val="24"/>
        </w:rPr>
        <w:t>-</w:t>
      </w:r>
      <w:r>
        <w:rPr>
          <w:sz w:val="24"/>
        </w:rPr>
        <w:t>1(</w:t>
      </w:r>
      <w:r>
        <w:rPr>
          <w:i/>
          <w:iCs/>
          <w:sz w:val="24"/>
        </w:rPr>
        <w:t>Occludin</w:t>
      </w:r>
      <w:r>
        <w:rPr>
          <w:sz w:val="24"/>
        </w:rPr>
        <w:t>-1)</w:t>
      </w:r>
      <w:r>
        <w:rPr>
          <w:sz w:val="24"/>
        </w:rPr>
        <w:t>、闭锁小带蛋白</w:t>
      </w:r>
      <w:r>
        <w:rPr>
          <w:sz w:val="24"/>
        </w:rPr>
        <w:t>-1(ZO-1)</w:t>
      </w:r>
      <w:r>
        <w:rPr>
          <w:sz w:val="24"/>
        </w:rPr>
        <w:t>和密</w:t>
      </w:r>
      <w:r>
        <w:rPr>
          <w:rFonts w:hint="eastAsia"/>
          <w:sz w:val="24"/>
        </w:rPr>
        <w:t>封蛋白</w:t>
      </w:r>
      <w:r>
        <w:rPr>
          <w:rFonts w:hint="eastAsia"/>
          <w:sz w:val="24"/>
        </w:rPr>
        <w:t>-</w:t>
      </w:r>
      <w:r>
        <w:rPr>
          <w:sz w:val="24"/>
        </w:rPr>
        <w:t>c(</w:t>
      </w:r>
      <w:r>
        <w:rPr>
          <w:i/>
          <w:iCs/>
          <w:sz w:val="24"/>
        </w:rPr>
        <w:t>Claudin-c</w:t>
      </w:r>
      <w:r>
        <w:rPr>
          <w:sz w:val="24"/>
        </w:rPr>
        <w:t>)</w:t>
      </w:r>
      <w:r>
        <w:rPr>
          <w:sz w:val="24"/>
        </w:rPr>
        <w:t>等紧密连接蛋白的基因表达</w:t>
      </w:r>
      <w:r>
        <w:rPr>
          <w:rFonts w:hint="eastAsia"/>
          <w:sz w:val="24"/>
        </w:rPr>
        <w:t>水平，同时还可显著降低白细胞介素</w:t>
      </w:r>
      <w:r>
        <w:rPr>
          <w:rFonts w:hint="eastAsia"/>
          <w:sz w:val="24"/>
        </w:rPr>
        <w:t>-</w:t>
      </w:r>
      <w:r>
        <w:rPr>
          <w:sz w:val="24"/>
        </w:rPr>
        <w:t>8(</w:t>
      </w:r>
      <w:r>
        <w:rPr>
          <w:i/>
          <w:iCs/>
          <w:sz w:val="24"/>
        </w:rPr>
        <w:t>IL</w:t>
      </w:r>
      <w:r>
        <w:rPr>
          <w:sz w:val="24"/>
        </w:rPr>
        <w:t>-8)</w:t>
      </w:r>
      <w:r>
        <w:rPr>
          <w:sz w:val="24"/>
        </w:rPr>
        <w:t>、肿</w:t>
      </w:r>
      <w:r>
        <w:rPr>
          <w:rFonts w:hint="eastAsia"/>
          <w:sz w:val="24"/>
        </w:rPr>
        <w:t>瘤坏死因子</w:t>
      </w:r>
      <w:r>
        <w:rPr>
          <w:rFonts w:hint="eastAsia"/>
          <w:sz w:val="24"/>
        </w:rPr>
        <w:t>-</w:t>
      </w:r>
      <w:r>
        <w:rPr>
          <w:rFonts w:hint="eastAsia"/>
          <w:sz w:val="24"/>
        </w:rPr>
        <w:t>α</w:t>
      </w:r>
      <w:r>
        <w:rPr>
          <w:sz w:val="24"/>
        </w:rPr>
        <w:t>(</w:t>
      </w:r>
      <w:r>
        <w:rPr>
          <w:i/>
          <w:iCs/>
          <w:sz w:val="24"/>
        </w:rPr>
        <w:t>TNF</w:t>
      </w:r>
      <w:r>
        <w:rPr>
          <w:sz w:val="24"/>
        </w:rPr>
        <w:t>-</w:t>
      </w:r>
      <w:r>
        <w:rPr>
          <w:i/>
          <w:iCs/>
          <w:sz w:val="24"/>
        </w:rPr>
        <w:t>α</w:t>
      </w:r>
      <w:r>
        <w:rPr>
          <w:sz w:val="24"/>
        </w:rPr>
        <w:t>)</w:t>
      </w:r>
      <w:r>
        <w:rPr>
          <w:sz w:val="24"/>
        </w:rPr>
        <w:t>和核因子</w:t>
      </w:r>
      <w:r>
        <w:rPr>
          <w:sz w:val="24"/>
        </w:rPr>
        <w:t>-</w:t>
      </w:r>
      <w:proofErr w:type="spellStart"/>
      <w:r>
        <w:rPr>
          <w:sz w:val="24"/>
        </w:rPr>
        <w:t>Κb</w:t>
      </w:r>
      <w:proofErr w:type="spellEnd"/>
      <w:r>
        <w:rPr>
          <w:sz w:val="24"/>
        </w:rPr>
        <w:t xml:space="preserve"> p65(</w:t>
      </w:r>
      <w:r>
        <w:rPr>
          <w:i/>
          <w:iCs/>
          <w:sz w:val="24"/>
        </w:rPr>
        <w:t>NF</w:t>
      </w:r>
      <w:r>
        <w:rPr>
          <w:sz w:val="24"/>
        </w:rPr>
        <w:t>-</w:t>
      </w:r>
      <w:proofErr w:type="spellStart"/>
      <w:r>
        <w:rPr>
          <w:i/>
          <w:iCs/>
          <w:sz w:val="24"/>
        </w:rPr>
        <w:t>κB</w:t>
      </w:r>
      <w:proofErr w:type="spellEnd"/>
      <w:r>
        <w:rPr>
          <w:i/>
          <w:iCs/>
          <w:sz w:val="24"/>
        </w:rPr>
        <w:t xml:space="preserve"> p</w:t>
      </w:r>
      <w:r>
        <w:rPr>
          <w:sz w:val="24"/>
        </w:rPr>
        <w:t>65)</w:t>
      </w:r>
      <w:r>
        <w:rPr>
          <w:sz w:val="24"/>
        </w:rPr>
        <w:t>的基因表达水平。此外，当</w:t>
      </w:r>
      <w:proofErr w:type="spellStart"/>
      <w:r>
        <w:rPr>
          <w:sz w:val="24"/>
        </w:rPr>
        <w:t>Phe</w:t>
      </w:r>
      <w:proofErr w:type="spellEnd"/>
      <w:r>
        <w:rPr>
          <w:sz w:val="24"/>
        </w:rPr>
        <w:t>水平为</w:t>
      </w:r>
      <w:r>
        <w:rPr>
          <w:sz w:val="24"/>
        </w:rPr>
        <w:t>1.68 %</w:t>
      </w:r>
      <w:r>
        <w:rPr>
          <w:rFonts w:hint="eastAsia"/>
          <w:sz w:val="24"/>
        </w:rPr>
        <w:t>时，草鱼肠道超氧化物歧化酶</w:t>
      </w:r>
      <w:r>
        <w:rPr>
          <w:sz w:val="24"/>
        </w:rPr>
        <w:t>(SOD)</w:t>
      </w:r>
      <w:r>
        <w:rPr>
          <w:sz w:val="24"/>
        </w:rPr>
        <w:t>的基因表达</w:t>
      </w:r>
      <w:r>
        <w:rPr>
          <w:rFonts w:hint="eastAsia"/>
          <w:sz w:val="24"/>
        </w:rPr>
        <w:t>水平显著降低</w:t>
      </w:r>
      <w:r>
        <w:rPr>
          <w:sz w:val="24"/>
        </w:rPr>
        <w:t>；当</w:t>
      </w:r>
      <w:proofErr w:type="spellStart"/>
      <w:r>
        <w:rPr>
          <w:sz w:val="24"/>
        </w:rPr>
        <w:t>Phe</w:t>
      </w:r>
      <w:proofErr w:type="spellEnd"/>
      <w:r>
        <w:rPr>
          <w:sz w:val="24"/>
        </w:rPr>
        <w:t>水平为</w:t>
      </w:r>
      <w:r>
        <w:rPr>
          <w:sz w:val="24"/>
        </w:rPr>
        <w:t>0.91 %</w:t>
      </w:r>
      <w:r>
        <w:rPr>
          <w:sz w:val="24"/>
        </w:rPr>
        <w:t>时，草鱼肠道</w:t>
      </w:r>
      <w:r>
        <w:rPr>
          <w:rFonts w:hint="eastAsia"/>
          <w:sz w:val="24"/>
        </w:rPr>
        <w:t>核因子</w:t>
      </w:r>
      <w:r>
        <w:rPr>
          <w:sz w:val="24"/>
        </w:rPr>
        <w:t>E2</w:t>
      </w:r>
      <w:r>
        <w:rPr>
          <w:sz w:val="24"/>
        </w:rPr>
        <w:t>相关因子</w:t>
      </w:r>
      <w:r>
        <w:rPr>
          <w:sz w:val="24"/>
        </w:rPr>
        <w:t>2(</w:t>
      </w:r>
      <w:r>
        <w:rPr>
          <w:i/>
          <w:iCs/>
          <w:sz w:val="24"/>
        </w:rPr>
        <w:t>Nrf</w:t>
      </w:r>
      <w:r>
        <w:rPr>
          <w:sz w:val="24"/>
        </w:rPr>
        <w:t>2)</w:t>
      </w:r>
      <w:r>
        <w:rPr>
          <w:sz w:val="24"/>
        </w:rPr>
        <w:t>的基因表达水平显著</w:t>
      </w:r>
      <w:r>
        <w:rPr>
          <w:rFonts w:hint="eastAsia"/>
          <w:sz w:val="24"/>
        </w:rPr>
        <w:t>增加。综上所述，</w:t>
      </w:r>
      <w:proofErr w:type="spellStart"/>
      <w:r>
        <w:rPr>
          <w:sz w:val="24"/>
        </w:rPr>
        <w:t>Phe</w:t>
      </w:r>
      <w:proofErr w:type="spellEnd"/>
      <w:r>
        <w:rPr>
          <w:sz w:val="24"/>
        </w:rPr>
        <w:t>改善鱼类的肠道免疫状态可</w:t>
      </w:r>
      <w:r>
        <w:rPr>
          <w:rFonts w:hint="eastAsia"/>
          <w:sz w:val="24"/>
        </w:rPr>
        <w:t>能是</w:t>
      </w:r>
      <w:r>
        <w:rPr>
          <w:sz w:val="24"/>
        </w:rPr>
        <w:t>通过调控</w:t>
      </w:r>
      <w:proofErr w:type="gramStart"/>
      <w:r>
        <w:rPr>
          <w:sz w:val="24"/>
        </w:rPr>
        <w:t>哺乳动物雷帕霉素</w:t>
      </w:r>
      <w:proofErr w:type="gramEnd"/>
      <w:r>
        <w:rPr>
          <w:sz w:val="24"/>
        </w:rPr>
        <w:t>靶蛋白</w:t>
      </w:r>
      <w:r>
        <w:rPr>
          <w:sz w:val="24"/>
        </w:rPr>
        <w:t>(mTOR)</w:t>
      </w:r>
      <w:r>
        <w:rPr>
          <w:sz w:val="24"/>
        </w:rPr>
        <w:t>、</w:t>
      </w:r>
      <w:r>
        <w:rPr>
          <w:sz w:val="24"/>
        </w:rPr>
        <w:t>NF-</w:t>
      </w:r>
      <w:proofErr w:type="spellStart"/>
      <w:r>
        <w:rPr>
          <w:sz w:val="24"/>
        </w:rPr>
        <w:t>κB</w:t>
      </w:r>
      <w:proofErr w:type="spellEnd"/>
      <w:r>
        <w:rPr>
          <w:sz w:val="24"/>
        </w:rPr>
        <w:t>和</w:t>
      </w:r>
      <w:r>
        <w:rPr>
          <w:sz w:val="24"/>
        </w:rPr>
        <w:t>Nrf2</w:t>
      </w:r>
      <w:r>
        <w:rPr>
          <w:sz w:val="24"/>
        </w:rPr>
        <w:t>信号通路等途径实</w:t>
      </w:r>
      <w:r>
        <w:rPr>
          <w:rFonts w:hint="eastAsia"/>
          <w:sz w:val="24"/>
        </w:rPr>
        <w:t>现的</w:t>
      </w:r>
      <w:r>
        <w:rPr>
          <w:rFonts w:hint="eastAsia"/>
          <w:sz w:val="24"/>
          <w:vertAlign w:val="superscript"/>
        </w:rPr>
        <w:t>[</w:t>
      </w:r>
      <w:r>
        <w:rPr>
          <w:sz w:val="24"/>
          <w:vertAlign w:val="superscript"/>
        </w:rPr>
        <w:t>61]</w:t>
      </w:r>
      <w:r>
        <w:rPr>
          <w:sz w:val="24"/>
        </w:rPr>
        <w:t>。</w:t>
      </w:r>
    </w:p>
    <w:p w14:paraId="1F0DE6DF" w14:textId="77777777" w:rsidR="00B3139F" w:rsidRDefault="007C377F">
      <w:pPr>
        <w:spacing w:line="360" w:lineRule="auto"/>
        <w:rPr>
          <w:sz w:val="24"/>
        </w:rPr>
      </w:pPr>
      <w:r>
        <w:rPr>
          <w:sz w:val="24"/>
        </w:rPr>
        <w:t xml:space="preserve">5  </w:t>
      </w:r>
      <w:r>
        <w:rPr>
          <w:sz w:val="24"/>
        </w:rPr>
        <w:t>小结与展望</w:t>
      </w:r>
    </w:p>
    <w:p w14:paraId="735EC583" w14:textId="77777777" w:rsidR="00B3139F" w:rsidRDefault="007C377F">
      <w:pPr>
        <w:spacing w:line="360" w:lineRule="auto"/>
        <w:ind w:firstLineChars="200" w:firstLine="480"/>
        <w:rPr>
          <w:sz w:val="24"/>
        </w:rPr>
      </w:pPr>
      <w:r>
        <w:rPr>
          <w:rFonts w:hint="eastAsia"/>
          <w:sz w:val="24"/>
        </w:rPr>
        <w:t>水产养殖业绿色发展是渔业可持续发展的必然选择。饲料中添加适量的</w:t>
      </w:r>
      <w:proofErr w:type="spellStart"/>
      <w:r>
        <w:rPr>
          <w:sz w:val="24"/>
        </w:rPr>
        <w:t>Phe</w:t>
      </w:r>
      <w:proofErr w:type="spellEnd"/>
      <w:r>
        <w:rPr>
          <w:sz w:val="24"/>
        </w:rPr>
        <w:t>不仅可以促进水</w:t>
      </w:r>
      <w:r>
        <w:rPr>
          <w:rFonts w:hint="eastAsia"/>
          <w:sz w:val="24"/>
        </w:rPr>
        <w:t>产动物生长，还可改善水产动物的健康状态。目前对水产动物</w:t>
      </w:r>
      <w:proofErr w:type="spellStart"/>
      <w:r>
        <w:rPr>
          <w:sz w:val="24"/>
        </w:rPr>
        <w:t>Phe</w:t>
      </w:r>
      <w:proofErr w:type="spellEnd"/>
      <w:r>
        <w:rPr>
          <w:sz w:val="24"/>
        </w:rPr>
        <w:t>的研究主要集中在其需求量、</w:t>
      </w:r>
      <w:r>
        <w:rPr>
          <w:rFonts w:hint="eastAsia"/>
          <w:sz w:val="24"/>
        </w:rPr>
        <w:t>血清生化指标、消化酶活性和肠道健康等几个方面，且研究对象的规格主要集中在鱼苗和鱼种上。然而，由于我国水产养殖存在地理分布广泛、养殖模式丰富、设施类型复杂和养殖种类多样等特殊性，水产动物在不同生长阶段的</w:t>
      </w:r>
      <w:proofErr w:type="spellStart"/>
      <w:r>
        <w:rPr>
          <w:sz w:val="24"/>
        </w:rPr>
        <w:t>Phe</w:t>
      </w:r>
      <w:proofErr w:type="spellEnd"/>
      <w:r>
        <w:rPr>
          <w:sz w:val="24"/>
        </w:rPr>
        <w:t>营养需求数</w:t>
      </w:r>
      <w:r>
        <w:rPr>
          <w:rFonts w:hint="eastAsia"/>
          <w:sz w:val="24"/>
        </w:rPr>
        <w:t>据库还需要进一步完善。此外，关于</w:t>
      </w:r>
      <w:proofErr w:type="spellStart"/>
      <w:r>
        <w:rPr>
          <w:sz w:val="24"/>
        </w:rPr>
        <w:t>Phe</w:t>
      </w:r>
      <w:proofErr w:type="spellEnd"/>
      <w:r>
        <w:rPr>
          <w:sz w:val="24"/>
        </w:rPr>
        <w:t>的消化</w:t>
      </w:r>
      <w:r>
        <w:rPr>
          <w:rFonts w:hint="eastAsia"/>
          <w:sz w:val="24"/>
        </w:rPr>
        <w:t>吸收、转运、代谢和与其他氨基酸相互作用的分子机制的研究还需不断深入，这不仅可以为水产动物氨基酸的利用提供参考，还可进一步推动我国水产养殖业的绿色健康发展。</w:t>
      </w:r>
    </w:p>
    <w:p w14:paraId="15CC1DE4" w14:textId="77777777" w:rsidR="00B3139F" w:rsidRDefault="007C377F">
      <w:pPr>
        <w:spacing w:line="360" w:lineRule="auto"/>
        <w:rPr>
          <w:sz w:val="24"/>
        </w:rPr>
      </w:pPr>
      <w:r>
        <w:rPr>
          <w:rFonts w:hint="eastAsia"/>
          <w:sz w:val="24"/>
        </w:rPr>
        <w:t>参考文献：略</w:t>
      </w:r>
    </w:p>
    <w:p w14:paraId="5AF058D1" w14:textId="5C5CD5D1" w:rsidR="006B5EFC" w:rsidRPr="006B5EFC" w:rsidRDefault="007C377F" w:rsidP="000762A8">
      <w:pPr>
        <w:wordWrap w:val="0"/>
        <w:spacing w:line="360" w:lineRule="auto"/>
        <w:jc w:val="right"/>
        <w:rPr>
          <w:szCs w:val="21"/>
        </w:rPr>
      </w:pPr>
      <w:r>
        <w:rPr>
          <w:rFonts w:hint="eastAsia"/>
          <w:szCs w:val="21"/>
        </w:rPr>
        <w:t>原文刊登在《动物营养学报》，网络首发时间</w:t>
      </w:r>
      <w:r>
        <w:rPr>
          <w:szCs w:val="21"/>
        </w:rPr>
        <w:t>: 2022-04-21 08</w:t>
      </w:r>
      <w:r>
        <w:rPr>
          <w:rFonts w:hint="eastAsia"/>
          <w:szCs w:val="21"/>
        </w:rPr>
        <w:t>:0</w:t>
      </w:r>
      <w:r>
        <w:rPr>
          <w:szCs w:val="21"/>
        </w:rPr>
        <w:t>3</w:t>
      </w:r>
      <w:r>
        <w:rPr>
          <w:rFonts w:hint="eastAsia"/>
          <w:szCs w:val="21"/>
        </w:rPr>
        <w:t>:5</w:t>
      </w:r>
      <w:r>
        <w:rPr>
          <w:szCs w:val="21"/>
        </w:rPr>
        <w:t>9</w:t>
      </w:r>
    </w:p>
    <w:p w14:paraId="625FE5C4" w14:textId="77777777" w:rsidR="00B3139F" w:rsidRPr="00E73EC7" w:rsidRDefault="007C377F" w:rsidP="00E73EC7">
      <w:pPr>
        <w:spacing w:line="360" w:lineRule="auto"/>
        <w:jc w:val="center"/>
        <w:outlineLvl w:val="1"/>
        <w:rPr>
          <w:rFonts w:eastAsia="黑体"/>
          <w:b/>
          <w:bCs/>
          <w:sz w:val="32"/>
          <w:szCs w:val="32"/>
        </w:rPr>
      </w:pPr>
      <w:bookmarkStart w:id="44" w:name="_Toc104815752"/>
      <w:r w:rsidRPr="00E73EC7">
        <w:rPr>
          <w:rFonts w:eastAsia="黑体" w:hint="eastAsia"/>
          <w:b/>
          <w:bCs/>
          <w:sz w:val="32"/>
          <w:szCs w:val="32"/>
        </w:rPr>
        <w:t>水果加工副产品在水产饲料中的应用：一种可实现可持续水产养殖的策略</w:t>
      </w:r>
      <w:bookmarkEnd w:id="44"/>
    </w:p>
    <w:p w14:paraId="13FE68FF" w14:textId="77777777" w:rsidR="00B3139F" w:rsidRDefault="007C377F">
      <w:pPr>
        <w:spacing w:line="360" w:lineRule="auto"/>
        <w:jc w:val="left"/>
        <w:rPr>
          <w:szCs w:val="21"/>
        </w:rPr>
      </w:pPr>
      <w:r>
        <w:rPr>
          <w:rFonts w:hint="eastAsia"/>
          <w:noProof/>
          <w:szCs w:val="21"/>
        </w:rPr>
        <w:drawing>
          <wp:inline distT="0" distB="0" distL="114300" distR="114300" wp14:anchorId="26C4F3D2" wp14:editId="6CCA98D3">
            <wp:extent cx="5961380" cy="1083310"/>
            <wp:effectExtent l="0" t="0" r="7620" b="8890"/>
            <wp:docPr id="68" name="图片 68" descr="572f05fa11f7aeaf4df31c0955b9c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72f05fa11f7aeaf4df31c0955b9c019"/>
                    <pic:cNvPicPr>
                      <a:picLocks noChangeAspect="1"/>
                    </pic:cNvPicPr>
                  </pic:nvPicPr>
                  <pic:blipFill>
                    <a:blip r:embed="rId28"/>
                    <a:stretch>
                      <a:fillRect/>
                    </a:stretch>
                  </pic:blipFill>
                  <pic:spPr>
                    <a:xfrm>
                      <a:off x="0" y="0"/>
                      <a:ext cx="5961380" cy="1083310"/>
                    </a:xfrm>
                    <a:prstGeom prst="rect">
                      <a:avLst/>
                    </a:prstGeom>
                  </pic:spPr>
                </pic:pic>
              </a:graphicData>
            </a:graphic>
          </wp:inline>
        </w:drawing>
      </w:r>
    </w:p>
    <w:p w14:paraId="220EBB7B" w14:textId="77777777" w:rsidR="00B3139F" w:rsidRDefault="007C377F">
      <w:pPr>
        <w:widowControl/>
        <w:spacing w:line="360" w:lineRule="auto"/>
        <w:ind w:firstLineChars="200" w:firstLine="482"/>
        <w:jc w:val="left"/>
        <w:rPr>
          <w:rFonts w:ascii="Microsoft YaHei UI" w:eastAsia="Microsoft YaHei UI" w:hAnsi="Microsoft YaHei UI" w:cs="Microsoft YaHei UI"/>
          <w:color w:val="222222"/>
          <w:sz w:val="24"/>
        </w:rPr>
      </w:pPr>
      <w:r>
        <w:rPr>
          <w:rStyle w:val="af"/>
          <w:rFonts w:ascii="宋体" w:hAnsi="宋体" w:cs="宋体"/>
          <w:kern w:val="0"/>
          <w:sz w:val="24"/>
          <w:lang w:bidi="ar"/>
        </w:rPr>
        <w:lastRenderedPageBreak/>
        <w:t>摘要</w:t>
      </w:r>
      <w:r>
        <w:rPr>
          <w:rStyle w:val="af"/>
          <w:rFonts w:ascii="宋体" w:hAnsi="宋体" w:cs="宋体" w:hint="eastAsia"/>
          <w:kern w:val="0"/>
          <w:sz w:val="24"/>
          <w:lang w:bidi="ar"/>
        </w:rPr>
        <w:t>:</w:t>
      </w:r>
      <w:r>
        <w:rPr>
          <w:rFonts w:ascii="宋体" w:hAnsi="宋体" w:cs="宋体" w:hint="eastAsia"/>
          <w:color w:val="000000"/>
          <w:sz w:val="24"/>
          <w:shd w:val="clear" w:color="auto" w:fill="FFFFFF"/>
        </w:rPr>
        <w:t>人们对于健康和低价动物蛋白源的需求日益增加，从而促进了水产养殖业的稳步发展。同时，这也造成水产养殖业需要更多营养均衡的水产饲料，以及可持续的、易获得的饲料原料。然而，鱼粉和豆</w:t>
      </w:r>
      <w:proofErr w:type="gramStart"/>
      <w:r>
        <w:rPr>
          <w:rFonts w:ascii="宋体" w:hAnsi="宋体" w:cs="宋体" w:hint="eastAsia"/>
          <w:color w:val="000000"/>
          <w:sz w:val="24"/>
          <w:shd w:val="clear" w:color="auto" w:fill="FFFFFF"/>
        </w:rPr>
        <w:t>粕</w:t>
      </w:r>
      <w:proofErr w:type="gramEnd"/>
      <w:r>
        <w:rPr>
          <w:rFonts w:ascii="宋体" w:hAnsi="宋体" w:cs="宋体" w:hint="eastAsia"/>
          <w:color w:val="000000"/>
          <w:sz w:val="24"/>
          <w:shd w:val="clear" w:color="auto" w:fill="FFFFFF"/>
        </w:rPr>
        <w:t>价格居高不下，这迫使我们亟需找到更为合适的新型饲料原料。水果在加工过程中会产生大量对环境有危害但营养价值高的废弃物和副产品。水果加工废弃物因其能够提升水产动物的生长性能和产量，并促进动物健康，在水产饲料中得到了成功应用。另外，水果加工副产品富含多酚、类黄酮、维生素、矿物质、多糖和多肽，也是潜在的功能性饲料添加剂。作为功能性成分，水果加工副产品可以增强水生动物的抗氧化能力和免疫功能，提高水生动物对生物和非生物胁迫的耐受性。由于在水产养殖中减少抗菌药物的使用可以减轻细菌的耐药性，因此从水果加工副产品中提取的饲料添加剂是绿色环保的。本综述对于在水产饲料中添加水果加工副产品及其衍生物的效果进行了评价。另外，本文特别指出在水产养殖业中使用新型植物原料是一种可行的且可持续的方法。并且，我们应该开展更多相关研究从而掌握更多的科学知识，以最大限度地实现水果加工副产品在水产饲料工业中的应用。</w:t>
      </w:r>
    </w:p>
    <w:p w14:paraId="2A3B240B" w14:textId="77777777" w:rsidR="00B3139F" w:rsidRDefault="007C377F">
      <w:pPr>
        <w:widowControl/>
        <w:spacing w:line="360" w:lineRule="auto"/>
        <w:ind w:firstLineChars="200" w:firstLine="482"/>
        <w:jc w:val="left"/>
        <w:rPr>
          <w:rFonts w:ascii="宋体" w:hAnsi="宋体" w:cs="宋体"/>
          <w:color w:val="000000"/>
          <w:sz w:val="24"/>
          <w:shd w:val="clear" w:color="auto" w:fill="FFFFFF"/>
        </w:rPr>
      </w:pPr>
      <w:r>
        <w:rPr>
          <w:rStyle w:val="af"/>
          <w:rFonts w:ascii="宋体" w:hAnsi="宋体" w:cs="宋体"/>
          <w:kern w:val="0"/>
          <w:sz w:val="24"/>
          <w:lang w:bidi="ar"/>
        </w:rPr>
        <w:t>关键词</w:t>
      </w:r>
      <w:r>
        <w:rPr>
          <w:rStyle w:val="af"/>
          <w:rFonts w:ascii="宋体" w:hAnsi="宋体" w:cs="宋体" w:hint="eastAsia"/>
          <w:kern w:val="0"/>
          <w:sz w:val="24"/>
          <w:lang w:bidi="ar"/>
        </w:rPr>
        <w:t>:</w:t>
      </w:r>
      <w:r>
        <w:rPr>
          <w:rFonts w:ascii="宋体" w:hAnsi="宋体" w:cs="宋体" w:hint="eastAsia"/>
          <w:color w:val="000000"/>
          <w:sz w:val="24"/>
          <w:shd w:val="clear" w:color="auto" w:fill="FFFFFF"/>
        </w:rPr>
        <w:t>水产养殖，副产品，可行性，功能性饲料，健康状况，生产</w:t>
      </w:r>
    </w:p>
    <w:p w14:paraId="39E282FA" w14:textId="77777777" w:rsidR="00B3139F" w:rsidRPr="00E73EC7" w:rsidRDefault="007C377F" w:rsidP="00E73EC7">
      <w:pPr>
        <w:spacing w:line="360" w:lineRule="auto"/>
        <w:jc w:val="center"/>
        <w:outlineLvl w:val="1"/>
        <w:rPr>
          <w:rFonts w:eastAsia="黑体"/>
          <w:b/>
          <w:bCs/>
          <w:sz w:val="32"/>
          <w:szCs w:val="32"/>
        </w:rPr>
      </w:pPr>
      <w:bookmarkStart w:id="45" w:name="_Toc104815753"/>
      <w:r w:rsidRPr="00E73EC7">
        <w:rPr>
          <w:rFonts w:eastAsia="黑体" w:hint="eastAsia"/>
          <w:b/>
          <w:bCs/>
          <w:sz w:val="32"/>
          <w:szCs w:val="32"/>
        </w:rPr>
        <w:t>花生四烯酸也很重要（</w:t>
      </w:r>
      <w:proofErr w:type="gramStart"/>
      <w:r w:rsidRPr="00E73EC7">
        <w:rPr>
          <w:rFonts w:eastAsia="黑体" w:hint="eastAsia"/>
          <w:b/>
          <w:bCs/>
          <w:sz w:val="32"/>
          <w:szCs w:val="32"/>
        </w:rPr>
        <w:t>含作者</w:t>
      </w:r>
      <w:proofErr w:type="gramEnd"/>
      <w:r w:rsidRPr="00E73EC7">
        <w:rPr>
          <w:rFonts w:eastAsia="黑体" w:hint="eastAsia"/>
          <w:b/>
          <w:bCs/>
          <w:sz w:val="32"/>
          <w:szCs w:val="32"/>
        </w:rPr>
        <w:t>及专家评述）</w:t>
      </w:r>
      <w:bookmarkEnd w:id="45"/>
    </w:p>
    <w:p w14:paraId="41C78783" w14:textId="77777777" w:rsidR="00B3139F" w:rsidRDefault="007C377F">
      <w:pPr>
        <w:jc w:val="center"/>
        <w:rPr>
          <w:rFonts w:eastAsia="黑体"/>
        </w:rPr>
      </w:pPr>
      <w:r>
        <w:rPr>
          <w:rFonts w:eastAsia="黑体" w:hint="eastAsia"/>
          <w:noProof/>
        </w:rPr>
        <w:drawing>
          <wp:inline distT="0" distB="0" distL="114300" distR="114300" wp14:anchorId="3355D92E" wp14:editId="7F797D5E">
            <wp:extent cx="5218430" cy="1236980"/>
            <wp:effectExtent l="0" t="0" r="1270" b="7620"/>
            <wp:docPr id="69" name="图片 69" descr="5a6ef8345a8e2a5ea61345363b41b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a6ef8345a8e2a5ea61345363b41bfc2"/>
                    <pic:cNvPicPr>
                      <a:picLocks noChangeAspect="1"/>
                    </pic:cNvPicPr>
                  </pic:nvPicPr>
                  <pic:blipFill>
                    <a:blip r:embed="rId29"/>
                    <a:stretch>
                      <a:fillRect/>
                    </a:stretch>
                  </pic:blipFill>
                  <pic:spPr>
                    <a:xfrm>
                      <a:off x="0" y="0"/>
                      <a:ext cx="5218430" cy="1236980"/>
                    </a:xfrm>
                    <a:prstGeom prst="rect">
                      <a:avLst/>
                    </a:prstGeom>
                  </pic:spPr>
                </pic:pic>
              </a:graphicData>
            </a:graphic>
          </wp:inline>
        </w:drawing>
      </w:r>
    </w:p>
    <w:p w14:paraId="1EA68C80" w14:textId="77777777" w:rsidR="00B3139F" w:rsidRDefault="007C377F">
      <w:pPr>
        <w:widowControl/>
        <w:spacing w:line="360" w:lineRule="auto"/>
        <w:jc w:val="center"/>
        <w:rPr>
          <w:rFonts w:ascii="宋体" w:hAnsi="宋体" w:cs="宋体"/>
          <w:color w:val="000000"/>
          <w:sz w:val="24"/>
          <w:shd w:val="clear" w:color="auto" w:fill="FFFFFF"/>
        </w:rPr>
      </w:pPr>
      <w:r>
        <w:rPr>
          <w:rFonts w:ascii="宋体" w:hAnsi="宋体" w:cs="宋体" w:hint="eastAsia"/>
          <w:noProof/>
          <w:color w:val="000000"/>
          <w:sz w:val="24"/>
          <w:shd w:val="clear" w:color="auto" w:fill="FFFFFF"/>
        </w:rPr>
        <w:drawing>
          <wp:inline distT="0" distB="0" distL="114300" distR="114300" wp14:anchorId="72CB802C" wp14:editId="04011019">
            <wp:extent cx="3227705" cy="1691640"/>
            <wp:effectExtent l="0" t="0" r="10795" b="10160"/>
            <wp:docPr id="70" name="图片 70" descr="99a5415d8b7f0197b93ce0bde3fe5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9a5415d8b7f0197b93ce0bde3fe52bd"/>
                    <pic:cNvPicPr>
                      <a:picLocks noChangeAspect="1"/>
                    </pic:cNvPicPr>
                  </pic:nvPicPr>
                  <pic:blipFill>
                    <a:blip r:embed="rId30"/>
                    <a:stretch>
                      <a:fillRect/>
                    </a:stretch>
                  </pic:blipFill>
                  <pic:spPr>
                    <a:xfrm>
                      <a:off x="0" y="0"/>
                      <a:ext cx="3227705" cy="1691640"/>
                    </a:xfrm>
                    <a:prstGeom prst="rect">
                      <a:avLst/>
                    </a:prstGeom>
                  </pic:spPr>
                </pic:pic>
              </a:graphicData>
            </a:graphic>
          </wp:inline>
        </w:drawing>
      </w:r>
    </w:p>
    <w:p w14:paraId="7668D128" w14:textId="77777777" w:rsidR="00B3139F" w:rsidRDefault="007C377F">
      <w:pPr>
        <w:spacing w:line="360" w:lineRule="auto"/>
        <w:ind w:firstLineChars="200" w:firstLine="482"/>
        <w:rPr>
          <w:sz w:val="24"/>
        </w:rPr>
      </w:pPr>
      <w:r>
        <w:rPr>
          <w:rStyle w:val="af"/>
          <w:sz w:val="24"/>
        </w:rPr>
        <w:t>摘要</w:t>
      </w:r>
      <w:r>
        <w:rPr>
          <w:color w:val="000000"/>
          <w:sz w:val="24"/>
        </w:rPr>
        <w:t>在鱼类营养学的发展过程中，饲料中花生四烯酸</w:t>
      </w:r>
      <w:r>
        <w:rPr>
          <w:color w:val="000000"/>
          <w:sz w:val="24"/>
        </w:rPr>
        <w:t>(ARA</w:t>
      </w:r>
      <w:r>
        <w:rPr>
          <w:color w:val="000000"/>
          <w:sz w:val="24"/>
        </w:rPr>
        <w:t>，</w:t>
      </w:r>
      <w:r>
        <w:rPr>
          <w:color w:val="000000"/>
          <w:sz w:val="24"/>
        </w:rPr>
        <w:t>20:4n-6)</w:t>
      </w:r>
      <w:r>
        <w:rPr>
          <w:color w:val="000000"/>
          <w:sz w:val="24"/>
        </w:rPr>
        <w:t>的重要性一直受到了某种程度地忽视，这其中，部分原因是由于以往的脂肪酸研究对二十二碳六烯酸</w:t>
      </w:r>
      <w:r>
        <w:rPr>
          <w:color w:val="000000"/>
          <w:sz w:val="24"/>
        </w:rPr>
        <w:t>(DHA</w:t>
      </w:r>
      <w:r>
        <w:rPr>
          <w:color w:val="000000"/>
          <w:sz w:val="24"/>
        </w:rPr>
        <w:t>，</w:t>
      </w:r>
      <w:r>
        <w:rPr>
          <w:color w:val="000000"/>
          <w:sz w:val="24"/>
        </w:rPr>
        <w:t>22:6n-3)</w:t>
      </w:r>
      <w:r>
        <w:rPr>
          <w:color w:val="000000"/>
          <w:sz w:val="24"/>
        </w:rPr>
        <w:t>和二十碳五烯酸</w:t>
      </w:r>
      <w:r>
        <w:rPr>
          <w:color w:val="000000"/>
          <w:sz w:val="24"/>
        </w:rPr>
        <w:t>(EPA</w:t>
      </w:r>
      <w:r>
        <w:rPr>
          <w:color w:val="000000"/>
          <w:sz w:val="24"/>
        </w:rPr>
        <w:t>，</w:t>
      </w:r>
      <w:r>
        <w:rPr>
          <w:color w:val="000000"/>
          <w:sz w:val="24"/>
        </w:rPr>
        <w:t>20:5n-3)</w:t>
      </w:r>
      <w:r>
        <w:rPr>
          <w:color w:val="000000"/>
          <w:sz w:val="24"/>
        </w:rPr>
        <w:t>的偏爱。然而，尤其在过去二十年间，鱼类对</w:t>
      </w:r>
      <w:r>
        <w:rPr>
          <w:color w:val="000000"/>
          <w:sz w:val="24"/>
        </w:rPr>
        <w:t>ARA</w:t>
      </w:r>
      <w:r>
        <w:rPr>
          <w:color w:val="000000"/>
          <w:sz w:val="24"/>
        </w:rPr>
        <w:lastRenderedPageBreak/>
        <w:t>的需求及其营养功能正受到越来越多的关注和研究，在海水种类和淡水种类中都是如此。这些研究揭示了</w:t>
      </w:r>
      <w:r>
        <w:rPr>
          <w:color w:val="000000"/>
          <w:sz w:val="24"/>
        </w:rPr>
        <w:t>ARA</w:t>
      </w:r>
      <w:r>
        <w:rPr>
          <w:color w:val="000000"/>
          <w:sz w:val="24"/>
        </w:rPr>
        <w:t>在鱼类生长、繁育、抗应激、色素沉积、免疫、脂质沉积和骨骼发育等多种生理过程中的诸多重要功能。</w:t>
      </w:r>
      <w:r>
        <w:rPr>
          <w:rStyle w:val="af"/>
          <w:color w:val="000000"/>
          <w:sz w:val="24"/>
        </w:rPr>
        <w:t>本文即对过去二十年间该领域的研究进展进行了全面综述，尤其是总结、揭示了</w:t>
      </w:r>
      <w:r>
        <w:rPr>
          <w:rStyle w:val="af"/>
          <w:color w:val="000000"/>
          <w:sz w:val="24"/>
        </w:rPr>
        <w:t>ARA</w:t>
      </w:r>
      <w:r>
        <w:rPr>
          <w:rStyle w:val="af"/>
          <w:color w:val="000000"/>
          <w:sz w:val="24"/>
        </w:rPr>
        <w:t>的营养功能依赖于剂量、物种、发育阶段、性别和投喂周期的复杂性，以及</w:t>
      </w:r>
      <w:r>
        <w:rPr>
          <w:rStyle w:val="af"/>
          <w:color w:val="000000"/>
          <w:sz w:val="24"/>
        </w:rPr>
        <w:t>ARA</w:t>
      </w:r>
      <w:r>
        <w:rPr>
          <w:rStyle w:val="af"/>
          <w:color w:val="000000"/>
          <w:sz w:val="24"/>
        </w:rPr>
        <w:t>与其他营养素或非营养因素之间的复杂交互作用。</w:t>
      </w:r>
      <w:r>
        <w:rPr>
          <w:rStyle w:val="af"/>
          <w:sz w:val="24"/>
        </w:rPr>
        <w:t>关键词</w:t>
      </w:r>
      <w:r>
        <w:rPr>
          <w:color w:val="000000"/>
          <w:sz w:val="24"/>
        </w:rPr>
        <w:t>20:4n-6</w:t>
      </w:r>
      <w:r>
        <w:rPr>
          <w:color w:val="000000"/>
          <w:sz w:val="24"/>
        </w:rPr>
        <w:t>，</w:t>
      </w:r>
      <w:r>
        <w:rPr>
          <w:color w:val="000000"/>
          <w:sz w:val="24"/>
        </w:rPr>
        <w:t>ω-6</w:t>
      </w:r>
      <w:r>
        <w:rPr>
          <w:color w:val="000000"/>
          <w:sz w:val="24"/>
        </w:rPr>
        <w:t>，色素沉积，多不饱和脂肪酸，繁育，抗应激</w:t>
      </w:r>
      <w:r>
        <w:rPr>
          <w:kern w:val="0"/>
          <w:sz w:val="24"/>
          <w:lang w:bidi="ar"/>
        </w:rPr>
        <w:br/>
      </w:r>
      <w:r>
        <w:rPr>
          <w:rFonts w:hint="eastAsia"/>
          <w:b/>
          <w:bCs/>
          <w:kern w:val="0"/>
          <w:sz w:val="24"/>
          <w:lang w:bidi="ar"/>
        </w:rPr>
        <w:t>作者评述：</w:t>
      </w:r>
      <w:r>
        <w:rPr>
          <w:b/>
          <w:bCs/>
          <w:kern w:val="0"/>
          <w:sz w:val="24"/>
          <w:lang w:bidi="ar"/>
        </w:rPr>
        <w:br/>
      </w:r>
      <w:r>
        <w:rPr>
          <w:rFonts w:hint="eastAsia"/>
          <w:b/>
          <w:bCs/>
          <w:kern w:val="0"/>
          <w:sz w:val="24"/>
          <w:lang w:bidi="ar"/>
        </w:rPr>
        <w:t xml:space="preserve">    </w:t>
      </w:r>
      <w:r>
        <w:rPr>
          <w:kern w:val="0"/>
          <w:sz w:val="24"/>
          <w:lang w:bidi="ar"/>
        </w:rPr>
        <w:t>“</w:t>
      </w:r>
      <w:r>
        <w:rPr>
          <w:kern w:val="0"/>
          <w:sz w:val="24"/>
          <w:lang w:bidi="ar"/>
        </w:rPr>
        <w:t>花生四烯酸</w:t>
      </w:r>
      <w:r>
        <w:rPr>
          <w:kern w:val="0"/>
          <w:sz w:val="24"/>
          <w:lang w:bidi="ar"/>
        </w:rPr>
        <w:t>(ARA</w:t>
      </w:r>
      <w:r>
        <w:rPr>
          <w:kern w:val="0"/>
          <w:sz w:val="24"/>
          <w:lang w:bidi="ar"/>
        </w:rPr>
        <w:t>，</w:t>
      </w:r>
      <w:r>
        <w:rPr>
          <w:kern w:val="0"/>
          <w:sz w:val="24"/>
          <w:lang w:bidi="ar"/>
        </w:rPr>
        <w:t>20:4n-6)</w:t>
      </w:r>
      <w:r>
        <w:rPr>
          <w:kern w:val="0"/>
          <w:sz w:val="24"/>
          <w:lang w:bidi="ar"/>
        </w:rPr>
        <w:t>也是一种重要的长链多不饱和脂肪酸</w:t>
      </w:r>
      <w:r>
        <w:rPr>
          <w:kern w:val="0"/>
          <w:sz w:val="24"/>
          <w:lang w:bidi="ar"/>
        </w:rPr>
        <w:t>”</w:t>
      </w:r>
      <w:r>
        <w:rPr>
          <w:kern w:val="0"/>
          <w:sz w:val="24"/>
          <w:lang w:bidi="ar"/>
        </w:rPr>
        <w:t>，这一论点放在今天已经是鱼类营养学界普遍接受的事实。但是，这种认知的改变曾经历了漫长的探索和发现。花生四烯酸曾受到相对忽视的一个重要原因是其在鱼体组织中含量偏低，尤其是与</w:t>
      </w:r>
      <w:r>
        <w:rPr>
          <w:kern w:val="0"/>
          <w:sz w:val="24"/>
          <w:lang w:bidi="ar"/>
        </w:rPr>
        <w:t>DHA</w:t>
      </w:r>
      <w:r>
        <w:rPr>
          <w:kern w:val="0"/>
          <w:sz w:val="24"/>
          <w:lang w:bidi="ar"/>
        </w:rPr>
        <w:t>和</w:t>
      </w:r>
      <w:r>
        <w:rPr>
          <w:kern w:val="0"/>
          <w:sz w:val="24"/>
          <w:lang w:bidi="ar"/>
        </w:rPr>
        <w:t>EPA</w:t>
      </w:r>
      <w:r>
        <w:rPr>
          <w:kern w:val="0"/>
          <w:sz w:val="24"/>
          <w:lang w:bidi="ar"/>
        </w:rPr>
        <w:t>相比，甚至可以达到一个数量级的差别。然而，</w:t>
      </w:r>
      <w:r>
        <w:rPr>
          <w:kern w:val="0"/>
          <w:sz w:val="24"/>
          <w:lang w:bidi="ar"/>
        </w:rPr>
        <w:t>ARA</w:t>
      </w:r>
      <w:r>
        <w:rPr>
          <w:kern w:val="0"/>
          <w:sz w:val="24"/>
          <w:lang w:bidi="ar"/>
        </w:rPr>
        <w:t>含量虽低，无数研究已经证明，其重要性并不低，尤其是对一些特殊生理过程来说，如仔鱼抗应激和变态过程、平衡</w:t>
      </w:r>
      <w:r>
        <w:rPr>
          <w:kern w:val="0"/>
          <w:sz w:val="24"/>
          <w:lang w:bidi="ar"/>
        </w:rPr>
        <w:t>EPA</w:t>
      </w:r>
      <w:r>
        <w:rPr>
          <w:kern w:val="0"/>
          <w:sz w:val="24"/>
          <w:lang w:bidi="ar"/>
        </w:rPr>
        <w:t>及亲体性腺发育等。</w:t>
      </w:r>
    </w:p>
    <w:p w14:paraId="2E2CD063"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作者团队在海水鱼</w:t>
      </w:r>
      <w:r>
        <w:rPr>
          <w:rFonts w:ascii="Times New Roman" w:hAnsi="Times New Roman" w:cs="Times New Roman"/>
        </w:rPr>
        <w:t>ARA</w:t>
      </w:r>
      <w:r>
        <w:rPr>
          <w:rFonts w:ascii="Times New Roman" w:hAnsi="Times New Roman" w:cs="Times New Roman"/>
        </w:rPr>
        <w:t>需求及营养功能领域已持续进行了多年研究，发表相关论文近</w:t>
      </w:r>
      <w:r>
        <w:rPr>
          <w:rFonts w:ascii="Times New Roman" w:hAnsi="Times New Roman" w:cs="Times New Roman"/>
        </w:rPr>
        <w:t>20</w:t>
      </w:r>
      <w:r>
        <w:rPr>
          <w:rFonts w:ascii="Times New Roman" w:hAnsi="Times New Roman" w:cs="Times New Roman"/>
        </w:rPr>
        <w:t>篇，尤其是对</w:t>
      </w:r>
      <w:r>
        <w:rPr>
          <w:rFonts w:ascii="Times New Roman" w:hAnsi="Times New Roman" w:cs="Times New Roman"/>
        </w:rPr>
        <w:t>ARA</w:t>
      </w:r>
      <w:r>
        <w:rPr>
          <w:rFonts w:ascii="Times New Roman" w:hAnsi="Times New Roman" w:cs="Times New Roman"/>
        </w:rPr>
        <w:t>调控海水鱼性类固醇激素合成及性腺发育的功能和机理进行了较为系统的研究。作者团队撰写本文的初衷是有感于过去</w:t>
      </w:r>
      <w:r>
        <w:rPr>
          <w:rFonts w:ascii="Times New Roman" w:hAnsi="Times New Roman" w:cs="Times New Roman"/>
        </w:rPr>
        <w:t>20</w:t>
      </w:r>
      <w:r>
        <w:rPr>
          <w:rFonts w:ascii="Times New Roman" w:hAnsi="Times New Roman" w:cs="Times New Roman"/>
        </w:rPr>
        <w:t>年间鱼类</w:t>
      </w:r>
      <w:r>
        <w:rPr>
          <w:rFonts w:ascii="Times New Roman" w:hAnsi="Times New Roman" w:cs="Times New Roman"/>
        </w:rPr>
        <w:t>ARA</w:t>
      </w:r>
      <w:r>
        <w:rPr>
          <w:rFonts w:ascii="Times New Roman" w:hAnsi="Times New Roman" w:cs="Times New Roman"/>
        </w:rPr>
        <w:t>营养生理研究的蓬勃发展而一篇全面的综述却难求。本领域最早也是仅有的一篇综述是</w:t>
      </w:r>
      <w:r>
        <w:rPr>
          <w:rFonts w:ascii="Times New Roman" w:hAnsi="Times New Roman" w:cs="Times New Roman"/>
        </w:rPr>
        <w:t>Bell</w:t>
      </w:r>
      <w:r>
        <w:rPr>
          <w:rFonts w:ascii="Times New Roman" w:hAnsi="Times New Roman" w:cs="Times New Roman"/>
        </w:rPr>
        <w:t>和</w:t>
      </w:r>
      <w:r>
        <w:rPr>
          <w:rFonts w:ascii="Times New Roman" w:hAnsi="Times New Roman" w:cs="Times New Roman"/>
        </w:rPr>
        <w:t>Sargent</w:t>
      </w:r>
      <w:r>
        <w:rPr>
          <w:rFonts w:ascii="Times New Roman" w:hAnsi="Times New Roman" w:cs="Times New Roman"/>
        </w:rPr>
        <w:t>教授于</w:t>
      </w:r>
      <w:r>
        <w:rPr>
          <w:rFonts w:ascii="Times New Roman" w:hAnsi="Times New Roman" w:cs="Times New Roman"/>
        </w:rPr>
        <w:t>2003</w:t>
      </w:r>
      <w:r>
        <w:rPr>
          <w:rFonts w:ascii="Times New Roman" w:hAnsi="Times New Roman" w:cs="Times New Roman"/>
        </w:rPr>
        <w:t>年撰写，距今已接近</w:t>
      </w:r>
      <w:r>
        <w:rPr>
          <w:rFonts w:ascii="Times New Roman" w:hAnsi="Times New Roman" w:cs="Times New Roman"/>
        </w:rPr>
        <w:t>20</w:t>
      </w:r>
      <w:r>
        <w:rPr>
          <w:rFonts w:ascii="Times New Roman" w:hAnsi="Times New Roman" w:cs="Times New Roman"/>
        </w:rPr>
        <w:t>年，而且该篇论文仅是启示性的短综述。除此之外，再无一篇。</w:t>
      </w:r>
    </w:p>
    <w:p w14:paraId="08432C54" w14:textId="77777777" w:rsidR="00B3139F" w:rsidRDefault="007C377F">
      <w:pPr>
        <w:pStyle w:val="ad"/>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lang w:bidi="ar"/>
        </w:rPr>
        <w:t>我们希望本文对于鱼类</w:t>
      </w:r>
      <w:r>
        <w:rPr>
          <w:rFonts w:ascii="Times New Roman" w:hAnsi="Times New Roman" w:cs="Times New Roman"/>
          <w:lang w:bidi="ar"/>
        </w:rPr>
        <w:t>ARA</w:t>
      </w:r>
      <w:r>
        <w:rPr>
          <w:rFonts w:ascii="Times New Roman" w:hAnsi="Times New Roman" w:cs="Times New Roman"/>
          <w:lang w:bidi="ar"/>
        </w:rPr>
        <w:t>营养生理功能的系统总结和前沿展望，不但能够使人们对于</w:t>
      </w:r>
      <w:r>
        <w:rPr>
          <w:rFonts w:ascii="Times New Roman" w:hAnsi="Times New Roman" w:cs="Times New Roman"/>
          <w:lang w:bidi="ar"/>
        </w:rPr>
        <w:t>ARA</w:t>
      </w:r>
      <w:r>
        <w:rPr>
          <w:rFonts w:ascii="Times New Roman" w:hAnsi="Times New Roman" w:cs="Times New Roman"/>
          <w:lang w:bidi="ar"/>
        </w:rPr>
        <w:t>功能有更加全面深入的了解，更希望能够对本领域的后续研究产生一些启示作用。正如摘要中已经提到，过去的研究已经充分证明，</w:t>
      </w:r>
      <w:r>
        <w:rPr>
          <w:rFonts w:ascii="Times New Roman" w:hAnsi="Times New Roman" w:cs="Times New Roman"/>
          <w:lang w:bidi="ar"/>
        </w:rPr>
        <w:t>ARA</w:t>
      </w:r>
      <w:r>
        <w:rPr>
          <w:rFonts w:ascii="Times New Roman" w:hAnsi="Times New Roman" w:cs="Times New Roman"/>
          <w:lang w:bidi="ar"/>
        </w:rPr>
        <w:t>在鱼类生长、繁育、抗应激、色素沉积、免疫、脂质沉积和骨骼发育等诸多生理过程中发挥重要作用，然而，研究也同样证明，这些作用的一个重要特征是依赖于剂量、物种、发育阶段、性别和投喂周期的复杂性，这常常导致不同的研究间得出不同甚至完全相反的结论，而</w:t>
      </w:r>
      <w:proofErr w:type="spellStart"/>
      <w:r>
        <w:rPr>
          <w:rFonts w:ascii="Times New Roman" w:hAnsi="Times New Roman" w:cs="Times New Roman"/>
          <w:lang w:bidi="ar"/>
        </w:rPr>
        <w:t>ARA</w:t>
      </w:r>
      <w:proofErr w:type="spellEnd"/>
      <w:r>
        <w:rPr>
          <w:rFonts w:ascii="Times New Roman" w:hAnsi="Times New Roman" w:cs="Times New Roman"/>
          <w:lang w:bidi="ar"/>
        </w:rPr>
        <w:t>与其他营养素（尤其是</w:t>
      </w:r>
      <w:r>
        <w:rPr>
          <w:rFonts w:ascii="Times New Roman" w:hAnsi="Times New Roman" w:cs="Times New Roman"/>
          <w:lang w:bidi="ar"/>
        </w:rPr>
        <w:t>EPA</w:t>
      </w:r>
      <w:r>
        <w:rPr>
          <w:rFonts w:ascii="Times New Roman" w:hAnsi="Times New Roman" w:cs="Times New Roman"/>
          <w:lang w:bidi="ar"/>
        </w:rPr>
        <w:t>）或非营养因素之间的交互作用则加剧了这种复杂性。</w:t>
      </w:r>
      <w:r>
        <w:rPr>
          <w:rFonts w:ascii="Times New Roman" w:hAnsi="Times New Roman" w:cs="Times New Roman"/>
          <w:lang w:bidi="ar"/>
        </w:rPr>
        <w:t>ARA</w:t>
      </w:r>
      <w:r>
        <w:rPr>
          <w:rFonts w:ascii="Times New Roman" w:hAnsi="Times New Roman" w:cs="Times New Roman"/>
          <w:lang w:bidi="ar"/>
        </w:rPr>
        <w:t>和</w:t>
      </w:r>
      <w:r>
        <w:rPr>
          <w:rFonts w:ascii="Times New Roman" w:hAnsi="Times New Roman" w:cs="Times New Roman"/>
          <w:lang w:bidi="ar"/>
        </w:rPr>
        <w:t>EPA</w:t>
      </w:r>
      <w:r>
        <w:rPr>
          <w:rFonts w:ascii="Times New Roman" w:hAnsi="Times New Roman" w:cs="Times New Roman"/>
          <w:lang w:bidi="ar"/>
        </w:rPr>
        <w:t>在生成前列腺素等具有重要生物学功能的类二十烷酸时的竞争作用可能是导致这些复杂性的一个核心要素，这使得在我们在进行饲料</w:t>
      </w:r>
      <w:r>
        <w:rPr>
          <w:rFonts w:ascii="Times New Roman" w:hAnsi="Times New Roman" w:cs="Times New Roman"/>
          <w:lang w:bidi="ar"/>
        </w:rPr>
        <w:t>ARA</w:t>
      </w:r>
      <w:r>
        <w:rPr>
          <w:rFonts w:ascii="Times New Roman" w:hAnsi="Times New Roman" w:cs="Times New Roman"/>
          <w:lang w:bidi="ar"/>
        </w:rPr>
        <w:t>管理时不得不同时关注</w:t>
      </w:r>
      <w:r>
        <w:rPr>
          <w:rFonts w:ascii="Times New Roman" w:hAnsi="Times New Roman" w:cs="Times New Roman"/>
          <w:lang w:bidi="ar"/>
        </w:rPr>
        <w:t>ARA/EPA</w:t>
      </w:r>
      <w:r>
        <w:rPr>
          <w:rFonts w:ascii="Times New Roman" w:hAnsi="Times New Roman" w:cs="Times New Roman"/>
          <w:lang w:bidi="ar"/>
        </w:rPr>
        <w:t>比例等因素。在未来的研究中，系统地明晰</w:t>
      </w:r>
      <w:r>
        <w:rPr>
          <w:rFonts w:ascii="Times New Roman" w:hAnsi="Times New Roman" w:cs="Times New Roman"/>
          <w:lang w:bidi="ar"/>
        </w:rPr>
        <w:t>ARA</w:t>
      </w:r>
      <w:r>
        <w:rPr>
          <w:rFonts w:ascii="Times New Roman" w:hAnsi="Times New Roman" w:cs="Times New Roman"/>
          <w:lang w:bidi="ar"/>
        </w:rPr>
        <w:t>功能作用的这种复杂性，或者揭示</w:t>
      </w:r>
      <w:r>
        <w:rPr>
          <w:rFonts w:ascii="Times New Roman" w:hAnsi="Times New Roman" w:cs="Times New Roman"/>
          <w:lang w:bidi="ar"/>
        </w:rPr>
        <w:t>ARA</w:t>
      </w:r>
      <w:r>
        <w:rPr>
          <w:rFonts w:ascii="Times New Roman" w:hAnsi="Times New Roman" w:cs="Times New Roman"/>
          <w:lang w:bidi="ar"/>
        </w:rPr>
        <w:t>在某种鱼类特定养殖条件</w:t>
      </w:r>
      <w:r>
        <w:rPr>
          <w:rFonts w:ascii="Times New Roman" w:hAnsi="Times New Roman" w:cs="Times New Roman"/>
          <w:lang w:bidi="ar"/>
        </w:rPr>
        <w:lastRenderedPageBreak/>
        <w:t>下的功能特异性或许值得学界同仁一同努力。受作者水平所限，文中难免谬误或引用不周，还请各位老师批评指正！</w:t>
      </w:r>
    </w:p>
    <w:p w14:paraId="14083523" w14:textId="77777777" w:rsidR="00B3139F" w:rsidRDefault="007C377F">
      <w:pPr>
        <w:widowControl/>
        <w:spacing w:line="360" w:lineRule="auto"/>
        <w:rPr>
          <w:b/>
          <w:bCs/>
          <w:kern w:val="0"/>
          <w:sz w:val="24"/>
          <w:lang w:bidi="ar"/>
        </w:rPr>
      </w:pPr>
      <w:r>
        <w:rPr>
          <w:rFonts w:hint="eastAsia"/>
          <w:b/>
          <w:bCs/>
          <w:kern w:val="0"/>
          <w:sz w:val="24"/>
          <w:lang w:bidi="ar"/>
        </w:rPr>
        <w:t>专家评述：</w:t>
      </w:r>
    </w:p>
    <w:p w14:paraId="19EB300C" w14:textId="77777777" w:rsidR="00B3139F" w:rsidRDefault="007C377F">
      <w:pPr>
        <w:widowControl/>
        <w:spacing w:line="360" w:lineRule="auto"/>
        <w:ind w:firstLineChars="200" w:firstLine="480"/>
        <w:rPr>
          <w:sz w:val="24"/>
        </w:rPr>
      </w:pPr>
      <w:r>
        <w:rPr>
          <w:kern w:val="0"/>
          <w:sz w:val="24"/>
          <w:lang w:bidi="ar"/>
        </w:rPr>
        <w:t>长期以来，鱼类长链多不饱和脂肪酸营养研究主要集中在</w:t>
      </w:r>
      <w:r>
        <w:rPr>
          <w:kern w:val="0"/>
          <w:sz w:val="24"/>
          <w:lang w:bidi="ar"/>
        </w:rPr>
        <w:t>EPA</w:t>
      </w:r>
      <w:r>
        <w:rPr>
          <w:kern w:val="0"/>
          <w:sz w:val="24"/>
          <w:lang w:bidi="ar"/>
        </w:rPr>
        <w:t>（</w:t>
      </w:r>
      <w:proofErr w:type="spellStart"/>
      <w:r>
        <w:rPr>
          <w:kern w:val="0"/>
          <w:sz w:val="24"/>
          <w:lang w:bidi="ar"/>
        </w:rPr>
        <w:t>Eicosapentaenoic</w:t>
      </w:r>
      <w:proofErr w:type="spellEnd"/>
      <w:r>
        <w:rPr>
          <w:kern w:val="0"/>
          <w:sz w:val="24"/>
          <w:lang w:bidi="ar"/>
        </w:rPr>
        <w:t xml:space="preserve"> acid</w:t>
      </w:r>
      <w:r>
        <w:rPr>
          <w:kern w:val="0"/>
          <w:sz w:val="24"/>
          <w:lang w:bidi="ar"/>
        </w:rPr>
        <w:t>）和</w:t>
      </w:r>
      <w:r>
        <w:rPr>
          <w:kern w:val="0"/>
          <w:sz w:val="24"/>
          <w:lang w:bidi="ar"/>
        </w:rPr>
        <w:t>DHA</w:t>
      </w:r>
      <w:r>
        <w:rPr>
          <w:kern w:val="0"/>
          <w:sz w:val="24"/>
          <w:lang w:bidi="ar"/>
        </w:rPr>
        <w:t>（</w:t>
      </w:r>
      <w:r>
        <w:rPr>
          <w:kern w:val="0"/>
          <w:sz w:val="24"/>
          <w:lang w:bidi="ar"/>
        </w:rPr>
        <w:t>Docosahexaenoic acid</w:t>
      </w:r>
      <w:r>
        <w:rPr>
          <w:kern w:val="0"/>
          <w:sz w:val="24"/>
          <w:lang w:bidi="ar"/>
        </w:rPr>
        <w:t>）上。徐后国研究员团队的这篇综述基于自身工作及文献研究，全面总结和梳理了近</w:t>
      </w:r>
      <w:r>
        <w:rPr>
          <w:kern w:val="0"/>
          <w:sz w:val="24"/>
          <w:lang w:bidi="ar"/>
        </w:rPr>
        <w:t>20</w:t>
      </w:r>
      <w:r>
        <w:rPr>
          <w:kern w:val="0"/>
          <w:sz w:val="24"/>
          <w:lang w:bidi="ar"/>
        </w:rPr>
        <w:t>年来全球鱼类</w:t>
      </w:r>
      <w:r>
        <w:rPr>
          <w:kern w:val="0"/>
          <w:sz w:val="24"/>
          <w:lang w:bidi="ar"/>
        </w:rPr>
        <w:t>ARA</w:t>
      </w:r>
      <w:r>
        <w:rPr>
          <w:kern w:val="0"/>
          <w:sz w:val="24"/>
          <w:lang w:bidi="ar"/>
        </w:rPr>
        <w:t>（</w:t>
      </w:r>
      <w:r>
        <w:rPr>
          <w:kern w:val="0"/>
          <w:sz w:val="24"/>
          <w:lang w:bidi="ar"/>
        </w:rPr>
        <w:t>Arachidonic acid</w:t>
      </w:r>
      <w:r>
        <w:rPr>
          <w:kern w:val="0"/>
          <w:sz w:val="24"/>
          <w:lang w:bidi="ar"/>
        </w:rPr>
        <w:t>）营养功能研究的进展，重点阐述了鱼类在不同发育阶段对</w:t>
      </w:r>
      <w:r>
        <w:rPr>
          <w:kern w:val="0"/>
          <w:sz w:val="24"/>
          <w:lang w:bidi="ar"/>
        </w:rPr>
        <w:t>ARA</w:t>
      </w:r>
      <w:r>
        <w:rPr>
          <w:kern w:val="0"/>
          <w:sz w:val="24"/>
          <w:lang w:bidi="ar"/>
        </w:rPr>
        <w:t>的需求，以及</w:t>
      </w:r>
      <w:r>
        <w:rPr>
          <w:kern w:val="0"/>
          <w:sz w:val="24"/>
          <w:lang w:bidi="ar"/>
        </w:rPr>
        <w:t>ARA</w:t>
      </w:r>
      <w:r>
        <w:rPr>
          <w:kern w:val="0"/>
          <w:sz w:val="24"/>
          <w:lang w:bidi="ar"/>
        </w:rPr>
        <w:t>在繁殖、抗应激、色素沉积、骨骼发育、免疫炎症、脂质代谢、氧化应激等方面的功能。在当今鱼类营养理论研究不断深入以及产业模式转型升级，尤其是鱼粉鱼油在饲料中使用量持续性减少的背景下，论文条分缕析的精细解析为今后鱼类</w:t>
      </w:r>
      <w:r>
        <w:rPr>
          <w:kern w:val="0"/>
          <w:sz w:val="24"/>
          <w:lang w:bidi="ar"/>
        </w:rPr>
        <w:t>ARA</w:t>
      </w:r>
      <w:r>
        <w:rPr>
          <w:kern w:val="0"/>
          <w:sz w:val="24"/>
          <w:lang w:bidi="ar"/>
        </w:rPr>
        <w:t>营养功能研究及应用技术的开发提供了重要的指导意见和参考资料。可以认为，本综述是继斯特灵大学团队</w:t>
      </w:r>
      <w:r>
        <w:rPr>
          <w:kern w:val="0"/>
          <w:sz w:val="24"/>
          <w:lang w:bidi="ar"/>
        </w:rPr>
        <w:t>2003</w:t>
      </w:r>
      <w:r>
        <w:rPr>
          <w:kern w:val="0"/>
          <w:sz w:val="24"/>
          <w:lang w:bidi="ar"/>
        </w:rPr>
        <w:t>年综述之后，又一篇在鱼类</w:t>
      </w:r>
      <w:r>
        <w:rPr>
          <w:kern w:val="0"/>
          <w:sz w:val="24"/>
          <w:lang w:bidi="ar"/>
        </w:rPr>
        <w:t>ARA</w:t>
      </w:r>
      <w:r>
        <w:rPr>
          <w:kern w:val="0"/>
          <w:sz w:val="24"/>
          <w:lang w:bidi="ar"/>
        </w:rPr>
        <w:t>营养功能研究领域内具有里程碑意义的文献。</w:t>
      </w:r>
    </w:p>
    <w:p w14:paraId="6E9EF5E7" w14:textId="77777777" w:rsidR="00B3139F" w:rsidRDefault="007C377F">
      <w:pPr>
        <w:pStyle w:val="ad"/>
        <w:spacing w:before="0" w:beforeAutospacing="0" w:after="0" w:afterAutospacing="0" w:line="360" w:lineRule="auto"/>
        <w:ind w:firstLine="420"/>
        <w:jc w:val="both"/>
        <w:rPr>
          <w:rFonts w:ascii="Times New Roman" w:hAnsi="Times New Roman" w:cs="Times New Roman"/>
        </w:rPr>
      </w:pPr>
      <w:r>
        <w:rPr>
          <w:rFonts w:ascii="Times New Roman" w:hAnsi="Times New Roman" w:cs="Times New Roman"/>
        </w:rPr>
        <w:t>当前，鱼类</w:t>
      </w:r>
      <w:r>
        <w:rPr>
          <w:rFonts w:ascii="Times New Roman" w:hAnsi="Times New Roman" w:cs="Times New Roman"/>
        </w:rPr>
        <w:t>ARA</w:t>
      </w:r>
      <w:r>
        <w:rPr>
          <w:rFonts w:ascii="Times New Roman" w:hAnsi="Times New Roman" w:cs="Times New Roman"/>
        </w:rPr>
        <w:t>营养功能的研究虽取得一定的进展，但仍有不少问题未形成确切的结论，突出表现在诸多研究结果尚不一致等方面。而这一现象恰恰说明了</w:t>
      </w:r>
      <w:r>
        <w:rPr>
          <w:rFonts w:ascii="Times New Roman" w:hAnsi="Times New Roman" w:cs="Times New Roman"/>
        </w:rPr>
        <w:t>ARA</w:t>
      </w:r>
      <w:r>
        <w:rPr>
          <w:rFonts w:ascii="Times New Roman" w:hAnsi="Times New Roman" w:cs="Times New Roman"/>
        </w:rPr>
        <w:t>研究的复杂性，其原因，正如综述指出的那样，与鱼的种类、发育阶段、</w:t>
      </w:r>
      <w:r>
        <w:rPr>
          <w:rFonts w:ascii="Times New Roman" w:hAnsi="Times New Roman" w:cs="Times New Roman"/>
        </w:rPr>
        <w:t>ARA</w:t>
      </w:r>
      <w:r>
        <w:rPr>
          <w:rFonts w:ascii="Times New Roman" w:hAnsi="Times New Roman" w:cs="Times New Roman"/>
        </w:rPr>
        <w:t>在鱼体内的代谢途径与产物、乃至</w:t>
      </w:r>
      <w:r>
        <w:rPr>
          <w:rFonts w:ascii="Times New Roman" w:hAnsi="Times New Roman" w:cs="Times New Roman"/>
        </w:rPr>
        <w:t>ARA</w:t>
      </w:r>
      <w:r>
        <w:rPr>
          <w:rFonts w:ascii="Times New Roman" w:hAnsi="Times New Roman" w:cs="Times New Roman"/>
        </w:rPr>
        <w:t>与其它因子如</w:t>
      </w:r>
      <w:r>
        <w:rPr>
          <w:rFonts w:ascii="Times New Roman" w:hAnsi="Times New Roman" w:cs="Times New Roman"/>
        </w:rPr>
        <w:t>EPA</w:t>
      </w:r>
      <w:r>
        <w:rPr>
          <w:rFonts w:ascii="Times New Roman" w:hAnsi="Times New Roman" w:cs="Times New Roman"/>
        </w:rPr>
        <w:t>等的相互关系等因素有关。同时，综述指出，本领域研究在某些方面仍显薄弱，如</w:t>
      </w:r>
      <w:r>
        <w:rPr>
          <w:rFonts w:ascii="Times New Roman" w:hAnsi="Times New Roman" w:cs="Times New Roman"/>
        </w:rPr>
        <w:t>ARA</w:t>
      </w:r>
      <w:r>
        <w:rPr>
          <w:rFonts w:ascii="Times New Roman" w:hAnsi="Times New Roman" w:cs="Times New Roman"/>
        </w:rPr>
        <w:t>对鱼类免疫功能影响研究不如哺乳动物同类研究深入等，此外，综述也提出</w:t>
      </w:r>
      <w:r>
        <w:rPr>
          <w:rFonts w:ascii="Times New Roman" w:hAnsi="Times New Roman" w:cs="Times New Roman"/>
        </w:rPr>
        <w:t>ARA</w:t>
      </w:r>
      <w:r>
        <w:rPr>
          <w:rFonts w:ascii="Times New Roman" w:hAnsi="Times New Roman" w:cs="Times New Roman"/>
        </w:rPr>
        <w:t>对鱼类肠道区系影响的探究可能为解析</w:t>
      </w:r>
      <w:r>
        <w:rPr>
          <w:rFonts w:ascii="Times New Roman" w:hAnsi="Times New Roman" w:cs="Times New Roman"/>
        </w:rPr>
        <w:t>ARA</w:t>
      </w:r>
      <w:r>
        <w:rPr>
          <w:rFonts w:ascii="Times New Roman" w:hAnsi="Times New Roman" w:cs="Times New Roman"/>
        </w:rPr>
        <w:t>作用及其机制提供新的视角。在哺乳动物的相关研究中，有学者指出：</w:t>
      </w:r>
      <w:r>
        <w:rPr>
          <w:rFonts w:ascii="Times New Roman" w:hAnsi="Times New Roman" w:cs="Times New Roman"/>
        </w:rPr>
        <w:t>“Our understanding of the importance of this fatty acid and its role in normal cell biology and tissue homeostasis continues to grow and cannot be overstated (</w:t>
      </w:r>
      <w:r>
        <w:rPr>
          <w:rFonts w:ascii="Times New Roman" w:hAnsi="Times New Roman" w:cs="Times New Roman"/>
        </w:rPr>
        <w:t>我们对这种脂肪酸的重要性及其在正常细胞生物学和组织稳态中的作用的理解不断加深，而这样的理解非常有必要。</w:t>
      </w:r>
      <w:r>
        <w:rPr>
          <w:rFonts w:ascii="Times New Roman" w:hAnsi="Times New Roman" w:cs="Times New Roman"/>
        </w:rPr>
        <w:t>) -Martin et al., 2016”</w:t>
      </w:r>
      <w:r>
        <w:rPr>
          <w:rFonts w:ascii="Times New Roman" w:hAnsi="Times New Roman" w:cs="Times New Roman"/>
        </w:rPr>
        <w:t>，在鱼类的</w:t>
      </w:r>
      <w:r>
        <w:rPr>
          <w:rFonts w:ascii="Times New Roman" w:hAnsi="Times New Roman" w:cs="Times New Roman"/>
        </w:rPr>
        <w:t>ARA</w:t>
      </w:r>
      <w:r>
        <w:rPr>
          <w:rFonts w:ascii="Times New Roman" w:hAnsi="Times New Roman" w:cs="Times New Roman"/>
        </w:rPr>
        <w:t>研究中，这一论断也同样适用，应该指出，鱼类</w:t>
      </w:r>
      <w:r>
        <w:rPr>
          <w:rFonts w:ascii="Times New Roman" w:hAnsi="Times New Roman" w:cs="Times New Roman"/>
        </w:rPr>
        <w:t>ARA</w:t>
      </w:r>
      <w:r>
        <w:rPr>
          <w:rFonts w:ascii="Times New Roman" w:hAnsi="Times New Roman" w:cs="Times New Roman"/>
        </w:rPr>
        <w:t>营养功能研究仍然任重道远。我们相信，在今后的</w:t>
      </w:r>
      <w:r>
        <w:rPr>
          <w:rFonts w:ascii="Times New Roman" w:hAnsi="Times New Roman" w:cs="Times New Roman"/>
        </w:rPr>
        <w:t>ARA</w:t>
      </w:r>
      <w:r>
        <w:rPr>
          <w:rFonts w:ascii="Times New Roman" w:hAnsi="Times New Roman" w:cs="Times New Roman"/>
        </w:rPr>
        <w:t>研究进程中，本综述必将发挥积极而重要的作用。</w:t>
      </w:r>
    </w:p>
    <w:p w14:paraId="634C8BF0" w14:textId="77777777" w:rsidR="00B3139F" w:rsidRPr="00E73EC7" w:rsidRDefault="007C377F" w:rsidP="00E73EC7">
      <w:pPr>
        <w:spacing w:line="360" w:lineRule="auto"/>
        <w:jc w:val="center"/>
        <w:outlineLvl w:val="1"/>
        <w:rPr>
          <w:rFonts w:eastAsia="黑体"/>
          <w:b/>
          <w:bCs/>
          <w:sz w:val="32"/>
          <w:szCs w:val="32"/>
        </w:rPr>
      </w:pPr>
      <w:bookmarkStart w:id="46" w:name="_Toc104815754"/>
      <w:r w:rsidRPr="00E73EC7">
        <w:rPr>
          <w:rFonts w:eastAsia="黑体" w:hint="eastAsia"/>
          <w:b/>
          <w:bCs/>
          <w:sz w:val="32"/>
          <w:szCs w:val="32"/>
        </w:rPr>
        <w:t>利用全基因组数据进行鲶鱼抗菌肽的鉴定：增强鱼类抗病能力的新视角</w:t>
      </w:r>
      <w:bookmarkEnd w:id="46"/>
    </w:p>
    <w:p w14:paraId="0AA15B1F" w14:textId="77777777" w:rsidR="00B3139F" w:rsidRDefault="007C377F">
      <w:pPr>
        <w:rPr>
          <w:rFonts w:eastAsia="Microsoft YaHei UI"/>
        </w:rPr>
      </w:pPr>
      <w:r>
        <w:rPr>
          <w:rFonts w:eastAsia="Microsoft YaHei UI" w:hint="eastAsia"/>
          <w:noProof/>
        </w:rPr>
        <w:lastRenderedPageBreak/>
        <w:drawing>
          <wp:inline distT="0" distB="0" distL="114300" distR="114300" wp14:anchorId="37D34927" wp14:editId="4372C294">
            <wp:extent cx="5931535" cy="1174750"/>
            <wp:effectExtent l="0" t="0" r="12065" b="6350"/>
            <wp:docPr id="75" name="图片 75" descr="4a5d36981b389f19198e29196a3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a5d36981b389f19198e29196a311082"/>
                    <pic:cNvPicPr>
                      <a:picLocks noChangeAspect="1"/>
                    </pic:cNvPicPr>
                  </pic:nvPicPr>
                  <pic:blipFill>
                    <a:blip r:embed="rId31"/>
                    <a:stretch>
                      <a:fillRect/>
                    </a:stretch>
                  </pic:blipFill>
                  <pic:spPr>
                    <a:xfrm>
                      <a:off x="0" y="0"/>
                      <a:ext cx="5931535" cy="1174750"/>
                    </a:xfrm>
                    <a:prstGeom prst="rect">
                      <a:avLst/>
                    </a:prstGeom>
                  </pic:spPr>
                </pic:pic>
              </a:graphicData>
            </a:graphic>
          </wp:inline>
        </w:drawing>
      </w:r>
    </w:p>
    <w:p w14:paraId="6B315B13" w14:textId="77777777" w:rsidR="00B3139F" w:rsidRDefault="007C377F">
      <w:pPr>
        <w:widowControl/>
        <w:spacing w:line="360" w:lineRule="auto"/>
        <w:rPr>
          <w:sz w:val="24"/>
        </w:rPr>
      </w:pPr>
      <w:r>
        <w:rPr>
          <w:rStyle w:val="af"/>
          <w:kern w:val="0"/>
          <w:sz w:val="24"/>
          <w:lang w:bidi="ar"/>
        </w:rPr>
        <w:t>摘要：</w:t>
      </w:r>
      <w:r>
        <w:rPr>
          <w:color w:val="000000"/>
          <w:kern w:val="0"/>
          <w:sz w:val="24"/>
          <w:lang w:bidi="ar"/>
        </w:rPr>
        <w:t>抗菌肽，又称宿主防御多肽，是生物为了应对病原体感染而演化出的原始防御性武器。鱼类抗菌</w:t>
      </w:r>
      <w:proofErr w:type="gramStart"/>
      <w:r>
        <w:rPr>
          <w:color w:val="000000"/>
          <w:kern w:val="0"/>
          <w:sz w:val="24"/>
          <w:lang w:bidi="ar"/>
        </w:rPr>
        <w:t>肽</w:t>
      </w:r>
      <w:proofErr w:type="gramEnd"/>
      <w:r>
        <w:rPr>
          <w:color w:val="000000"/>
          <w:kern w:val="0"/>
          <w:sz w:val="24"/>
          <w:lang w:bidi="ar"/>
        </w:rPr>
        <w:t>具有杀菌特性，它可以被病原体和非生物应激等多种因素诱导产生从而参与宿主免疫应答反应。这些诱导因素可通过激活下游信号通路，来启动抗菌</w:t>
      </w:r>
      <w:proofErr w:type="gramStart"/>
      <w:r>
        <w:rPr>
          <w:color w:val="000000"/>
          <w:kern w:val="0"/>
          <w:sz w:val="24"/>
          <w:lang w:bidi="ar"/>
        </w:rPr>
        <w:t>肽</w:t>
      </w:r>
      <w:proofErr w:type="gramEnd"/>
      <w:r>
        <w:rPr>
          <w:color w:val="000000"/>
          <w:kern w:val="0"/>
          <w:sz w:val="24"/>
          <w:lang w:bidi="ar"/>
        </w:rPr>
        <w:t>基因的表达。由于许多水生动物已经完成了大规模的基因组测序，这为系统鉴定这些物种的抗菌</w:t>
      </w:r>
      <w:proofErr w:type="gramStart"/>
      <w:r>
        <w:rPr>
          <w:color w:val="000000"/>
          <w:kern w:val="0"/>
          <w:sz w:val="24"/>
          <w:lang w:bidi="ar"/>
        </w:rPr>
        <w:t>肽</w:t>
      </w:r>
      <w:proofErr w:type="gramEnd"/>
      <w:r>
        <w:rPr>
          <w:color w:val="000000"/>
          <w:kern w:val="0"/>
          <w:sz w:val="24"/>
          <w:lang w:bidi="ar"/>
        </w:rPr>
        <w:t>提供了数据库。最近，斑点叉尾鮰（</w:t>
      </w:r>
      <w:proofErr w:type="spellStart"/>
      <w:r>
        <w:rPr>
          <w:rStyle w:val="af1"/>
          <w:color w:val="000000"/>
          <w:kern w:val="0"/>
          <w:sz w:val="24"/>
          <w:lang w:bidi="ar"/>
        </w:rPr>
        <w:t>Ictalurus</w:t>
      </w:r>
      <w:proofErr w:type="spellEnd"/>
      <w:r>
        <w:rPr>
          <w:rStyle w:val="af1"/>
          <w:color w:val="000000"/>
          <w:kern w:val="0"/>
          <w:sz w:val="24"/>
          <w:lang w:bidi="ar"/>
        </w:rPr>
        <w:t xml:space="preserve"> punctatus</w:t>
      </w:r>
      <w:r>
        <w:rPr>
          <w:color w:val="000000"/>
          <w:kern w:val="0"/>
          <w:sz w:val="24"/>
          <w:lang w:bidi="ar"/>
        </w:rPr>
        <w:t>）的全基因组和蛋白质组已经公布，我们通过将抗菌</w:t>
      </w:r>
      <w:proofErr w:type="gramStart"/>
      <w:r>
        <w:rPr>
          <w:color w:val="000000"/>
          <w:kern w:val="0"/>
          <w:sz w:val="24"/>
          <w:lang w:bidi="ar"/>
        </w:rPr>
        <w:t>肽</w:t>
      </w:r>
      <w:proofErr w:type="gramEnd"/>
      <w:r>
        <w:rPr>
          <w:color w:val="000000"/>
          <w:kern w:val="0"/>
          <w:sz w:val="24"/>
          <w:lang w:bidi="ar"/>
        </w:rPr>
        <w:t>数据库与蛋白质组相结合，建立了一个鉴定斑点叉尾鮰抗菌肽的生物信息学分析方法。</w:t>
      </w:r>
      <w:r>
        <w:rPr>
          <w:rStyle w:val="af"/>
          <w:color w:val="000000"/>
          <w:kern w:val="0"/>
          <w:sz w:val="24"/>
          <w:lang w:bidi="ar"/>
        </w:rPr>
        <w:t>本综述介绍了一种基于蛋白质数据库的鉴定和开发未知抗菌肽的有效方法，并总结了斑点叉尾鮰的抗菌肽的结构特性、免疫调节和体内分子应答。</w:t>
      </w:r>
      <w:r>
        <w:rPr>
          <w:color w:val="000000"/>
          <w:kern w:val="0"/>
          <w:sz w:val="24"/>
          <w:lang w:bidi="ar"/>
        </w:rPr>
        <w:t>此外，本文还进行了人工合成</w:t>
      </w:r>
      <w:proofErr w:type="gramStart"/>
      <w:r>
        <w:rPr>
          <w:color w:val="000000"/>
          <w:kern w:val="0"/>
          <w:sz w:val="24"/>
          <w:lang w:bidi="ar"/>
        </w:rPr>
        <w:t>抗菌肽与离</w:t>
      </w:r>
      <w:proofErr w:type="gramEnd"/>
      <w:r>
        <w:rPr>
          <w:color w:val="000000"/>
          <w:kern w:val="0"/>
          <w:sz w:val="24"/>
          <w:lang w:bidi="ar"/>
        </w:rPr>
        <w:t>体细胞抗菌肽的抗菌活性评估，并介绍了基因工程和</w:t>
      </w:r>
      <w:r>
        <w:rPr>
          <w:color w:val="000000"/>
          <w:kern w:val="0"/>
          <w:sz w:val="24"/>
          <w:lang w:bidi="ar"/>
        </w:rPr>
        <w:t>CRISPR/Cas9</w:t>
      </w:r>
      <w:r>
        <w:rPr>
          <w:color w:val="000000"/>
          <w:kern w:val="0"/>
          <w:sz w:val="24"/>
          <w:lang w:bidi="ar"/>
        </w:rPr>
        <w:t>技术在鱼类</w:t>
      </w:r>
      <w:proofErr w:type="gramStart"/>
      <w:r>
        <w:rPr>
          <w:color w:val="000000"/>
          <w:kern w:val="0"/>
          <w:sz w:val="24"/>
          <w:lang w:bidi="ar"/>
        </w:rPr>
        <w:t>抗菌肽中的</w:t>
      </w:r>
      <w:proofErr w:type="gramEnd"/>
      <w:r>
        <w:rPr>
          <w:color w:val="000000"/>
          <w:kern w:val="0"/>
          <w:sz w:val="24"/>
          <w:lang w:bidi="ar"/>
        </w:rPr>
        <w:t>应用，从而为抗菌研究和水产养殖中的疾病治疗提供支撑。本文对于不同种类抗菌肽的总结和比较，增强了我们对抗菌</w:t>
      </w:r>
      <w:proofErr w:type="gramStart"/>
      <w:r>
        <w:rPr>
          <w:color w:val="000000"/>
          <w:kern w:val="0"/>
          <w:sz w:val="24"/>
          <w:lang w:bidi="ar"/>
        </w:rPr>
        <w:t>肽</w:t>
      </w:r>
      <w:proofErr w:type="gramEnd"/>
      <w:r>
        <w:rPr>
          <w:color w:val="000000"/>
          <w:kern w:val="0"/>
          <w:sz w:val="24"/>
          <w:lang w:bidi="ar"/>
        </w:rPr>
        <w:t>本身及其跨物种应用的认识，并且使利用基因工程和基因组编辑技术的方法来增强动物免疫成为可能，最终有助于保护水产经济动物免受病原菌的感染。</w:t>
      </w:r>
    </w:p>
    <w:p w14:paraId="5F7FC530" w14:textId="77777777" w:rsidR="00B3139F" w:rsidRDefault="007C377F">
      <w:pPr>
        <w:widowControl/>
        <w:spacing w:line="360" w:lineRule="auto"/>
        <w:rPr>
          <w:rFonts w:eastAsia="Microsoft YaHei UI"/>
          <w:color w:val="222222"/>
          <w:spacing w:val="5"/>
          <w:sz w:val="24"/>
        </w:rPr>
      </w:pPr>
      <w:r>
        <w:rPr>
          <w:rStyle w:val="af"/>
          <w:kern w:val="0"/>
          <w:sz w:val="24"/>
          <w:lang w:bidi="ar"/>
        </w:rPr>
        <w:t>关键词：</w:t>
      </w:r>
      <w:r>
        <w:rPr>
          <w:color w:val="000000"/>
          <w:spacing w:val="5"/>
          <w:sz w:val="24"/>
          <w:shd w:val="clear" w:color="auto" w:fill="FFFFFF"/>
        </w:rPr>
        <w:t>抗菌肽，</w:t>
      </w:r>
      <w:r>
        <w:rPr>
          <w:color w:val="000000"/>
          <w:spacing w:val="5"/>
          <w:sz w:val="24"/>
          <w:shd w:val="clear" w:color="auto" w:fill="FFFFFF"/>
        </w:rPr>
        <w:t>APD3</w:t>
      </w:r>
      <w:r>
        <w:rPr>
          <w:color w:val="000000"/>
          <w:spacing w:val="5"/>
          <w:sz w:val="24"/>
          <w:shd w:val="clear" w:color="auto" w:fill="FFFFFF"/>
        </w:rPr>
        <w:t>，鱼类，基因组编辑，转基因，免疫</w:t>
      </w:r>
    </w:p>
    <w:p w14:paraId="43BCA1D2" w14:textId="77777777" w:rsidR="00B3139F" w:rsidRPr="00E73EC7" w:rsidRDefault="007C377F" w:rsidP="00E73EC7">
      <w:pPr>
        <w:spacing w:line="360" w:lineRule="auto"/>
        <w:jc w:val="center"/>
        <w:outlineLvl w:val="1"/>
        <w:rPr>
          <w:rFonts w:eastAsia="黑体"/>
          <w:b/>
          <w:bCs/>
          <w:sz w:val="32"/>
          <w:szCs w:val="32"/>
        </w:rPr>
      </w:pPr>
      <w:bookmarkStart w:id="47" w:name="_Toc104815755"/>
      <w:r w:rsidRPr="00E73EC7">
        <w:rPr>
          <w:rFonts w:eastAsia="黑体" w:hint="eastAsia"/>
          <w:b/>
          <w:bCs/>
          <w:sz w:val="32"/>
          <w:szCs w:val="32"/>
        </w:rPr>
        <w:t>综述：</w:t>
      </w:r>
      <w:proofErr w:type="gramStart"/>
      <w:r w:rsidRPr="00E73EC7">
        <w:rPr>
          <w:rFonts w:eastAsia="黑体" w:hint="eastAsia"/>
          <w:b/>
          <w:bCs/>
          <w:sz w:val="32"/>
          <w:szCs w:val="32"/>
        </w:rPr>
        <w:t>转录组</w:t>
      </w:r>
      <w:proofErr w:type="gramEnd"/>
      <w:r w:rsidRPr="00E73EC7">
        <w:rPr>
          <w:rFonts w:eastAsia="黑体" w:hint="eastAsia"/>
          <w:b/>
          <w:bCs/>
          <w:sz w:val="32"/>
          <w:szCs w:val="32"/>
        </w:rPr>
        <w:t>学在促进梭子蟹养殖业中的应用</w:t>
      </w:r>
      <w:bookmarkEnd w:id="47"/>
    </w:p>
    <w:p w14:paraId="3698D7E5" w14:textId="77777777" w:rsidR="00B3139F" w:rsidRDefault="007C377F">
      <w:pPr>
        <w:pStyle w:val="ad"/>
        <w:spacing w:before="0" w:beforeAutospacing="0" w:after="0" w:afterAutospacing="0" w:line="360" w:lineRule="auto"/>
        <w:jc w:val="both"/>
        <w:rPr>
          <w:rFonts w:ascii="Times New Roman" w:hAnsi="Times New Roman" w:cs="Times New Roman"/>
        </w:rPr>
      </w:pPr>
      <w:r>
        <w:rPr>
          <w:rFonts w:ascii="Times New Roman" w:hAnsi="Times New Roman" w:cs="Times New Roman" w:hint="eastAsia"/>
          <w:noProof/>
        </w:rPr>
        <w:drawing>
          <wp:inline distT="0" distB="0" distL="114300" distR="114300" wp14:anchorId="7EBCC887" wp14:editId="2B65D23D">
            <wp:extent cx="5727700" cy="1256030"/>
            <wp:effectExtent l="0" t="0" r="0" b="1270"/>
            <wp:docPr id="76" name="图片 76" descr="5358ce05e012ed189bf364fcca04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358ce05e012ed189bf364fcca049116"/>
                    <pic:cNvPicPr>
                      <a:picLocks noChangeAspect="1"/>
                    </pic:cNvPicPr>
                  </pic:nvPicPr>
                  <pic:blipFill>
                    <a:blip r:embed="rId32"/>
                    <a:stretch>
                      <a:fillRect/>
                    </a:stretch>
                  </pic:blipFill>
                  <pic:spPr>
                    <a:xfrm>
                      <a:off x="0" y="0"/>
                      <a:ext cx="5727700" cy="1256030"/>
                    </a:xfrm>
                    <a:prstGeom prst="rect">
                      <a:avLst/>
                    </a:prstGeom>
                  </pic:spPr>
                </pic:pic>
              </a:graphicData>
            </a:graphic>
          </wp:inline>
        </w:drawing>
      </w:r>
    </w:p>
    <w:p w14:paraId="209F4788" w14:textId="77777777" w:rsidR="00B3139F" w:rsidRDefault="007C377F">
      <w:pPr>
        <w:pStyle w:val="ad"/>
        <w:shd w:val="clear" w:color="auto" w:fill="FFFFFF"/>
        <w:spacing w:before="0" w:beforeAutospacing="0" w:after="0" w:afterAutospacing="0" w:line="360" w:lineRule="auto"/>
        <w:jc w:val="both"/>
        <w:rPr>
          <w:rFonts w:ascii="Times New Roman" w:eastAsia="Microsoft YaHei UI" w:hAnsi="Times New Roman" w:cs="Times New Roman"/>
          <w:color w:val="222222"/>
          <w:spacing w:val="5"/>
        </w:rPr>
      </w:pPr>
      <w:r>
        <w:rPr>
          <w:rStyle w:val="af"/>
          <w:rFonts w:ascii="Times New Roman" w:eastAsia="Microsoft YaHei UI" w:hAnsi="Times New Roman" w:cs="Times New Roman"/>
          <w:color w:val="222222"/>
          <w:spacing w:val="5"/>
          <w:shd w:val="clear" w:color="auto" w:fill="FFFFFF"/>
        </w:rPr>
        <w:t>摘要：</w:t>
      </w:r>
      <w:r>
        <w:rPr>
          <w:rFonts w:ascii="Times New Roman" w:hAnsi="Times New Roman" w:cs="Times New Roman"/>
          <w:lang w:bidi="ar"/>
        </w:rPr>
        <w:t>水产养殖是资源节约型和</w:t>
      </w:r>
      <w:proofErr w:type="gramStart"/>
      <w:r>
        <w:rPr>
          <w:rFonts w:ascii="Times New Roman" w:hAnsi="Times New Roman" w:cs="Times New Roman"/>
          <w:lang w:bidi="ar"/>
        </w:rPr>
        <w:t>可</w:t>
      </w:r>
      <w:proofErr w:type="gramEnd"/>
      <w:r>
        <w:rPr>
          <w:rFonts w:ascii="Times New Roman" w:hAnsi="Times New Roman" w:cs="Times New Roman"/>
          <w:lang w:bidi="ar"/>
        </w:rPr>
        <w:t>持续动物蛋白生产方式之一。第二代测序技术的快速发展加速了</w:t>
      </w:r>
      <w:proofErr w:type="gramStart"/>
      <w:r>
        <w:rPr>
          <w:rFonts w:ascii="Times New Roman" w:hAnsi="Times New Roman" w:cs="Times New Roman"/>
          <w:lang w:bidi="ar"/>
        </w:rPr>
        <w:t>转录组</w:t>
      </w:r>
      <w:proofErr w:type="gramEnd"/>
      <w:r>
        <w:rPr>
          <w:rFonts w:ascii="Times New Roman" w:hAnsi="Times New Roman" w:cs="Times New Roman"/>
          <w:lang w:bidi="ar"/>
        </w:rPr>
        <w:t>学在非模式生物中的应用，其中就包括水产养殖生物。与其他甲壳类养殖动物相比，由于人们对梭子蟹的生物学和生理学过程了解不充分，因此在一定程度上阻碍了梭子蟹养殖业的发展。本综述采用系统性文献分析法，总结了养殖梭子蟹</w:t>
      </w:r>
      <w:proofErr w:type="gramStart"/>
      <w:r>
        <w:rPr>
          <w:rFonts w:ascii="Times New Roman" w:hAnsi="Times New Roman" w:cs="Times New Roman"/>
          <w:lang w:bidi="ar"/>
        </w:rPr>
        <w:t>转录组</w:t>
      </w:r>
      <w:proofErr w:type="gramEnd"/>
      <w:r>
        <w:rPr>
          <w:rFonts w:ascii="Times New Roman" w:hAnsi="Times New Roman" w:cs="Times New Roman"/>
          <w:lang w:bidi="ar"/>
        </w:rPr>
        <w:t>学的相关研究进展。我们筛选得到了有关青蟹属、梭子蟹属、美青蟹属和蟳属四个属的</w:t>
      </w:r>
      <w:r>
        <w:rPr>
          <w:rFonts w:ascii="Times New Roman" w:hAnsi="Times New Roman" w:cs="Times New Roman"/>
          <w:lang w:bidi="ar"/>
        </w:rPr>
        <w:t>66</w:t>
      </w:r>
      <w:r>
        <w:rPr>
          <w:rFonts w:ascii="Times New Roman" w:hAnsi="Times New Roman" w:cs="Times New Roman"/>
          <w:lang w:bidi="ar"/>
        </w:rPr>
        <w:t>篇</w:t>
      </w:r>
      <w:proofErr w:type="gramStart"/>
      <w:r>
        <w:rPr>
          <w:rFonts w:ascii="Times New Roman" w:hAnsi="Times New Roman" w:cs="Times New Roman"/>
          <w:lang w:bidi="ar"/>
        </w:rPr>
        <w:t>转录</w:t>
      </w:r>
      <w:r>
        <w:rPr>
          <w:rFonts w:ascii="Times New Roman" w:hAnsi="Times New Roman" w:cs="Times New Roman"/>
          <w:lang w:bidi="ar"/>
        </w:rPr>
        <w:lastRenderedPageBreak/>
        <w:t>组</w:t>
      </w:r>
      <w:proofErr w:type="gramEnd"/>
      <w:r>
        <w:rPr>
          <w:rFonts w:ascii="Times New Roman" w:hAnsi="Times New Roman" w:cs="Times New Roman"/>
          <w:lang w:bidi="ar"/>
        </w:rPr>
        <w:t>文章，并以此建立了</w:t>
      </w:r>
      <w:proofErr w:type="gramStart"/>
      <w:r>
        <w:rPr>
          <w:rFonts w:ascii="Times New Roman" w:hAnsi="Times New Roman" w:cs="Times New Roman"/>
          <w:lang w:bidi="ar"/>
        </w:rPr>
        <w:t>转录组</w:t>
      </w:r>
      <w:proofErr w:type="gramEnd"/>
      <w:r>
        <w:rPr>
          <w:rFonts w:ascii="Times New Roman" w:hAnsi="Times New Roman" w:cs="Times New Roman"/>
          <w:lang w:bidi="ar"/>
        </w:rPr>
        <w:t>数据库。分析结果显示，在物种层面上，拟穴青蟹和三疣梭子蟹是研究最多的两个物种，这也突显了二者在水产养殖业中的重要性。低成本的</w:t>
      </w:r>
      <w:r>
        <w:rPr>
          <w:rFonts w:ascii="Times New Roman" w:hAnsi="Times New Roman" w:cs="Times New Roman"/>
          <w:lang w:bidi="ar"/>
        </w:rPr>
        <w:t>RNA</w:t>
      </w:r>
      <w:r>
        <w:rPr>
          <w:rFonts w:ascii="Times New Roman" w:hAnsi="Times New Roman" w:cs="Times New Roman"/>
          <w:lang w:bidi="ar"/>
        </w:rPr>
        <w:t>测序（</w:t>
      </w:r>
      <w:r>
        <w:rPr>
          <w:rFonts w:ascii="Times New Roman" w:hAnsi="Times New Roman" w:cs="Times New Roman"/>
          <w:lang w:bidi="ar"/>
        </w:rPr>
        <w:t>RNA-Seq</w:t>
      </w:r>
      <w:r>
        <w:rPr>
          <w:rFonts w:ascii="Times New Roman" w:hAnsi="Times New Roman" w:cs="Times New Roman"/>
          <w:lang w:bidi="ar"/>
        </w:rPr>
        <w:t>）加速了梭子蟹</w:t>
      </w:r>
      <w:proofErr w:type="gramStart"/>
      <w:r>
        <w:rPr>
          <w:rFonts w:ascii="Times New Roman" w:hAnsi="Times New Roman" w:cs="Times New Roman"/>
          <w:lang w:bidi="ar"/>
        </w:rPr>
        <w:t>转录组</w:t>
      </w:r>
      <w:proofErr w:type="gramEnd"/>
      <w:r>
        <w:rPr>
          <w:rFonts w:ascii="Times New Roman" w:hAnsi="Times New Roman" w:cs="Times New Roman"/>
          <w:lang w:bidi="ar"/>
        </w:rPr>
        <w:t>学的相关研究，并提供了丰富的差异表达基因（</w:t>
      </w:r>
      <w:r>
        <w:rPr>
          <w:rFonts w:ascii="Times New Roman" w:hAnsi="Times New Roman" w:cs="Times New Roman"/>
          <w:lang w:bidi="ar"/>
        </w:rPr>
        <w:t>DEGs</w:t>
      </w:r>
      <w:r>
        <w:rPr>
          <w:rFonts w:ascii="Times New Roman" w:hAnsi="Times New Roman" w:cs="Times New Roman"/>
          <w:lang w:bidi="ar"/>
        </w:rPr>
        <w:t>）和单核苷酸多态性（</w:t>
      </w:r>
      <w:r>
        <w:rPr>
          <w:rFonts w:ascii="Times New Roman" w:hAnsi="Times New Roman" w:cs="Times New Roman"/>
          <w:lang w:bidi="ar"/>
        </w:rPr>
        <w:t>SNPs</w:t>
      </w:r>
      <w:r>
        <w:rPr>
          <w:rFonts w:ascii="Times New Roman" w:hAnsi="Times New Roman" w:cs="Times New Roman"/>
          <w:lang w:bidi="ar"/>
        </w:rPr>
        <w:t>）数据库。接下来，我们针对以下六个方面的</w:t>
      </w:r>
      <w:proofErr w:type="gramStart"/>
      <w:r>
        <w:rPr>
          <w:rFonts w:ascii="Times New Roman" w:hAnsi="Times New Roman" w:cs="Times New Roman"/>
          <w:lang w:bidi="ar"/>
        </w:rPr>
        <w:t>转录组</w:t>
      </w:r>
      <w:proofErr w:type="gramEnd"/>
      <w:r>
        <w:rPr>
          <w:rFonts w:ascii="Times New Roman" w:hAnsi="Times New Roman" w:cs="Times New Roman"/>
          <w:lang w:bidi="ar"/>
        </w:rPr>
        <w:t>学研究进展进行了总结归纳，包括</w:t>
      </w:r>
      <w:r>
        <w:rPr>
          <w:rFonts w:ascii="Times New Roman" w:hAnsi="Times New Roman" w:cs="Times New Roman"/>
          <w:lang w:bidi="ar"/>
        </w:rPr>
        <w:t>“</w:t>
      </w:r>
      <w:r>
        <w:rPr>
          <w:rFonts w:ascii="Times New Roman" w:hAnsi="Times New Roman" w:cs="Times New Roman"/>
          <w:lang w:bidi="ar"/>
        </w:rPr>
        <w:t>生长和蜕皮</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性腺发育和生殖</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营养代谢</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疾病和免疫</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w:t>
      </w:r>
      <w:r>
        <w:rPr>
          <w:rFonts w:ascii="Times New Roman" w:hAnsi="Times New Roman" w:cs="Times New Roman"/>
          <w:lang w:bidi="ar"/>
        </w:rPr>
        <w:t>毒理学和应激</w:t>
      </w:r>
      <w:r>
        <w:rPr>
          <w:rFonts w:ascii="Times New Roman" w:hAnsi="Times New Roman" w:cs="Times New Roman"/>
          <w:lang w:bidi="ar"/>
        </w:rPr>
        <w:t>”</w:t>
      </w:r>
      <w:r>
        <w:rPr>
          <w:rFonts w:ascii="Times New Roman" w:hAnsi="Times New Roman" w:cs="Times New Roman"/>
          <w:lang w:bidi="ar"/>
        </w:rPr>
        <w:t>以及</w:t>
      </w:r>
      <w:r>
        <w:rPr>
          <w:rFonts w:ascii="Times New Roman" w:hAnsi="Times New Roman" w:cs="Times New Roman"/>
          <w:lang w:bidi="ar"/>
        </w:rPr>
        <w:t>“</w:t>
      </w:r>
      <w:r>
        <w:rPr>
          <w:rFonts w:ascii="Times New Roman" w:hAnsi="Times New Roman" w:cs="Times New Roman"/>
          <w:lang w:bidi="ar"/>
        </w:rPr>
        <w:t>常规转录组分析</w:t>
      </w:r>
      <w:r>
        <w:rPr>
          <w:rFonts w:ascii="Times New Roman" w:hAnsi="Times New Roman" w:cs="Times New Roman"/>
          <w:lang w:bidi="ar"/>
        </w:rPr>
        <w:t>”</w:t>
      </w:r>
      <w:r>
        <w:rPr>
          <w:rFonts w:ascii="Times New Roman" w:hAnsi="Times New Roman" w:cs="Times New Roman"/>
          <w:lang w:bidi="ar"/>
        </w:rPr>
        <w:t>。总的来说，进行梭子蟹</w:t>
      </w:r>
      <w:proofErr w:type="gramStart"/>
      <w:r>
        <w:rPr>
          <w:rFonts w:ascii="Times New Roman" w:hAnsi="Times New Roman" w:cs="Times New Roman"/>
          <w:lang w:bidi="ar"/>
        </w:rPr>
        <w:t>转录组</w:t>
      </w:r>
      <w:proofErr w:type="gramEnd"/>
      <w:r>
        <w:rPr>
          <w:rFonts w:ascii="Times New Roman" w:hAnsi="Times New Roman" w:cs="Times New Roman"/>
          <w:lang w:bidi="ar"/>
        </w:rPr>
        <w:t>学的研究，特别是对</w:t>
      </w:r>
      <w:r>
        <w:rPr>
          <w:rFonts w:ascii="Times New Roman" w:hAnsi="Times New Roman" w:cs="Times New Roman"/>
          <w:lang w:bidi="ar"/>
        </w:rPr>
        <w:t>DEGs</w:t>
      </w:r>
      <w:r>
        <w:rPr>
          <w:rFonts w:ascii="Times New Roman" w:hAnsi="Times New Roman" w:cs="Times New Roman"/>
          <w:lang w:bidi="ar"/>
        </w:rPr>
        <w:t>和通路的研究，我们可以根据基因转录活性的差异，深入了解梭子蟹在不同生长阶段或不同条件下所出现的生物过程和生理机制。从</w:t>
      </w:r>
      <w:proofErr w:type="gramStart"/>
      <w:r>
        <w:rPr>
          <w:rFonts w:ascii="Times New Roman" w:hAnsi="Times New Roman" w:cs="Times New Roman"/>
          <w:lang w:bidi="ar"/>
        </w:rPr>
        <w:t>转录组</w:t>
      </w:r>
      <w:proofErr w:type="gramEnd"/>
      <w:r>
        <w:rPr>
          <w:rFonts w:ascii="Times New Roman" w:hAnsi="Times New Roman" w:cs="Times New Roman"/>
          <w:lang w:bidi="ar"/>
        </w:rPr>
        <w:t>数据中获得的</w:t>
      </w:r>
      <w:r>
        <w:rPr>
          <w:rFonts w:ascii="Times New Roman" w:hAnsi="Times New Roman" w:cs="Times New Roman"/>
          <w:lang w:bidi="ar"/>
        </w:rPr>
        <w:t>SNPs</w:t>
      </w:r>
      <w:r>
        <w:rPr>
          <w:rFonts w:ascii="Times New Roman" w:hAnsi="Times New Roman" w:cs="Times New Roman"/>
          <w:lang w:bidi="ar"/>
        </w:rPr>
        <w:t>可以广泛应用于诸多遗传改良下游相关内容中，包括遗传连锁图谱的构建和作为种群遗传标记。最后，本文还讨论了梭子蟹</w:t>
      </w:r>
      <w:proofErr w:type="gramStart"/>
      <w:r>
        <w:rPr>
          <w:rFonts w:ascii="Times New Roman" w:hAnsi="Times New Roman" w:cs="Times New Roman"/>
          <w:lang w:bidi="ar"/>
        </w:rPr>
        <w:t>转录组</w:t>
      </w:r>
      <w:proofErr w:type="gramEnd"/>
      <w:r>
        <w:rPr>
          <w:rFonts w:ascii="Times New Roman" w:hAnsi="Times New Roman" w:cs="Times New Roman"/>
          <w:lang w:bidi="ar"/>
        </w:rPr>
        <w:t>学研究的发展方向，如长阅读</w:t>
      </w:r>
      <w:r>
        <w:rPr>
          <w:rFonts w:ascii="Times New Roman" w:hAnsi="Times New Roman" w:cs="Times New Roman"/>
          <w:lang w:bidi="ar"/>
        </w:rPr>
        <w:t>RNA</w:t>
      </w:r>
      <w:r>
        <w:rPr>
          <w:rFonts w:ascii="Times New Roman" w:hAnsi="Times New Roman" w:cs="Times New Roman"/>
          <w:lang w:bidi="ar"/>
        </w:rPr>
        <w:t>和常规</w:t>
      </w:r>
      <w:r>
        <w:rPr>
          <w:rFonts w:ascii="Times New Roman" w:hAnsi="Times New Roman" w:cs="Times New Roman"/>
          <w:lang w:bidi="ar"/>
        </w:rPr>
        <w:t>RNA</w:t>
      </w:r>
      <w:r>
        <w:rPr>
          <w:rFonts w:ascii="Times New Roman" w:hAnsi="Times New Roman" w:cs="Times New Roman"/>
          <w:lang w:bidi="ar"/>
        </w:rPr>
        <w:t>序列的杂交方法，以及</w:t>
      </w:r>
      <w:proofErr w:type="gramStart"/>
      <w:r>
        <w:rPr>
          <w:rFonts w:ascii="Times New Roman" w:hAnsi="Times New Roman" w:cs="Times New Roman"/>
          <w:lang w:bidi="ar"/>
        </w:rPr>
        <w:t>转录组</w:t>
      </w:r>
      <w:proofErr w:type="gramEnd"/>
      <w:r>
        <w:rPr>
          <w:rFonts w:ascii="Times New Roman" w:hAnsi="Times New Roman" w:cs="Times New Roman"/>
          <w:lang w:bidi="ar"/>
        </w:rPr>
        <w:t>学与其他组学的联合使用。</w:t>
      </w:r>
      <w:r>
        <w:rPr>
          <w:rFonts w:ascii="Times New Roman" w:hAnsi="Times New Roman" w:cs="Times New Roman"/>
          <w:lang w:bidi="ar"/>
        </w:rPr>
        <w:br/>
      </w:r>
      <w:r>
        <w:rPr>
          <w:rStyle w:val="af"/>
          <w:rFonts w:ascii="Times New Roman" w:hAnsi="Times New Roman" w:cs="Times New Roman"/>
          <w:lang w:bidi="ar"/>
        </w:rPr>
        <w:t>关键词：</w:t>
      </w:r>
      <w:r>
        <w:rPr>
          <w:rFonts w:ascii="Times New Roman" w:eastAsia="Microsoft YaHei UI" w:hAnsi="Times New Roman" w:cs="Times New Roman"/>
          <w:color w:val="222222"/>
          <w:spacing w:val="5"/>
          <w:shd w:val="clear" w:color="auto" w:fill="FFFFFF"/>
        </w:rPr>
        <w:t>蟹类养殖，基因表达，梭子蟹，</w:t>
      </w:r>
      <w:r>
        <w:rPr>
          <w:rFonts w:ascii="Times New Roman" w:eastAsia="Microsoft YaHei UI" w:hAnsi="Times New Roman" w:cs="Times New Roman"/>
          <w:color w:val="222222"/>
          <w:spacing w:val="5"/>
          <w:shd w:val="clear" w:color="auto" w:fill="FFFFFF"/>
        </w:rPr>
        <w:t>RNA-Seq</w:t>
      </w:r>
      <w:r>
        <w:rPr>
          <w:rFonts w:ascii="Times New Roman" w:eastAsia="Microsoft YaHei UI" w:hAnsi="Times New Roman" w:cs="Times New Roman"/>
          <w:color w:val="222222"/>
          <w:spacing w:val="5"/>
          <w:shd w:val="clear" w:color="auto" w:fill="FFFFFF"/>
        </w:rPr>
        <w:t>，</w:t>
      </w:r>
      <w:proofErr w:type="gramStart"/>
      <w:r>
        <w:rPr>
          <w:rFonts w:ascii="Times New Roman" w:eastAsia="Microsoft YaHei UI" w:hAnsi="Times New Roman" w:cs="Times New Roman"/>
          <w:color w:val="222222"/>
          <w:spacing w:val="5"/>
          <w:shd w:val="clear" w:color="auto" w:fill="FFFFFF"/>
        </w:rPr>
        <w:t>转录组</w:t>
      </w:r>
      <w:proofErr w:type="gramEnd"/>
      <w:r>
        <w:rPr>
          <w:rFonts w:ascii="Times New Roman" w:eastAsia="Microsoft YaHei UI" w:hAnsi="Times New Roman" w:cs="Times New Roman"/>
          <w:color w:val="222222"/>
          <w:spacing w:val="5"/>
          <w:shd w:val="clear" w:color="auto" w:fill="FFFFFF"/>
        </w:rPr>
        <w:t>分析，</w:t>
      </w:r>
      <w:proofErr w:type="gramStart"/>
      <w:r>
        <w:rPr>
          <w:rFonts w:ascii="Times New Roman" w:eastAsia="Microsoft YaHei UI" w:hAnsi="Times New Roman" w:cs="Times New Roman"/>
          <w:color w:val="222222"/>
          <w:spacing w:val="5"/>
          <w:shd w:val="clear" w:color="auto" w:fill="FFFFFF"/>
        </w:rPr>
        <w:t>转录组</w:t>
      </w:r>
      <w:proofErr w:type="gramEnd"/>
      <w:r>
        <w:rPr>
          <w:rFonts w:ascii="Times New Roman" w:eastAsia="Microsoft YaHei UI" w:hAnsi="Times New Roman" w:cs="Times New Roman"/>
          <w:color w:val="222222"/>
          <w:spacing w:val="5"/>
          <w:shd w:val="clear" w:color="auto" w:fill="FFFFFF"/>
        </w:rPr>
        <w:t>学</w:t>
      </w:r>
    </w:p>
    <w:p w14:paraId="1987EFFF" w14:textId="77777777" w:rsidR="00B3139F" w:rsidRPr="00E73EC7" w:rsidRDefault="007C377F" w:rsidP="00E73EC7">
      <w:pPr>
        <w:spacing w:line="360" w:lineRule="auto"/>
        <w:jc w:val="center"/>
        <w:outlineLvl w:val="1"/>
        <w:rPr>
          <w:rFonts w:eastAsia="黑体"/>
          <w:b/>
          <w:bCs/>
          <w:sz w:val="32"/>
          <w:szCs w:val="32"/>
        </w:rPr>
      </w:pPr>
      <w:bookmarkStart w:id="48" w:name="_Toc104815756"/>
      <w:r w:rsidRPr="00E73EC7">
        <w:rPr>
          <w:rFonts w:eastAsia="黑体" w:hint="eastAsia"/>
          <w:b/>
          <w:bCs/>
          <w:sz w:val="32"/>
          <w:szCs w:val="32"/>
        </w:rPr>
        <w:t>基于矿物元素和稳定同位素分析结合化学计量学的水产品溯源技术研究进展</w:t>
      </w:r>
      <w:bookmarkEnd w:id="48"/>
    </w:p>
    <w:p w14:paraId="0F0EB6F9" w14:textId="77777777" w:rsidR="00B3139F" w:rsidRDefault="007C377F">
      <w:pPr>
        <w:widowControl/>
        <w:jc w:val="center"/>
        <w:rPr>
          <w:sz w:val="24"/>
        </w:rPr>
      </w:pPr>
      <w:r>
        <w:rPr>
          <w:rFonts w:hint="eastAsia"/>
          <w:noProof/>
          <w:sz w:val="24"/>
        </w:rPr>
        <w:drawing>
          <wp:inline distT="0" distB="0" distL="114300" distR="114300" wp14:anchorId="7C3F36EA" wp14:editId="202A9729">
            <wp:extent cx="5713095" cy="997585"/>
            <wp:effectExtent l="0" t="0" r="1905" b="5715"/>
            <wp:docPr id="77" name="图片 77" descr="08b78b428994fc0044edd69b8b6a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8b78b428994fc0044edd69b8b6a6005"/>
                    <pic:cNvPicPr>
                      <a:picLocks noChangeAspect="1"/>
                    </pic:cNvPicPr>
                  </pic:nvPicPr>
                  <pic:blipFill>
                    <a:blip r:embed="rId33"/>
                    <a:stretch>
                      <a:fillRect/>
                    </a:stretch>
                  </pic:blipFill>
                  <pic:spPr>
                    <a:xfrm>
                      <a:off x="0" y="0"/>
                      <a:ext cx="5713095" cy="997585"/>
                    </a:xfrm>
                    <a:prstGeom prst="rect">
                      <a:avLst/>
                    </a:prstGeom>
                  </pic:spPr>
                </pic:pic>
              </a:graphicData>
            </a:graphic>
          </wp:inline>
        </w:drawing>
      </w:r>
    </w:p>
    <w:p w14:paraId="428E1DD0" w14:textId="77777777" w:rsidR="00B3139F" w:rsidRDefault="007C377F">
      <w:pPr>
        <w:widowControl/>
        <w:spacing w:line="360" w:lineRule="auto"/>
        <w:jc w:val="left"/>
        <w:rPr>
          <w:rFonts w:eastAsia="Microsoft YaHei UI"/>
          <w:color w:val="222222"/>
          <w:spacing w:val="5"/>
          <w:sz w:val="24"/>
        </w:rPr>
      </w:pPr>
      <w:r>
        <w:rPr>
          <w:rStyle w:val="af"/>
          <w:kern w:val="0"/>
          <w:sz w:val="24"/>
          <w:lang w:bidi="ar"/>
        </w:rPr>
        <w:t>摘要</w:t>
      </w:r>
      <w:r>
        <w:rPr>
          <w:rStyle w:val="af"/>
          <w:kern w:val="0"/>
          <w:sz w:val="24"/>
          <w:lang w:bidi="ar"/>
        </w:rPr>
        <w:t>:</w:t>
      </w:r>
      <w:r>
        <w:rPr>
          <w:color w:val="000000"/>
          <w:spacing w:val="5"/>
          <w:sz w:val="24"/>
          <w:shd w:val="clear" w:color="auto" w:fill="FFFFFF"/>
        </w:rPr>
        <w:t>渔业和水产品市场中的欺诈行为时有发生。因此，建立有效的渔业和水产品溯源技术成为一个至关重要的问题。近年来，矿物元素和稳定同位素指纹分析技术被广泛应用于水产品溯源研究。本文搜集了相关文献，着重介绍了利用矿物元素和同位素分析结合化学计量学对水产品进行溯源的研究进展。初步研究结果表明这两项技术可成功鉴定渔业和水产品的地理来源、养殖方式和种类，判别准确率从</w:t>
      </w:r>
      <w:r>
        <w:rPr>
          <w:color w:val="000000"/>
          <w:spacing w:val="5"/>
          <w:sz w:val="24"/>
          <w:shd w:val="clear" w:color="auto" w:fill="FFFFFF"/>
        </w:rPr>
        <w:t>60%</w:t>
      </w:r>
      <w:r>
        <w:rPr>
          <w:color w:val="000000"/>
          <w:spacing w:val="5"/>
          <w:sz w:val="24"/>
          <w:shd w:val="clear" w:color="auto" w:fill="FFFFFF"/>
        </w:rPr>
        <w:t>到</w:t>
      </w:r>
      <w:r>
        <w:rPr>
          <w:color w:val="000000"/>
          <w:spacing w:val="5"/>
          <w:sz w:val="24"/>
          <w:shd w:val="clear" w:color="auto" w:fill="FFFFFF"/>
        </w:rPr>
        <w:t>100%</w:t>
      </w:r>
      <w:r>
        <w:rPr>
          <w:color w:val="000000"/>
          <w:spacing w:val="5"/>
          <w:sz w:val="24"/>
          <w:shd w:val="clear" w:color="auto" w:fill="FFFFFF"/>
        </w:rPr>
        <w:t>不等。渔业和水产品的矿物元素和稳定同位素指纹信息形成过程复杂，受到包括食物来源、个体差异和养殖环境等多种因素的影响。通过结合多种溯源技术、根据不同的研究目的选择正确的矿物元素和稳定同位素种类、选择合适的判别方法并进行验证、增加样本量等方式，可以提高矿物元素指纹和稳定同位素指纹溯源技术的判别效率。本文为最终建立可靠和稳定的渔业和水产品溯源方法提供了借鉴和参考。</w:t>
      </w:r>
    </w:p>
    <w:p w14:paraId="611A869B" w14:textId="77777777" w:rsidR="00B3139F" w:rsidRDefault="007C377F">
      <w:pPr>
        <w:widowControl/>
        <w:spacing w:line="360" w:lineRule="auto"/>
        <w:jc w:val="left"/>
        <w:rPr>
          <w:color w:val="000000"/>
          <w:spacing w:val="5"/>
          <w:sz w:val="24"/>
          <w:shd w:val="clear" w:color="auto" w:fill="FFFFFF"/>
        </w:rPr>
      </w:pPr>
      <w:r>
        <w:rPr>
          <w:rStyle w:val="af"/>
          <w:kern w:val="0"/>
          <w:sz w:val="24"/>
          <w:lang w:bidi="ar"/>
        </w:rPr>
        <w:lastRenderedPageBreak/>
        <w:t>关键词</w:t>
      </w:r>
      <w:r>
        <w:rPr>
          <w:rStyle w:val="af"/>
          <w:kern w:val="0"/>
          <w:sz w:val="24"/>
          <w:lang w:bidi="ar"/>
        </w:rPr>
        <w:t>:</w:t>
      </w:r>
      <w:r>
        <w:rPr>
          <w:color w:val="000000"/>
          <w:spacing w:val="5"/>
          <w:sz w:val="24"/>
          <w:shd w:val="clear" w:color="auto" w:fill="FFFFFF"/>
        </w:rPr>
        <w:t>水产品，化学计量学，矿物元素分析，地理来源，稳定同位素分析，可追溯性</w:t>
      </w:r>
    </w:p>
    <w:p w14:paraId="51AAE48A" w14:textId="77777777" w:rsidR="00B3139F" w:rsidRDefault="007C377F">
      <w:pPr>
        <w:widowControl/>
        <w:spacing w:line="360" w:lineRule="auto"/>
        <w:jc w:val="left"/>
        <w:rPr>
          <w:rFonts w:ascii="Microsoft YaHei UI" w:eastAsia="Microsoft YaHei UI" w:hAnsi="Microsoft YaHei UI" w:cs="Microsoft YaHei UI"/>
          <w:color w:val="222222"/>
          <w:spacing w:val="5"/>
          <w:sz w:val="24"/>
        </w:rPr>
      </w:pPr>
      <w:r>
        <w:rPr>
          <w:rFonts w:hint="eastAsia"/>
          <w:b/>
          <w:bCs/>
          <w:color w:val="000000"/>
          <w:spacing w:val="5"/>
          <w:sz w:val="24"/>
          <w:shd w:val="clear" w:color="auto" w:fill="FFFFFF"/>
        </w:rPr>
        <w:t>作者评述</w:t>
      </w:r>
      <w:r>
        <w:rPr>
          <w:rFonts w:hint="eastAsia"/>
          <w:b/>
          <w:bCs/>
          <w:color w:val="000000"/>
          <w:spacing w:val="5"/>
          <w:sz w:val="24"/>
          <w:shd w:val="clear" w:color="auto" w:fill="FFFFFF"/>
        </w:rPr>
        <w:t>:</w:t>
      </w:r>
      <w:r>
        <w:rPr>
          <w:rFonts w:ascii="宋体" w:hAnsi="宋体" w:cs="宋体" w:hint="eastAsia"/>
          <w:color w:val="000000"/>
          <w:spacing w:val="5"/>
          <w:sz w:val="24"/>
          <w:shd w:val="clear" w:color="auto" w:fill="FFFFFF"/>
        </w:rPr>
        <w:t>人们对不同条件养殖、不同地理来源甚至是不同种类的水产品有其特别的偏好，而不同条件或不同地理来源的水产品，其外观相似，品质却差别很大。国内外水产品市场中，以廉价品种替代名贵品种、生产方式错漏、产地信息混乱等商业欺诈现象频频发生，严重影响了消费者对水产品的消费信心和产业市场经济的正常运行。因此，研究并建立有效的水产品溯源方法是一个民生问题、商业问题，也是一个科学问题。</w:t>
      </w:r>
    </w:p>
    <w:p w14:paraId="240E621E" w14:textId="77777777" w:rsidR="00B3139F" w:rsidRDefault="007C377F">
      <w:pPr>
        <w:pStyle w:val="ad"/>
        <w:shd w:val="clear" w:color="auto" w:fill="FFFFFF"/>
        <w:spacing w:before="0" w:beforeAutospacing="0" w:after="0" w:afterAutospacing="0" w:line="360" w:lineRule="auto"/>
        <w:ind w:firstLineChars="200" w:firstLine="500"/>
        <w:jc w:val="both"/>
        <w:rPr>
          <w:rFonts w:ascii="Microsoft YaHei UI" w:eastAsia="Microsoft YaHei UI" w:hAnsi="Microsoft YaHei UI" w:cs="Microsoft YaHei UI"/>
          <w:color w:val="222222"/>
          <w:spacing w:val="5"/>
        </w:rPr>
      </w:pPr>
      <w:r>
        <w:rPr>
          <w:rFonts w:hint="eastAsia"/>
          <w:color w:val="000000"/>
          <w:spacing w:val="5"/>
          <w:shd w:val="clear" w:color="auto" w:fill="FFFFFF"/>
        </w:rPr>
        <w:t>作者针对水产品溯源研究的最初动机来源于发生在2009年的一场国际贸易冲突。2009年由印度尼西亚生产的南美白对虾经新加坡贸易公司出口到美国，美国海关及边境保护局扣留了该批对虾产品，理由是他们认为该批对虾不具有印度尼西亚对虾的矿物元素指纹信息。类似国际贸易冲突的解决需要科学合理的水产品溯源技术，但当时针对此方面的研究缺乏。</w:t>
      </w:r>
    </w:p>
    <w:p w14:paraId="56D6E686" w14:textId="77777777" w:rsidR="00B3139F" w:rsidRDefault="007C377F">
      <w:pPr>
        <w:pStyle w:val="ad"/>
        <w:shd w:val="clear" w:color="auto" w:fill="FFFFFF"/>
        <w:spacing w:before="0" w:beforeAutospacing="0" w:after="0" w:afterAutospacing="0" w:line="360" w:lineRule="auto"/>
        <w:ind w:firstLineChars="200" w:firstLine="500"/>
        <w:jc w:val="both"/>
        <w:rPr>
          <w:rFonts w:ascii="Microsoft YaHei UI" w:eastAsia="Microsoft YaHei UI" w:hAnsi="Microsoft YaHei UI" w:cs="Microsoft YaHei UI"/>
          <w:color w:val="222222"/>
          <w:spacing w:val="5"/>
        </w:rPr>
      </w:pPr>
      <w:r>
        <w:rPr>
          <w:rFonts w:hint="eastAsia"/>
          <w:color w:val="000000"/>
          <w:spacing w:val="5"/>
          <w:shd w:val="clear" w:color="auto" w:fill="FFFFFF"/>
        </w:rPr>
        <w:t>近十年来，学界针对水产品溯源开展了大量研究，初步证明可利用矿物元素指纹、稳定同位素指纹、近红外光谱和DNA条形码等多种技术对水产品进行溯源。其中矿物元素指纹和稳定同位素分析技术是最有前景且应用最为广泛的方法。但目前基于这两项技术的研究仍存在许多问题：判别方法的准确性和稳定性有待提高、不同学者使用和筛选的矿物元素或同位素种类</w:t>
      </w:r>
      <w:proofErr w:type="gramStart"/>
      <w:r>
        <w:rPr>
          <w:rFonts w:hint="eastAsia"/>
          <w:color w:val="000000"/>
          <w:spacing w:val="5"/>
          <w:shd w:val="clear" w:color="auto" w:fill="FFFFFF"/>
        </w:rPr>
        <w:t>不</w:t>
      </w:r>
      <w:proofErr w:type="gramEnd"/>
      <w:r>
        <w:rPr>
          <w:rFonts w:hint="eastAsia"/>
          <w:color w:val="000000"/>
          <w:spacing w:val="5"/>
          <w:shd w:val="clear" w:color="auto" w:fill="FFFFFF"/>
        </w:rPr>
        <w:t>同等。</w:t>
      </w:r>
    </w:p>
    <w:p w14:paraId="0D56836A" w14:textId="77777777" w:rsidR="00B3139F" w:rsidRDefault="007C377F">
      <w:pPr>
        <w:pStyle w:val="ad"/>
        <w:shd w:val="clear" w:color="auto" w:fill="FFFFFF"/>
        <w:spacing w:before="0" w:beforeAutospacing="0" w:after="0" w:afterAutospacing="0" w:line="360" w:lineRule="auto"/>
        <w:ind w:firstLineChars="200" w:firstLine="500"/>
        <w:jc w:val="both"/>
        <w:rPr>
          <w:rFonts w:ascii="Microsoft YaHei UI" w:eastAsia="Microsoft YaHei UI" w:hAnsi="Microsoft YaHei UI" w:cs="Microsoft YaHei UI"/>
          <w:color w:val="222222"/>
          <w:spacing w:val="5"/>
        </w:rPr>
      </w:pPr>
      <w:r>
        <w:rPr>
          <w:rFonts w:hint="eastAsia"/>
          <w:color w:val="000000"/>
          <w:spacing w:val="5"/>
          <w:shd w:val="clear" w:color="auto" w:fill="FFFFFF"/>
        </w:rPr>
        <w:t>针对普通农产品如茶叶等的溯源技术的研究主要由食品科学领域的专家开展和推动，他们通过改善分析方法的精度、新的分析方法的挖掘、数据模型的改善等，使得溯源的准确率不断提高，相关研究成果也主要发表在食品科学领域的相关杂志上。由于水产动物生长环境的特异性，水产品溯源技术的研究更加复杂。以矿物元素指纹溯源技术为例，水产动物的矿物元素指纹受季节、饲料、鱼的种类等因素影响，尤其是饲料，由于营养调控已成为水产品品质调控的重要手段，在一定程度上可完全覆盖其它因素的影响，掩藏或混淆溯源信息，使得水产动物的矿物元素指纹复杂化。因而要建立稳定有效的水产品溯源技术，需要在阐明水产品化学指纹形成机制的基础上筛选有效的判别指标，这也是该领域目前的研究重点和难点。</w:t>
      </w:r>
    </w:p>
    <w:p w14:paraId="4AFC4017" w14:textId="77777777" w:rsidR="00B3139F" w:rsidRDefault="007C377F">
      <w:pPr>
        <w:pStyle w:val="ad"/>
        <w:shd w:val="clear" w:color="auto" w:fill="FFFFFF"/>
        <w:spacing w:before="0" w:beforeAutospacing="0" w:after="0" w:afterAutospacing="0" w:line="360" w:lineRule="auto"/>
        <w:ind w:firstLine="420"/>
        <w:jc w:val="both"/>
        <w:rPr>
          <w:rFonts w:ascii="Microsoft YaHei UI" w:eastAsia="Microsoft YaHei UI" w:hAnsi="Microsoft YaHei UI" w:cs="Microsoft YaHei UI"/>
          <w:color w:val="222222"/>
          <w:spacing w:val="5"/>
        </w:rPr>
      </w:pPr>
      <w:r>
        <w:rPr>
          <w:rFonts w:hint="eastAsia"/>
          <w:color w:val="000000"/>
          <w:spacing w:val="5"/>
          <w:shd w:val="clear" w:color="auto" w:fill="FFFFFF"/>
        </w:rPr>
        <w:t>作者基于在该领域10多年的研究经验，重点综述了矿物元素和稳定同位素指纹溯源技术的基本原理和使用现状、影响生物体矿物元素和同位素指纹形成的主要因素以及</w:t>
      </w:r>
      <w:r>
        <w:rPr>
          <w:rFonts w:hint="eastAsia"/>
          <w:color w:val="000000"/>
          <w:spacing w:val="5"/>
          <w:shd w:val="clear" w:color="auto" w:fill="FFFFFF"/>
        </w:rPr>
        <w:lastRenderedPageBreak/>
        <w:t>提高两项溯源技术判别效率的主要手段等。期待通过学界的共同努力，在不久的将来可以建立可靠和稳定的渔业和水产品溯源技术体系。</w:t>
      </w:r>
    </w:p>
    <w:p w14:paraId="4A33903E" w14:textId="77777777" w:rsidR="00B3139F" w:rsidRPr="006F2F94" w:rsidRDefault="007C377F" w:rsidP="006F2F94">
      <w:pPr>
        <w:spacing w:line="360" w:lineRule="auto"/>
        <w:jc w:val="center"/>
        <w:outlineLvl w:val="1"/>
        <w:rPr>
          <w:rFonts w:eastAsia="黑体"/>
          <w:b/>
          <w:bCs/>
          <w:sz w:val="32"/>
          <w:szCs w:val="32"/>
        </w:rPr>
      </w:pPr>
      <w:bookmarkStart w:id="49" w:name="_Toc104815757"/>
      <w:r w:rsidRPr="006F2F94">
        <w:rPr>
          <w:rFonts w:eastAsia="黑体" w:hint="eastAsia"/>
          <w:b/>
          <w:bCs/>
          <w:sz w:val="32"/>
          <w:szCs w:val="32"/>
        </w:rPr>
        <w:t>分子农业：促进了口服疫苗在可持续水产养殖领域的应用</w:t>
      </w:r>
      <w:bookmarkEnd w:id="49"/>
    </w:p>
    <w:p w14:paraId="373164DA" w14:textId="77777777" w:rsidR="00B3139F" w:rsidRDefault="007C377F">
      <w:pPr>
        <w:widowControl/>
        <w:jc w:val="left"/>
        <w:rPr>
          <w:rFonts w:ascii="宋体" w:hAnsi="宋体" w:cs="宋体"/>
          <w:color w:val="000000"/>
          <w:spacing w:val="5"/>
          <w:sz w:val="16"/>
          <w:szCs w:val="16"/>
          <w:shd w:val="clear" w:color="auto" w:fill="FFFFFF"/>
        </w:rPr>
      </w:pPr>
      <w:r>
        <w:rPr>
          <w:rFonts w:ascii="宋体" w:hAnsi="宋体" w:cs="宋体" w:hint="eastAsia"/>
          <w:noProof/>
          <w:color w:val="000000"/>
          <w:spacing w:val="5"/>
          <w:sz w:val="16"/>
          <w:szCs w:val="16"/>
          <w:shd w:val="clear" w:color="auto" w:fill="FFFFFF"/>
        </w:rPr>
        <w:drawing>
          <wp:inline distT="0" distB="0" distL="114300" distR="114300" wp14:anchorId="1CF5C5F4" wp14:editId="1BB7F51D">
            <wp:extent cx="5977890" cy="699135"/>
            <wp:effectExtent l="0" t="0" r="3810" b="12065"/>
            <wp:docPr id="78" name="图片 78" descr="de0d1023acaae61fa93195f73f02b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e0d1023acaae61fa93195f73f02b646"/>
                    <pic:cNvPicPr>
                      <a:picLocks noChangeAspect="1"/>
                    </pic:cNvPicPr>
                  </pic:nvPicPr>
                  <pic:blipFill>
                    <a:blip r:embed="rId34"/>
                    <a:stretch>
                      <a:fillRect/>
                    </a:stretch>
                  </pic:blipFill>
                  <pic:spPr>
                    <a:xfrm>
                      <a:off x="0" y="0"/>
                      <a:ext cx="5977890" cy="699135"/>
                    </a:xfrm>
                    <a:prstGeom prst="rect">
                      <a:avLst/>
                    </a:prstGeom>
                  </pic:spPr>
                </pic:pic>
              </a:graphicData>
            </a:graphic>
          </wp:inline>
        </w:drawing>
      </w:r>
    </w:p>
    <w:p w14:paraId="7CF6E039" w14:textId="77777777" w:rsidR="00B3139F" w:rsidRDefault="007C377F">
      <w:pPr>
        <w:widowControl/>
        <w:jc w:val="center"/>
        <w:rPr>
          <w:rFonts w:ascii="宋体" w:hAnsi="宋体" w:cs="宋体"/>
          <w:color w:val="000000"/>
          <w:spacing w:val="5"/>
          <w:sz w:val="16"/>
          <w:szCs w:val="16"/>
          <w:shd w:val="clear" w:color="auto" w:fill="FFFFFF"/>
        </w:rPr>
      </w:pPr>
      <w:r>
        <w:rPr>
          <w:rFonts w:ascii="宋体" w:hAnsi="宋体" w:cs="宋体" w:hint="eastAsia"/>
          <w:noProof/>
          <w:color w:val="000000"/>
          <w:spacing w:val="5"/>
          <w:sz w:val="16"/>
          <w:szCs w:val="16"/>
          <w:shd w:val="clear" w:color="auto" w:fill="FFFFFF"/>
        </w:rPr>
        <w:drawing>
          <wp:inline distT="0" distB="0" distL="114300" distR="114300" wp14:anchorId="7B431A58" wp14:editId="5856A6BE">
            <wp:extent cx="4925695" cy="2261870"/>
            <wp:effectExtent l="0" t="0" r="1905" b="11430"/>
            <wp:docPr id="79" name="图片 79" descr="f5d3439ed39b935da1f174c3abd20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5d3439ed39b935da1f174c3abd2017a"/>
                    <pic:cNvPicPr>
                      <a:picLocks noChangeAspect="1"/>
                    </pic:cNvPicPr>
                  </pic:nvPicPr>
                  <pic:blipFill>
                    <a:blip r:embed="rId35"/>
                    <a:stretch>
                      <a:fillRect/>
                    </a:stretch>
                  </pic:blipFill>
                  <pic:spPr>
                    <a:xfrm>
                      <a:off x="0" y="0"/>
                      <a:ext cx="4925695" cy="2261870"/>
                    </a:xfrm>
                    <a:prstGeom prst="rect">
                      <a:avLst/>
                    </a:prstGeom>
                  </pic:spPr>
                </pic:pic>
              </a:graphicData>
            </a:graphic>
          </wp:inline>
        </w:drawing>
      </w:r>
    </w:p>
    <w:p w14:paraId="2604F387" w14:textId="77777777" w:rsidR="00B3139F" w:rsidRDefault="007C377F">
      <w:pPr>
        <w:widowControl/>
        <w:spacing w:line="360" w:lineRule="auto"/>
        <w:jc w:val="left"/>
        <w:rPr>
          <w:rFonts w:ascii="Microsoft YaHei UI" w:eastAsia="Microsoft YaHei UI" w:hAnsi="Microsoft YaHei UI" w:cs="Microsoft YaHei UI"/>
          <w:color w:val="222222"/>
          <w:spacing w:val="5"/>
          <w:sz w:val="24"/>
        </w:rPr>
      </w:pPr>
      <w:r>
        <w:rPr>
          <w:rStyle w:val="af"/>
          <w:rFonts w:ascii="宋体" w:hAnsi="宋体" w:cs="宋体"/>
          <w:kern w:val="0"/>
          <w:sz w:val="24"/>
          <w:lang w:bidi="ar"/>
        </w:rPr>
        <w:t>摘要</w:t>
      </w:r>
      <w:r>
        <w:rPr>
          <w:rStyle w:val="af"/>
          <w:rFonts w:ascii="宋体" w:hAnsi="宋体" w:cs="宋体" w:hint="eastAsia"/>
          <w:kern w:val="0"/>
          <w:sz w:val="24"/>
          <w:lang w:bidi="ar"/>
        </w:rPr>
        <w:t>:</w:t>
      </w:r>
      <w:r>
        <w:rPr>
          <w:rFonts w:ascii="宋体" w:hAnsi="宋体" w:cs="宋体" w:hint="eastAsia"/>
          <w:color w:val="000000"/>
          <w:spacing w:val="5"/>
          <w:sz w:val="24"/>
          <w:shd w:val="clear" w:color="auto" w:fill="FFFFFF"/>
        </w:rPr>
        <w:t>疫苗是减轻水产病害对全球水产养殖业造成经济损失的最有效的防控手段之一。虽然大多数商业疫苗以注射的方式为主要接种途径，但是也有大量研究在寻找其他能够刺激水产动物保护性免疫的接种途径。在过去的几十年中，口服疫苗一直是科学研究的前沿，而且对于水产养殖业来说，这是最有发展前途、最方便的接种方式。经过科研人员的不懈努力，我们已经认识到开发理想口服疫苗的主要难题，并提出了几种巧妙的解决方法，最终能提高疫苗的免疫活性，确保抗原的稳定性及其在胃中的吸收。</w:t>
      </w:r>
      <w:r>
        <w:rPr>
          <w:rStyle w:val="af"/>
          <w:rFonts w:ascii="宋体" w:hAnsi="宋体" w:cs="宋体" w:hint="eastAsia"/>
          <w:color w:val="000000"/>
          <w:spacing w:val="5"/>
          <w:sz w:val="24"/>
          <w:shd w:val="clear" w:color="auto" w:fill="FFFFFF"/>
        </w:rPr>
        <w:t>在本综述中，我们总结了开发保护性黏膜疫苗应具有的必备条件，并重点介绍了植物生物反应器在开发黏膜疫苗方面的应用潜力。</w:t>
      </w:r>
      <w:r>
        <w:rPr>
          <w:rFonts w:ascii="宋体" w:hAnsi="宋体" w:cs="宋体" w:hint="eastAsia"/>
          <w:color w:val="000000"/>
          <w:spacing w:val="5"/>
          <w:sz w:val="24"/>
          <w:shd w:val="clear" w:color="auto" w:fill="FFFFFF"/>
        </w:rPr>
        <w:t>这些方法不仅能满足疫苗生产的需求，还能满足口服疫苗的所有要求，并且在一个平台系统中就能解决以前需要综合多种方法才能解决的若干问题。</w:t>
      </w:r>
      <w:r>
        <w:rPr>
          <w:rStyle w:val="af"/>
          <w:rFonts w:ascii="宋体" w:hAnsi="宋体" w:cs="宋体" w:hint="eastAsia"/>
          <w:color w:val="000000"/>
          <w:spacing w:val="5"/>
          <w:sz w:val="24"/>
          <w:shd w:val="clear" w:color="auto" w:fill="FFFFFF"/>
        </w:rPr>
        <w:t>因此，综合现有的分子佐剂知识和较低成本的植物生物反应器，即所谓的分子农业，是疫苗开发的理想手段，并最终助力于水产养殖的可持续发展。</w:t>
      </w:r>
    </w:p>
    <w:p w14:paraId="26FF4F98" w14:textId="77777777" w:rsidR="00B3139F" w:rsidRDefault="007C377F">
      <w:pPr>
        <w:widowControl/>
        <w:spacing w:line="360" w:lineRule="auto"/>
        <w:jc w:val="left"/>
        <w:rPr>
          <w:sz w:val="24"/>
        </w:rPr>
      </w:pPr>
      <w:r>
        <w:rPr>
          <w:rStyle w:val="af"/>
          <w:rFonts w:ascii="宋体" w:hAnsi="宋体" w:cs="宋体"/>
          <w:kern w:val="0"/>
          <w:sz w:val="24"/>
          <w:lang w:bidi="ar"/>
        </w:rPr>
        <w:t>关键词</w:t>
      </w:r>
      <w:r>
        <w:rPr>
          <w:rStyle w:val="af"/>
          <w:rFonts w:ascii="宋体" w:hAnsi="宋体" w:cs="宋体" w:hint="eastAsia"/>
          <w:kern w:val="0"/>
          <w:sz w:val="24"/>
          <w:lang w:bidi="ar"/>
        </w:rPr>
        <w:t>:</w:t>
      </w:r>
      <w:r>
        <w:rPr>
          <w:rFonts w:ascii="宋体" w:hAnsi="宋体" w:cs="宋体" w:hint="eastAsia"/>
          <w:color w:val="222222"/>
          <w:spacing w:val="5"/>
          <w:sz w:val="24"/>
          <w:shd w:val="clear" w:color="auto" w:fill="FFFFFF"/>
        </w:rPr>
        <w:t>水产养殖，鱼类免疫，分子农业，黏膜免疫，口服疫苗，重组蛋白</w:t>
      </w:r>
    </w:p>
    <w:p w14:paraId="2B9D53FC" w14:textId="77777777" w:rsidR="00B3139F" w:rsidRDefault="007C377F">
      <w:pPr>
        <w:pStyle w:val="ad"/>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摘自</w:t>
      </w:r>
      <w:hyperlink r:id="rId36" w:history="1">
        <w:r>
          <w:rPr>
            <w:rStyle w:val="af2"/>
            <w:rFonts w:ascii="Times New Roman" w:hAnsi="Times New Roman" w:cs="Times New Roman"/>
            <w:color w:val="auto"/>
            <w:spacing w:val="5"/>
            <w:sz w:val="21"/>
            <w:szCs w:val="21"/>
            <w:u w:val="none"/>
            <w:shd w:val="clear" w:color="auto" w:fill="FFFFFF"/>
          </w:rPr>
          <w:t>Reviews in Aquaculture</w:t>
        </w:r>
      </w:hyperlink>
      <w:r>
        <w:rPr>
          <w:rFonts w:ascii="Times New Roman" w:hAnsi="Times New Roman" w:cs="Times New Roman"/>
          <w:spacing w:val="5"/>
          <w:sz w:val="21"/>
          <w:szCs w:val="21"/>
          <w:shd w:val="clear" w:color="auto" w:fill="FFFFFF"/>
        </w:rPr>
        <w:t>摘要中译版</w:t>
      </w:r>
    </w:p>
    <w:p w14:paraId="17B757EA" w14:textId="77777777" w:rsidR="006F2F94" w:rsidRDefault="006F2F94">
      <w:pPr>
        <w:widowControl/>
        <w:jc w:val="left"/>
        <w:rPr>
          <w:rStyle w:val="vm"/>
          <w:rFonts w:eastAsia="黑体"/>
          <w:b/>
          <w:bCs/>
          <w:sz w:val="32"/>
          <w:szCs w:val="32"/>
          <w:bdr w:val="single" w:sz="4" w:space="0" w:color="auto"/>
        </w:rPr>
      </w:pPr>
      <w:r>
        <w:rPr>
          <w:rStyle w:val="vm"/>
          <w:rFonts w:eastAsia="黑体"/>
          <w:b/>
          <w:bCs/>
          <w:sz w:val="32"/>
          <w:szCs w:val="32"/>
          <w:bdr w:val="single" w:sz="4" w:space="0" w:color="auto"/>
        </w:rPr>
        <w:br w:type="page"/>
      </w:r>
    </w:p>
    <w:p w14:paraId="4DABB540" w14:textId="249F8B7F" w:rsidR="00B3139F" w:rsidRDefault="007C377F">
      <w:pPr>
        <w:spacing w:line="276" w:lineRule="auto"/>
        <w:jc w:val="left"/>
        <w:outlineLvl w:val="0"/>
        <w:rPr>
          <w:rStyle w:val="vm"/>
          <w:rFonts w:eastAsia="黑体"/>
          <w:b/>
          <w:bCs/>
          <w:sz w:val="32"/>
          <w:szCs w:val="32"/>
          <w:bdr w:val="single" w:sz="4" w:space="0" w:color="auto"/>
        </w:rPr>
      </w:pPr>
      <w:bookmarkStart w:id="50" w:name="_Toc104815758"/>
      <w:r>
        <w:rPr>
          <w:rStyle w:val="vm"/>
          <w:rFonts w:eastAsia="黑体" w:hint="eastAsia"/>
          <w:b/>
          <w:bCs/>
          <w:sz w:val="32"/>
          <w:szCs w:val="32"/>
          <w:bdr w:val="single" w:sz="4" w:space="0" w:color="auto"/>
        </w:rPr>
        <w:lastRenderedPageBreak/>
        <w:t>科学研究</w:t>
      </w:r>
      <w:bookmarkEnd w:id="50"/>
    </w:p>
    <w:p w14:paraId="6E578BD1" w14:textId="77777777" w:rsidR="000762A8" w:rsidRPr="006B5EFC" w:rsidRDefault="000762A8" w:rsidP="00063B49">
      <w:pPr>
        <w:jc w:val="center"/>
        <w:outlineLvl w:val="1"/>
        <w:rPr>
          <w:rFonts w:ascii="黑体" w:eastAsia="黑体" w:hAnsi="黑体"/>
          <w:b/>
          <w:bCs/>
          <w:sz w:val="32"/>
          <w:szCs w:val="32"/>
        </w:rPr>
      </w:pPr>
      <w:bookmarkStart w:id="51" w:name="_Toc104815759"/>
      <w:r w:rsidRPr="006B5EFC">
        <w:rPr>
          <w:rFonts w:ascii="黑体" w:eastAsia="黑体" w:hAnsi="黑体"/>
          <w:b/>
          <w:bCs/>
          <w:sz w:val="32"/>
          <w:szCs w:val="32"/>
        </w:rPr>
        <w:t>黄芪对斑点叉尾鮰生长和肌肉成分的影响</w:t>
      </w:r>
      <w:bookmarkEnd w:id="51"/>
    </w:p>
    <w:p w14:paraId="2F9BC956" w14:textId="77777777" w:rsidR="000762A8" w:rsidRPr="006B5EFC" w:rsidRDefault="000762A8" w:rsidP="000762A8">
      <w:pPr>
        <w:jc w:val="center"/>
        <w:rPr>
          <w:szCs w:val="22"/>
        </w:rPr>
      </w:pPr>
      <w:proofErr w:type="gramStart"/>
      <w:r w:rsidRPr="006B5EFC">
        <w:rPr>
          <w:szCs w:val="22"/>
        </w:rPr>
        <w:t>麻艳群</w:t>
      </w:r>
      <w:r w:rsidRPr="006B5EFC">
        <w:rPr>
          <w:szCs w:val="22"/>
        </w:rPr>
        <w:t xml:space="preserve"> </w:t>
      </w:r>
      <w:r w:rsidRPr="006B5EFC">
        <w:rPr>
          <w:szCs w:val="22"/>
        </w:rPr>
        <w:t>董升</w:t>
      </w:r>
      <w:proofErr w:type="gramEnd"/>
      <w:r w:rsidRPr="006B5EFC">
        <w:rPr>
          <w:szCs w:val="22"/>
        </w:rPr>
        <w:t>辉</w:t>
      </w:r>
      <w:r w:rsidRPr="006B5EFC">
        <w:rPr>
          <w:szCs w:val="22"/>
        </w:rPr>
        <w:t xml:space="preserve"> </w:t>
      </w:r>
      <w:r w:rsidRPr="006B5EFC">
        <w:rPr>
          <w:szCs w:val="22"/>
        </w:rPr>
        <w:t>司</w:t>
      </w:r>
      <w:r w:rsidRPr="006B5EFC">
        <w:rPr>
          <w:szCs w:val="22"/>
        </w:rPr>
        <w:t xml:space="preserve"> </w:t>
      </w:r>
      <w:r w:rsidRPr="006B5EFC">
        <w:rPr>
          <w:szCs w:val="22"/>
        </w:rPr>
        <w:t>楠</w:t>
      </w:r>
      <w:r w:rsidRPr="006B5EFC">
        <w:rPr>
          <w:szCs w:val="22"/>
        </w:rPr>
        <w:t xml:space="preserve"> </w:t>
      </w:r>
      <w:proofErr w:type="gramStart"/>
      <w:r w:rsidRPr="006B5EFC">
        <w:rPr>
          <w:szCs w:val="22"/>
        </w:rPr>
        <w:t>王会敏</w:t>
      </w:r>
      <w:proofErr w:type="gramEnd"/>
      <w:r w:rsidRPr="006B5EFC">
        <w:rPr>
          <w:szCs w:val="22"/>
        </w:rPr>
        <w:t xml:space="preserve"> </w:t>
      </w:r>
      <w:r w:rsidRPr="006B5EFC">
        <w:rPr>
          <w:szCs w:val="22"/>
        </w:rPr>
        <w:t>梁莉萍</w:t>
      </w:r>
      <w:r w:rsidRPr="006B5EFC">
        <w:rPr>
          <w:szCs w:val="22"/>
        </w:rPr>
        <w:t xml:space="preserve"> </w:t>
      </w:r>
      <w:r w:rsidRPr="006B5EFC">
        <w:rPr>
          <w:szCs w:val="22"/>
        </w:rPr>
        <w:t>卜锡</w:t>
      </w:r>
      <w:proofErr w:type="gramStart"/>
      <w:r w:rsidRPr="006B5EFC">
        <w:rPr>
          <w:szCs w:val="22"/>
        </w:rPr>
        <w:t>颍</w:t>
      </w:r>
      <w:proofErr w:type="gramEnd"/>
    </w:p>
    <w:p w14:paraId="0687BE30" w14:textId="77777777" w:rsidR="000762A8" w:rsidRPr="006B5EFC" w:rsidRDefault="000762A8" w:rsidP="000762A8">
      <w:pPr>
        <w:jc w:val="center"/>
        <w:rPr>
          <w:szCs w:val="22"/>
        </w:rPr>
      </w:pPr>
      <w:r w:rsidRPr="006B5EFC">
        <w:rPr>
          <w:szCs w:val="22"/>
        </w:rPr>
        <w:t>(</w:t>
      </w:r>
      <w:r w:rsidRPr="006B5EFC">
        <w:rPr>
          <w:szCs w:val="22"/>
        </w:rPr>
        <w:t>广西大学动物科学技术学院，广西</w:t>
      </w:r>
      <w:r w:rsidRPr="006B5EFC">
        <w:rPr>
          <w:szCs w:val="22"/>
        </w:rPr>
        <w:t xml:space="preserve"> </w:t>
      </w:r>
      <w:r w:rsidRPr="006B5EFC">
        <w:rPr>
          <w:szCs w:val="22"/>
        </w:rPr>
        <w:t>南宁</w:t>
      </w:r>
      <w:r w:rsidRPr="006B5EFC">
        <w:rPr>
          <w:szCs w:val="22"/>
        </w:rPr>
        <w:t xml:space="preserve"> 530005)</w:t>
      </w:r>
    </w:p>
    <w:p w14:paraId="2097F807" w14:textId="77777777" w:rsidR="000762A8" w:rsidRPr="006B5EFC" w:rsidRDefault="000762A8" w:rsidP="000762A8">
      <w:pPr>
        <w:rPr>
          <w:szCs w:val="22"/>
        </w:rPr>
      </w:pPr>
      <w:r w:rsidRPr="006B5EFC">
        <w:rPr>
          <w:b/>
          <w:bCs/>
          <w:szCs w:val="22"/>
        </w:rPr>
        <w:t>摘要：</w:t>
      </w:r>
      <w:r w:rsidRPr="006B5EFC">
        <w:rPr>
          <w:szCs w:val="22"/>
        </w:rPr>
        <w:t>试验旨在探讨黄芪对斑点叉尾鮰生长性能和肌肉营养成分的影响。选取体重（</w:t>
      </w:r>
      <w:r w:rsidRPr="006B5EFC">
        <w:rPr>
          <w:szCs w:val="22"/>
        </w:rPr>
        <w:t>56.40±1.60</w:t>
      </w:r>
      <w:r w:rsidRPr="006B5EFC">
        <w:rPr>
          <w:szCs w:val="22"/>
        </w:rPr>
        <w:t>）</w:t>
      </w:r>
      <w:r w:rsidRPr="006B5EFC">
        <w:rPr>
          <w:szCs w:val="22"/>
        </w:rPr>
        <w:t>g</w:t>
      </w:r>
      <w:r w:rsidRPr="006B5EFC">
        <w:rPr>
          <w:szCs w:val="22"/>
        </w:rPr>
        <w:t>的健康斑点叉尾鮰</w:t>
      </w:r>
      <w:r w:rsidRPr="006B5EFC">
        <w:rPr>
          <w:szCs w:val="22"/>
        </w:rPr>
        <w:t>600</w:t>
      </w:r>
      <w:r w:rsidRPr="006B5EFC">
        <w:rPr>
          <w:szCs w:val="22"/>
        </w:rPr>
        <w:t>尾，随机分成</w:t>
      </w:r>
      <w:r w:rsidRPr="006B5EFC">
        <w:rPr>
          <w:szCs w:val="22"/>
        </w:rPr>
        <w:t>4</w:t>
      </w:r>
      <w:r w:rsidRPr="006B5EFC">
        <w:rPr>
          <w:szCs w:val="22"/>
        </w:rPr>
        <w:t>组（</w:t>
      </w:r>
      <w:r w:rsidRPr="006B5EFC">
        <w:rPr>
          <w:szCs w:val="22"/>
        </w:rPr>
        <w:t>G0</w:t>
      </w:r>
      <w:r w:rsidRPr="006B5EFC">
        <w:rPr>
          <w:szCs w:val="22"/>
        </w:rPr>
        <w:t>、</w:t>
      </w:r>
      <w:r w:rsidRPr="006B5EFC">
        <w:rPr>
          <w:szCs w:val="22"/>
        </w:rPr>
        <w:t>G1</w:t>
      </w:r>
      <w:r w:rsidRPr="006B5EFC">
        <w:rPr>
          <w:szCs w:val="22"/>
        </w:rPr>
        <w:t>、</w:t>
      </w:r>
      <w:r w:rsidRPr="006B5EFC">
        <w:rPr>
          <w:szCs w:val="22"/>
        </w:rPr>
        <w:t>G2</w:t>
      </w:r>
      <w:r w:rsidRPr="006B5EFC">
        <w:rPr>
          <w:szCs w:val="22"/>
        </w:rPr>
        <w:t>、</w:t>
      </w:r>
      <w:r w:rsidRPr="006B5EFC">
        <w:rPr>
          <w:szCs w:val="22"/>
        </w:rPr>
        <w:t>G3</w:t>
      </w:r>
      <w:r w:rsidRPr="006B5EFC">
        <w:rPr>
          <w:szCs w:val="22"/>
        </w:rPr>
        <w:t>组），每组</w:t>
      </w:r>
      <w:r w:rsidRPr="006B5EFC">
        <w:rPr>
          <w:szCs w:val="22"/>
        </w:rPr>
        <w:t>3</w:t>
      </w:r>
      <w:r w:rsidRPr="006B5EFC">
        <w:rPr>
          <w:szCs w:val="22"/>
        </w:rPr>
        <w:t>个重复，每重复</w:t>
      </w:r>
      <w:r w:rsidRPr="006B5EFC">
        <w:rPr>
          <w:szCs w:val="22"/>
        </w:rPr>
        <w:t>50</w:t>
      </w:r>
      <w:r w:rsidRPr="006B5EFC">
        <w:rPr>
          <w:szCs w:val="22"/>
        </w:rPr>
        <w:t>尾鱼，分别投喂添加不同比例（</w:t>
      </w:r>
      <w:r w:rsidRPr="006B5EFC">
        <w:rPr>
          <w:szCs w:val="22"/>
        </w:rPr>
        <w:t>0</w:t>
      </w:r>
      <w:r w:rsidRPr="006B5EFC">
        <w:rPr>
          <w:szCs w:val="22"/>
        </w:rPr>
        <w:t>、</w:t>
      </w:r>
      <w:r w:rsidRPr="006B5EFC">
        <w:rPr>
          <w:szCs w:val="22"/>
        </w:rPr>
        <w:t>1%</w:t>
      </w:r>
      <w:r w:rsidRPr="006B5EFC">
        <w:rPr>
          <w:szCs w:val="22"/>
        </w:rPr>
        <w:t>、</w:t>
      </w:r>
      <w:r w:rsidRPr="006B5EFC">
        <w:rPr>
          <w:szCs w:val="22"/>
        </w:rPr>
        <w:t>2%</w:t>
      </w:r>
      <w:r w:rsidRPr="006B5EFC">
        <w:rPr>
          <w:szCs w:val="22"/>
        </w:rPr>
        <w:t>、</w:t>
      </w:r>
      <w:r w:rsidRPr="006B5EFC">
        <w:rPr>
          <w:szCs w:val="22"/>
        </w:rPr>
        <w:t>3%</w:t>
      </w:r>
      <w:r w:rsidRPr="006B5EFC">
        <w:rPr>
          <w:szCs w:val="22"/>
        </w:rPr>
        <w:t>）黄芪的试验饵料。试验期</w:t>
      </w:r>
      <w:r w:rsidRPr="006B5EFC">
        <w:rPr>
          <w:szCs w:val="22"/>
        </w:rPr>
        <w:t>48d</w:t>
      </w:r>
      <w:r w:rsidRPr="006B5EFC">
        <w:rPr>
          <w:szCs w:val="22"/>
        </w:rPr>
        <w:t>。结果显示：添加黄芪的试验组斑点叉尾鮰的增重率（</w:t>
      </w:r>
      <w:r w:rsidRPr="006B5EFC">
        <w:rPr>
          <w:szCs w:val="22"/>
        </w:rPr>
        <w:t>WGR</w:t>
      </w:r>
      <w:r w:rsidRPr="006B5EFC">
        <w:rPr>
          <w:szCs w:val="22"/>
        </w:rPr>
        <w:t>）和特定生长率（</w:t>
      </w:r>
      <w:r w:rsidRPr="006B5EFC">
        <w:rPr>
          <w:szCs w:val="22"/>
        </w:rPr>
        <w:t>SGR</w:t>
      </w:r>
      <w:r w:rsidRPr="006B5EFC">
        <w:rPr>
          <w:szCs w:val="22"/>
        </w:rPr>
        <w:t>）均显著高于对照组（</w:t>
      </w:r>
      <w:r w:rsidRPr="006B5EFC">
        <w:rPr>
          <w:i/>
          <w:iCs/>
          <w:szCs w:val="22"/>
        </w:rPr>
        <w:t>P</w:t>
      </w:r>
      <w:r w:rsidRPr="006B5EFC">
        <w:rPr>
          <w:szCs w:val="22"/>
        </w:rPr>
        <w:t>&lt;0.05</w:t>
      </w:r>
      <w:r w:rsidRPr="006B5EFC">
        <w:rPr>
          <w:szCs w:val="22"/>
        </w:rPr>
        <w:t>）。添加黄芪的试验组鱼体肌肉粗蛋白含量均显著高于对照组（</w:t>
      </w:r>
      <w:r w:rsidRPr="006B5EFC">
        <w:rPr>
          <w:i/>
          <w:iCs/>
          <w:szCs w:val="22"/>
        </w:rPr>
        <w:t>P</w:t>
      </w:r>
      <w:r w:rsidRPr="006B5EFC">
        <w:rPr>
          <w:szCs w:val="22"/>
        </w:rPr>
        <w:t>&lt;0.05</w:t>
      </w:r>
      <w:r w:rsidRPr="006B5EFC">
        <w:rPr>
          <w:szCs w:val="22"/>
        </w:rPr>
        <w:t>）</w:t>
      </w:r>
      <w:r w:rsidRPr="006B5EFC">
        <w:rPr>
          <w:rFonts w:hint="eastAsia"/>
          <w:szCs w:val="22"/>
        </w:rPr>
        <w:t>；</w:t>
      </w:r>
      <w:r w:rsidRPr="006B5EFC">
        <w:rPr>
          <w:szCs w:val="22"/>
        </w:rPr>
        <w:t>G2</w:t>
      </w:r>
      <w:r w:rsidRPr="006B5EFC">
        <w:rPr>
          <w:szCs w:val="22"/>
        </w:rPr>
        <w:t>、</w:t>
      </w:r>
      <w:r w:rsidRPr="006B5EFC">
        <w:rPr>
          <w:szCs w:val="22"/>
        </w:rPr>
        <w:t>G3</w:t>
      </w:r>
      <w:r w:rsidRPr="006B5EFC">
        <w:rPr>
          <w:szCs w:val="22"/>
        </w:rPr>
        <w:t>组鱼体肌肉粗脂肪含量显著高于对照组（</w:t>
      </w:r>
      <w:r w:rsidRPr="006B5EFC">
        <w:rPr>
          <w:i/>
          <w:iCs/>
          <w:szCs w:val="22"/>
        </w:rPr>
        <w:t>P</w:t>
      </w:r>
      <w:r w:rsidRPr="006B5EFC">
        <w:rPr>
          <w:szCs w:val="22"/>
        </w:rPr>
        <w:t>&lt;0.05</w:t>
      </w:r>
      <w:r w:rsidRPr="006B5EFC">
        <w:rPr>
          <w:szCs w:val="22"/>
        </w:rPr>
        <w:t>）</w:t>
      </w:r>
      <w:r>
        <w:rPr>
          <w:rFonts w:hint="eastAsia"/>
          <w:szCs w:val="22"/>
        </w:rPr>
        <w:t>。</w:t>
      </w:r>
      <w:r w:rsidRPr="000762A8">
        <w:rPr>
          <w:szCs w:val="22"/>
        </w:rPr>
        <w:t>研究表明，在斑点叉尾鮰基础饵料中添加黄芪能够有效提高鱼体的生长性能，改善肌肉品质，建议以</w:t>
      </w:r>
      <w:r w:rsidRPr="000762A8">
        <w:rPr>
          <w:szCs w:val="22"/>
        </w:rPr>
        <w:t>2%</w:t>
      </w:r>
      <w:r w:rsidRPr="000762A8">
        <w:rPr>
          <w:szCs w:val="22"/>
        </w:rPr>
        <w:t>的添加</w:t>
      </w:r>
      <w:proofErr w:type="gramStart"/>
      <w:r w:rsidRPr="000762A8">
        <w:rPr>
          <w:szCs w:val="22"/>
        </w:rPr>
        <w:t>量效果</w:t>
      </w:r>
      <w:proofErr w:type="gramEnd"/>
      <w:r w:rsidRPr="000762A8">
        <w:rPr>
          <w:szCs w:val="22"/>
        </w:rPr>
        <w:t>更好。</w:t>
      </w:r>
    </w:p>
    <w:p w14:paraId="0112EE0D" w14:textId="77777777" w:rsidR="000762A8" w:rsidRPr="006B5EFC" w:rsidRDefault="000762A8" w:rsidP="000762A8">
      <w:pPr>
        <w:rPr>
          <w:szCs w:val="22"/>
        </w:rPr>
      </w:pPr>
      <w:r w:rsidRPr="006B5EFC">
        <w:rPr>
          <w:b/>
          <w:bCs/>
          <w:szCs w:val="22"/>
        </w:rPr>
        <w:t>关键词：</w:t>
      </w:r>
      <w:r w:rsidRPr="006B5EFC">
        <w:rPr>
          <w:szCs w:val="22"/>
        </w:rPr>
        <w:t>黄芪；斑点叉尾鮰；生长性能；肌肉成分</w:t>
      </w:r>
    </w:p>
    <w:p w14:paraId="4E432377" w14:textId="77777777" w:rsidR="000762A8" w:rsidRPr="006B5EFC" w:rsidRDefault="000762A8" w:rsidP="000762A8">
      <w:pPr>
        <w:jc w:val="center"/>
        <w:rPr>
          <w:b/>
          <w:bCs/>
          <w:sz w:val="24"/>
        </w:rPr>
      </w:pPr>
      <w:r w:rsidRPr="006B5EFC">
        <w:rPr>
          <w:b/>
          <w:bCs/>
          <w:sz w:val="24"/>
        </w:rPr>
        <w:t xml:space="preserve">Effect of </w:t>
      </w:r>
      <w:r w:rsidRPr="006B5EFC">
        <w:rPr>
          <w:rFonts w:ascii="Astragalus" w:hAnsi="Astragalus"/>
          <w:b/>
          <w:bCs/>
          <w:i/>
          <w:iCs/>
          <w:sz w:val="24"/>
        </w:rPr>
        <w:t>Astragalus</w:t>
      </w:r>
      <w:r w:rsidRPr="006B5EFC">
        <w:rPr>
          <w:b/>
          <w:bCs/>
          <w:i/>
          <w:iCs/>
          <w:sz w:val="24"/>
        </w:rPr>
        <w:t xml:space="preserve"> </w:t>
      </w:r>
      <w:r w:rsidRPr="006B5EFC">
        <w:rPr>
          <w:b/>
          <w:bCs/>
          <w:sz w:val="24"/>
        </w:rPr>
        <w:t xml:space="preserve">on growth performance and muscle components of </w:t>
      </w:r>
      <w:proofErr w:type="spellStart"/>
      <w:r w:rsidRPr="006B5EFC">
        <w:rPr>
          <w:b/>
          <w:bCs/>
          <w:i/>
          <w:iCs/>
          <w:sz w:val="24"/>
        </w:rPr>
        <w:t>Ictalurus</w:t>
      </w:r>
      <w:proofErr w:type="spellEnd"/>
      <w:r w:rsidRPr="006B5EFC">
        <w:rPr>
          <w:b/>
          <w:bCs/>
          <w:i/>
          <w:iCs/>
          <w:sz w:val="24"/>
        </w:rPr>
        <w:t xml:space="preserve"> punctatus</w:t>
      </w:r>
    </w:p>
    <w:p w14:paraId="00B475A9" w14:textId="77777777" w:rsidR="000762A8" w:rsidRPr="006B5EFC" w:rsidRDefault="000762A8" w:rsidP="000762A8">
      <w:pPr>
        <w:jc w:val="center"/>
        <w:rPr>
          <w:szCs w:val="22"/>
        </w:rPr>
      </w:pPr>
      <w:r w:rsidRPr="006B5EFC">
        <w:rPr>
          <w:szCs w:val="22"/>
        </w:rPr>
        <w:t>MA Yan-</w:t>
      </w:r>
      <w:proofErr w:type="spellStart"/>
      <w:proofErr w:type="gramStart"/>
      <w:r w:rsidRPr="006B5EFC">
        <w:rPr>
          <w:szCs w:val="22"/>
        </w:rPr>
        <w:t>qun</w:t>
      </w:r>
      <w:proofErr w:type="spellEnd"/>
      <w:r w:rsidRPr="006B5EFC">
        <w:rPr>
          <w:szCs w:val="22"/>
        </w:rPr>
        <w:t xml:space="preserve">  DONG</w:t>
      </w:r>
      <w:proofErr w:type="gramEnd"/>
      <w:r w:rsidRPr="006B5EFC">
        <w:rPr>
          <w:szCs w:val="22"/>
        </w:rPr>
        <w:t xml:space="preserve"> Sheng-hui  SI Nan WANG  Hui-min  LIANG Li-ping  BU Xi-</w:t>
      </w:r>
      <w:proofErr w:type="spellStart"/>
      <w:r w:rsidRPr="006B5EFC">
        <w:rPr>
          <w:szCs w:val="22"/>
        </w:rPr>
        <w:t>ying</w:t>
      </w:r>
      <w:proofErr w:type="spellEnd"/>
      <w:r w:rsidRPr="006B5EFC">
        <w:rPr>
          <w:szCs w:val="22"/>
        </w:rPr>
        <w:t xml:space="preserve"> </w:t>
      </w:r>
    </w:p>
    <w:p w14:paraId="261282C7" w14:textId="77777777" w:rsidR="000762A8" w:rsidRPr="006B5EFC" w:rsidRDefault="000762A8" w:rsidP="000762A8">
      <w:pPr>
        <w:rPr>
          <w:szCs w:val="22"/>
        </w:rPr>
      </w:pPr>
      <w:r w:rsidRPr="006B5EFC">
        <w:rPr>
          <w:b/>
          <w:bCs/>
          <w:szCs w:val="22"/>
        </w:rPr>
        <w:t>Abstract</w:t>
      </w:r>
      <w:r w:rsidRPr="006B5EFC">
        <w:rPr>
          <w:b/>
          <w:bCs/>
          <w:szCs w:val="22"/>
        </w:rPr>
        <w:t>：</w:t>
      </w:r>
      <w:r w:rsidRPr="006B5EFC">
        <w:rPr>
          <w:szCs w:val="22"/>
        </w:rPr>
        <w:t xml:space="preserve">The experiment was to study the effect of </w:t>
      </w:r>
      <w:r w:rsidRPr="006B5EFC">
        <w:rPr>
          <w:rFonts w:ascii="Astragalus" w:hAnsi="Astragalus"/>
          <w:i/>
          <w:iCs/>
          <w:szCs w:val="22"/>
        </w:rPr>
        <w:t>Astragalus</w:t>
      </w:r>
      <w:r w:rsidRPr="006B5EFC">
        <w:rPr>
          <w:szCs w:val="22"/>
        </w:rPr>
        <w:t xml:space="preserve"> on growth performance and muscle nutritional components of I. punctatus. A total of 600 </w:t>
      </w:r>
      <w:r w:rsidRPr="006B5EFC">
        <w:rPr>
          <w:i/>
          <w:iCs/>
          <w:szCs w:val="22"/>
        </w:rPr>
        <w:t xml:space="preserve">I. punctatus </w:t>
      </w:r>
      <w:r w:rsidRPr="006B5EFC">
        <w:rPr>
          <w:szCs w:val="22"/>
        </w:rPr>
        <w:t xml:space="preserve">with the body weight of (56.40±1.60) g were randomly divided into four groups (G0, G1, G2 and G3 groups), with three replicates in each group and 50 fish in each replicate. The fish were fed with different proportions of </w:t>
      </w:r>
      <w:r w:rsidRPr="006B5EFC">
        <w:rPr>
          <w:rFonts w:ascii="Astragalus" w:hAnsi="Astragalus"/>
          <w:i/>
          <w:szCs w:val="22"/>
        </w:rPr>
        <w:t>Astragalus</w:t>
      </w:r>
      <w:r w:rsidRPr="006B5EFC">
        <w:rPr>
          <w:szCs w:val="22"/>
        </w:rPr>
        <w:t xml:space="preserve"> (0, 1%, 2% and 3%), respectively. The experiment lasted for 48 d. The results showed that WGR and SGR of </w:t>
      </w:r>
      <w:r w:rsidRPr="006B5EFC">
        <w:rPr>
          <w:i/>
          <w:iCs/>
          <w:szCs w:val="22"/>
        </w:rPr>
        <w:t xml:space="preserve">I. punctatus </w:t>
      </w:r>
      <w:r w:rsidRPr="006B5EFC">
        <w:rPr>
          <w:szCs w:val="22"/>
        </w:rPr>
        <w:t>in test groups were significantly higher than those in control group (</w:t>
      </w:r>
      <w:r w:rsidRPr="006B5EFC">
        <w:rPr>
          <w:i/>
          <w:iCs/>
          <w:szCs w:val="22"/>
        </w:rPr>
        <w:t>P</w:t>
      </w:r>
      <w:r w:rsidRPr="006B5EFC">
        <w:rPr>
          <w:szCs w:val="22"/>
        </w:rPr>
        <w:t>&lt;0.05),</w:t>
      </w:r>
      <w:r w:rsidRPr="006B5EFC">
        <w:rPr>
          <w:rFonts w:ascii="等线" w:eastAsia="等线" w:hAnsi="等线"/>
          <w:szCs w:val="22"/>
        </w:rPr>
        <w:t xml:space="preserve"> </w:t>
      </w:r>
      <w:r w:rsidRPr="006B5EFC">
        <w:rPr>
          <w:szCs w:val="22"/>
        </w:rPr>
        <w:t xml:space="preserve">the fatness of </w:t>
      </w:r>
      <w:r w:rsidRPr="006B5EFC">
        <w:rPr>
          <w:i/>
          <w:iCs/>
          <w:szCs w:val="22"/>
        </w:rPr>
        <w:t>I. punctatus</w:t>
      </w:r>
      <w:r w:rsidRPr="006B5EFC">
        <w:rPr>
          <w:szCs w:val="22"/>
        </w:rPr>
        <w:t xml:space="preserve"> in group G2, group G3 were significantly higher than that in control group (</w:t>
      </w:r>
      <w:r w:rsidRPr="006B5EFC">
        <w:rPr>
          <w:i/>
          <w:iCs/>
          <w:szCs w:val="22"/>
        </w:rPr>
        <w:t>P</w:t>
      </w:r>
      <w:r w:rsidRPr="006B5EFC">
        <w:rPr>
          <w:szCs w:val="22"/>
        </w:rPr>
        <w:t>&lt;0.05)</w:t>
      </w:r>
      <w:r w:rsidRPr="006B5EFC">
        <w:rPr>
          <w:rFonts w:hint="eastAsia"/>
          <w:szCs w:val="22"/>
        </w:rPr>
        <w:t>.</w:t>
      </w:r>
      <w:r w:rsidRPr="006B5EFC">
        <w:rPr>
          <w:rFonts w:ascii="等线" w:eastAsia="等线" w:hAnsi="等线"/>
          <w:szCs w:val="22"/>
        </w:rPr>
        <w:t xml:space="preserve"> </w:t>
      </w:r>
      <w:r w:rsidRPr="006B5EFC">
        <w:rPr>
          <w:szCs w:val="22"/>
        </w:rPr>
        <w:t xml:space="preserve">The muscle crude protein content in muscle of test groups adding </w:t>
      </w:r>
      <w:r w:rsidRPr="006B5EFC">
        <w:rPr>
          <w:rFonts w:ascii="Astragalus" w:hAnsi="Astragalus"/>
          <w:i/>
          <w:szCs w:val="22"/>
        </w:rPr>
        <w:t>Astragalus</w:t>
      </w:r>
      <w:r w:rsidRPr="006B5EFC">
        <w:rPr>
          <w:szCs w:val="22"/>
        </w:rPr>
        <w:t xml:space="preserve"> was significantly higher than that of </w:t>
      </w:r>
      <w:proofErr w:type="spellStart"/>
      <w:r w:rsidRPr="006B5EFC">
        <w:rPr>
          <w:szCs w:val="22"/>
        </w:rPr>
        <w:t>cotrol</w:t>
      </w:r>
      <w:proofErr w:type="spellEnd"/>
      <w:r w:rsidRPr="006B5EFC">
        <w:rPr>
          <w:szCs w:val="22"/>
        </w:rPr>
        <w:t xml:space="preserve"> group </w:t>
      </w:r>
      <w:bookmarkStart w:id="52" w:name="_Hlk102553982"/>
      <w:r w:rsidRPr="006B5EFC">
        <w:rPr>
          <w:szCs w:val="22"/>
        </w:rPr>
        <w:t>(</w:t>
      </w:r>
      <w:r w:rsidRPr="006B5EFC">
        <w:rPr>
          <w:i/>
          <w:iCs/>
          <w:szCs w:val="22"/>
        </w:rPr>
        <w:t>P</w:t>
      </w:r>
      <w:r w:rsidRPr="006B5EFC">
        <w:rPr>
          <w:szCs w:val="22"/>
        </w:rPr>
        <w:t>&lt;0.05)</w:t>
      </w:r>
      <w:bookmarkEnd w:id="52"/>
      <w:r w:rsidRPr="006B5EFC">
        <w:rPr>
          <w:rFonts w:hint="eastAsia"/>
          <w:szCs w:val="22"/>
        </w:rPr>
        <w:t>，</w:t>
      </w:r>
      <w:r w:rsidRPr="006B5EFC">
        <w:rPr>
          <w:szCs w:val="22"/>
        </w:rPr>
        <w:t>the crude fat content in muscle of group G2, G3 were significantly higher than that in control group(</w:t>
      </w:r>
      <w:r w:rsidRPr="006B5EFC">
        <w:rPr>
          <w:i/>
          <w:iCs/>
          <w:szCs w:val="22"/>
        </w:rPr>
        <w:t>P</w:t>
      </w:r>
      <w:r w:rsidRPr="006B5EFC">
        <w:rPr>
          <w:szCs w:val="22"/>
        </w:rPr>
        <w:t>&lt;0.05)</w:t>
      </w:r>
      <w:r w:rsidRPr="006B5EFC">
        <w:rPr>
          <w:rFonts w:hint="eastAsia"/>
          <w:szCs w:val="22"/>
        </w:rPr>
        <w:t>.</w:t>
      </w:r>
      <w:r w:rsidRPr="006B5EFC">
        <w:rPr>
          <w:rFonts w:ascii="等线" w:eastAsia="等线" w:hAnsi="等线"/>
          <w:szCs w:val="22"/>
        </w:rPr>
        <w:t xml:space="preserve"> </w:t>
      </w:r>
      <w:r w:rsidRPr="006B5EFC">
        <w:rPr>
          <w:szCs w:val="22"/>
        </w:rPr>
        <w:t xml:space="preserve">The experiment indicates that </w:t>
      </w:r>
      <w:r w:rsidRPr="006B5EFC">
        <w:rPr>
          <w:rFonts w:ascii="Astragalus" w:hAnsi="Astragalus"/>
          <w:i/>
          <w:szCs w:val="22"/>
        </w:rPr>
        <w:t>Astragalus</w:t>
      </w:r>
      <w:r w:rsidRPr="006B5EFC">
        <w:rPr>
          <w:szCs w:val="22"/>
        </w:rPr>
        <w:t xml:space="preserve"> can effectively improve the growth performance and muscle quality of fish by adding basic feed of I. punctatus, which is recommended to add 2% of </w:t>
      </w:r>
      <w:r w:rsidRPr="006B5EFC">
        <w:rPr>
          <w:rFonts w:ascii="Astragalus" w:hAnsi="Astragalus"/>
          <w:i/>
          <w:szCs w:val="22"/>
        </w:rPr>
        <w:t>Astragalus</w:t>
      </w:r>
      <w:r w:rsidRPr="006B5EFC">
        <w:rPr>
          <w:szCs w:val="22"/>
        </w:rPr>
        <w:t xml:space="preserve"> to achieve better results.</w:t>
      </w:r>
    </w:p>
    <w:p w14:paraId="2F2FD07B" w14:textId="77777777" w:rsidR="000762A8" w:rsidRPr="006B5EFC" w:rsidRDefault="000762A8" w:rsidP="000762A8">
      <w:pPr>
        <w:rPr>
          <w:szCs w:val="22"/>
        </w:rPr>
      </w:pPr>
      <w:r w:rsidRPr="006B5EFC">
        <w:rPr>
          <w:b/>
          <w:bCs/>
          <w:szCs w:val="22"/>
        </w:rPr>
        <w:t>Key words</w:t>
      </w:r>
      <w:r w:rsidRPr="006B5EFC">
        <w:rPr>
          <w:b/>
          <w:bCs/>
          <w:szCs w:val="22"/>
        </w:rPr>
        <w:t>：</w:t>
      </w:r>
      <w:proofErr w:type="spellStart"/>
      <w:r w:rsidRPr="006B5EFC">
        <w:rPr>
          <w:i/>
          <w:iCs/>
          <w:szCs w:val="22"/>
        </w:rPr>
        <w:t>Macrobrachium</w:t>
      </w:r>
      <w:proofErr w:type="spellEnd"/>
      <w:r w:rsidRPr="006B5EFC">
        <w:rPr>
          <w:i/>
          <w:iCs/>
          <w:szCs w:val="22"/>
        </w:rPr>
        <w:t xml:space="preserve"> </w:t>
      </w:r>
      <w:proofErr w:type="spellStart"/>
      <w:r w:rsidRPr="006B5EFC">
        <w:rPr>
          <w:i/>
          <w:iCs/>
          <w:szCs w:val="22"/>
        </w:rPr>
        <w:t>rosenbergii</w:t>
      </w:r>
      <w:proofErr w:type="spellEnd"/>
      <w:r w:rsidRPr="006B5EFC">
        <w:rPr>
          <w:szCs w:val="22"/>
        </w:rPr>
        <w:t>；</w:t>
      </w:r>
      <w:proofErr w:type="spellStart"/>
      <w:r w:rsidRPr="006B5EFC">
        <w:rPr>
          <w:szCs w:val="22"/>
        </w:rPr>
        <w:t>stickwater</w:t>
      </w:r>
      <w:proofErr w:type="spellEnd"/>
      <w:r w:rsidRPr="006B5EFC">
        <w:rPr>
          <w:szCs w:val="22"/>
        </w:rPr>
        <w:t>；</w:t>
      </w:r>
      <w:r w:rsidRPr="006B5EFC">
        <w:rPr>
          <w:szCs w:val="22"/>
        </w:rPr>
        <w:t>growth</w:t>
      </w:r>
      <w:r w:rsidRPr="006B5EFC">
        <w:rPr>
          <w:szCs w:val="22"/>
        </w:rPr>
        <w:t>；</w:t>
      </w:r>
      <w:r w:rsidRPr="006B5EFC">
        <w:rPr>
          <w:szCs w:val="22"/>
        </w:rPr>
        <w:t>body composition</w:t>
      </w:r>
      <w:r w:rsidRPr="006B5EFC">
        <w:rPr>
          <w:szCs w:val="22"/>
        </w:rPr>
        <w:t>；</w:t>
      </w:r>
      <w:r w:rsidRPr="006B5EFC">
        <w:rPr>
          <w:szCs w:val="22"/>
        </w:rPr>
        <w:t>immune</w:t>
      </w:r>
      <w:r w:rsidRPr="006B5EFC">
        <w:rPr>
          <w:szCs w:val="22"/>
        </w:rPr>
        <w:t>；</w:t>
      </w:r>
      <w:r w:rsidRPr="006B5EFC">
        <w:rPr>
          <w:szCs w:val="22"/>
        </w:rPr>
        <w:t>digestion</w:t>
      </w:r>
    </w:p>
    <w:p w14:paraId="585DC8E6" w14:textId="77777777" w:rsidR="000762A8" w:rsidRPr="006B5EFC" w:rsidRDefault="000762A8" w:rsidP="000762A8">
      <w:pPr>
        <w:rPr>
          <w:szCs w:val="22"/>
        </w:rPr>
      </w:pPr>
    </w:p>
    <w:p w14:paraId="20F10951" w14:textId="77777777" w:rsidR="000762A8" w:rsidRPr="006B5EFC" w:rsidRDefault="000762A8" w:rsidP="000762A8">
      <w:pPr>
        <w:spacing w:line="360" w:lineRule="auto"/>
        <w:ind w:firstLineChars="200" w:firstLine="480"/>
        <w:rPr>
          <w:sz w:val="24"/>
        </w:rPr>
      </w:pPr>
      <w:r w:rsidRPr="006B5EFC">
        <w:rPr>
          <w:sz w:val="24"/>
        </w:rPr>
        <w:t>斑点叉尾鮰（</w:t>
      </w:r>
      <w:proofErr w:type="spellStart"/>
      <w:r w:rsidRPr="006B5EFC">
        <w:rPr>
          <w:i/>
          <w:iCs/>
          <w:sz w:val="24"/>
        </w:rPr>
        <w:t>Ictalurus</w:t>
      </w:r>
      <w:proofErr w:type="spellEnd"/>
      <w:r w:rsidRPr="006B5EFC">
        <w:rPr>
          <w:i/>
          <w:iCs/>
          <w:sz w:val="24"/>
        </w:rPr>
        <w:t xml:space="preserve"> Punctatus</w:t>
      </w:r>
      <w:r w:rsidRPr="006B5EFC">
        <w:rPr>
          <w:sz w:val="24"/>
        </w:rPr>
        <w:t>），属</w:t>
      </w:r>
      <w:proofErr w:type="gramStart"/>
      <w:r w:rsidRPr="006B5EFC">
        <w:rPr>
          <w:sz w:val="24"/>
        </w:rPr>
        <w:t>鲶</w:t>
      </w:r>
      <w:proofErr w:type="gramEnd"/>
      <w:r w:rsidRPr="006B5EFC">
        <w:rPr>
          <w:sz w:val="24"/>
        </w:rPr>
        <w:t>形目（</w:t>
      </w:r>
      <w:proofErr w:type="spellStart"/>
      <w:r w:rsidRPr="006B5EFC">
        <w:rPr>
          <w:i/>
          <w:iCs/>
          <w:sz w:val="24"/>
        </w:rPr>
        <w:t>Siluriformes</w:t>
      </w:r>
      <w:proofErr w:type="spellEnd"/>
      <w:r w:rsidRPr="006B5EFC">
        <w:rPr>
          <w:sz w:val="24"/>
        </w:rPr>
        <w:t>），鮰科（</w:t>
      </w:r>
      <w:proofErr w:type="spellStart"/>
      <w:r w:rsidRPr="006B5EFC">
        <w:rPr>
          <w:i/>
          <w:iCs/>
          <w:sz w:val="24"/>
        </w:rPr>
        <w:t>Ictaluridae</w:t>
      </w:r>
      <w:proofErr w:type="spellEnd"/>
      <w:r w:rsidRPr="006B5EFC">
        <w:rPr>
          <w:sz w:val="24"/>
        </w:rPr>
        <w:t>），为淡水温水性鱼类，具有肉嫩味美、氨基酸含量高等特点</w:t>
      </w:r>
      <w:r w:rsidRPr="006B5EFC">
        <w:rPr>
          <w:sz w:val="24"/>
          <w:vertAlign w:val="superscript"/>
        </w:rPr>
        <w:t>[1]</w:t>
      </w:r>
      <w:r w:rsidRPr="006B5EFC">
        <w:rPr>
          <w:sz w:val="24"/>
        </w:rPr>
        <w:t>。中草药具有无抗药性、残留少、副作用小的优点，是目前</w:t>
      </w:r>
      <w:r w:rsidRPr="006B5EFC">
        <w:rPr>
          <w:sz w:val="24"/>
        </w:rPr>
        <w:t>“</w:t>
      </w:r>
      <w:r w:rsidRPr="006B5EFC">
        <w:rPr>
          <w:sz w:val="24"/>
        </w:rPr>
        <w:t>替抗</w:t>
      </w:r>
      <w:r w:rsidRPr="006B5EFC">
        <w:rPr>
          <w:sz w:val="24"/>
        </w:rPr>
        <w:t>”</w:t>
      </w:r>
      <w:r w:rsidRPr="006B5EFC">
        <w:rPr>
          <w:sz w:val="24"/>
        </w:rPr>
        <w:t>饲料添加剂研究的重点</w:t>
      </w:r>
      <w:r w:rsidRPr="006B5EFC">
        <w:rPr>
          <w:sz w:val="24"/>
          <w:vertAlign w:val="superscript"/>
        </w:rPr>
        <w:t>[2]</w:t>
      </w:r>
      <w:r w:rsidRPr="006B5EFC">
        <w:rPr>
          <w:sz w:val="24"/>
        </w:rPr>
        <w:t>。中草药能够提高动物机体对营养物质的吸收能力，促进机体生长发育</w:t>
      </w:r>
      <w:r w:rsidRPr="006B5EFC">
        <w:rPr>
          <w:sz w:val="24"/>
          <w:vertAlign w:val="superscript"/>
        </w:rPr>
        <w:t>[3-5]</w:t>
      </w:r>
      <w:r w:rsidRPr="006B5EFC">
        <w:rPr>
          <w:rFonts w:hint="eastAsia"/>
          <w:sz w:val="24"/>
        </w:rPr>
        <w:t>，</w:t>
      </w:r>
      <w:r w:rsidRPr="006B5EFC">
        <w:rPr>
          <w:sz w:val="24"/>
        </w:rPr>
        <w:t>提高动物抗氧化能力，刺激机体的免疫系统</w:t>
      </w:r>
      <w:r w:rsidRPr="006B5EFC">
        <w:rPr>
          <w:sz w:val="24"/>
          <w:vertAlign w:val="superscript"/>
        </w:rPr>
        <w:t>[6-7]</w:t>
      </w:r>
      <w:r w:rsidRPr="006B5EFC">
        <w:rPr>
          <w:sz w:val="24"/>
        </w:rPr>
        <w:t>，抗病保健</w:t>
      </w:r>
      <w:r w:rsidRPr="006B5EFC">
        <w:rPr>
          <w:sz w:val="24"/>
          <w:vertAlign w:val="superscript"/>
        </w:rPr>
        <w:t>[8]</w:t>
      </w:r>
      <w:r w:rsidRPr="006B5EFC">
        <w:rPr>
          <w:sz w:val="24"/>
        </w:rPr>
        <w:t>，改善肌肉品质</w:t>
      </w:r>
      <w:r w:rsidRPr="006B5EFC">
        <w:rPr>
          <w:sz w:val="24"/>
          <w:vertAlign w:val="superscript"/>
        </w:rPr>
        <w:t>[9]</w:t>
      </w:r>
      <w:r w:rsidRPr="006B5EFC">
        <w:rPr>
          <w:sz w:val="24"/>
        </w:rPr>
        <w:t>。黄芪中含有多糖、胡萝卜素、生物碱、黄酮类、</w:t>
      </w:r>
      <w:proofErr w:type="gramStart"/>
      <w:r w:rsidRPr="006B5EFC">
        <w:rPr>
          <w:sz w:val="24"/>
        </w:rPr>
        <w:t>甙</w:t>
      </w:r>
      <w:proofErr w:type="gramEnd"/>
      <w:r w:rsidRPr="006B5EFC">
        <w:rPr>
          <w:sz w:val="24"/>
        </w:rPr>
        <w:t>类、微量元素等多种天然应用物质和生物活性物质</w:t>
      </w:r>
      <w:r w:rsidRPr="006B5EFC">
        <w:rPr>
          <w:sz w:val="24"/>
          <w:vertAlign w:val="superscript"/>
        </w:rPr>
        <w:t>[10]</w:t>
      </w:r>
      <w:r w:rsidRPr="006B5EFC">
        <w:rPr>
          <w:rFonts w:hint="eastAsia"/>
          <w:sz w:val="24"/>
        </w:rPr>
        <w:t>，</w:t>
      </w:r>
      <w:r w:rsidRPr="006B5EFC">
        <w:rPr>
          <w:sz w:val="24"/>
        </w:rPr>
        <w:t>来源丰富，具有抗病毒、抗氧化、抗应激等功效</w:t>
      </w:r>
      <w:r w:rsidRPr="006B5EFC">
        <w:rPr>
          <w:sz w:val="24"/>
          <w:vertAlign w:val="superscript"/>
        </w:rPr>
        <w:t>[11-12]</w:t>
      </w:r>
      <w:r w:rsidRPr="006B5EFC">
        <w:rPr>
          <w:rFonts w:hint="eastAsia"/>
          <w:sz w:val="24"/>
        </w:rPr>
        <w:t>，</w:t>
      </w:r>
      <w:r w:rsidRPr="006B5EFC">
        <w:rPr>
          <w:sz w:val="24"/>
        </w:rPr>
        <w:t>能够增强细胞代谢，调节蛋白质的合成</w:t>
      </w:r>
      <w:r w:rsidRPr="006B5EFC">
        <w:rPr>
          <w:sz w:val="24"/>
          <w:vertAlign w:val="superscript"/>
        </w:rPr>
        <w:t>[13-14]</w:t>
      </w:r>
      <w:r w:rsidRPr="006B5EFC">
        <w:rPr>
          <w:sz w:val="24"/>
        </w:rPr>
        <w:t>。目前，关于黄芪对斑点叉尾鮰的生长和肌肉营养成分方面的研究较少。本试验使用黄芪粉，按不同剂量添加在斑点叉尾鮰的饲料中，通过周期投喂，评估黄芪对斑点叉尾鮰生长及肌肉成分方面的影响，为黄芪在斑点叉尾鮰养殖中的应用提供参考。</w:t>
      </w:r>
    </w:p>
    <w:p w14:paraId="59FF3DD8" w14:textId="77777777" w:rsidR="000762A8" w:rsidRPr="006B5EFC" w:rsidRDefault="000762A8" w:rsidP="000762A8">
      <w:pPr>
        <w:spacing w:line="360" w:lineRule="auto"/>
        <w:rPr>
          <w:sz w:val="24"/>
        </w:rPr>
      </w:pPr>
      <w:r w:rsidRPr="006B5EFC">
        <w:rPr>
          <w:sz w:val="24"/>
        </w:rPr>
        <w:lastRenderedPageBreak/>
        <w:t xml:space="preserve">1  </w:t>
      </w:r>
      <w:r w:rsidRPr="006B5EFC">
        <w:rPr>
          <w:sz w:val="24"/>
        </w:rPr>
        <w:t>材料与方法</w:t>
      </w:r>
    </w:p>
    <w:p w14:paraId="2FF46402" w14:textId="77777777" w:rsidR="000762A8" w:rsidRPr="006B5EFC" w:rsidRDefault="000762A8" w:rsidP="000762A8">
      <w:pPr>
        <w:spacing w:line="360" w:lineRule="auto"/>
        <w:rPr>
          <w:sz w:val="24"/>
        </w:rPr>
      </w:pPr>
      <w:r w:rsidRPr="006B5EFC">
        <w:rPr>
          <w:sz w:val="24"/>
        </w:rPr>
        <w:t xml:space="preserve">1.1  </w:t>
      </w:r>
      <w:r w:rsidRPr="006B5EFC">
        <w:rPr>
          <w:sz w:val="24"/>
        </w:rPr>
        <w:t>试验</w:t>
      </w:r>
      <w:r w:rsidRPr="006B5EFC">
        <w:rPr>
          <w:rFonts w:hint="eastAsia"/>
          <w:sz w:val="24"/>
        </w:rPr>
        <w:t>材料</w:t>
      </w:r>
    </w:p>
    <w:p w14:paraId="4DAD60B7" w14:textId="77777777" w:rsidR="000762A8" w:rsidRPr="006B5EFC" w:rsidRDefault="000762A8" w:rsidP="000762A8">
      <w:pPr>
        <w:spacing w:line="360" w:lineRule="auto"/>
        <w:ind w:firstLineChars="200" w:firstLine="480"/>
        <w:rPr>
          <w:sz w:val="24"/>
        </w:rPr>
      </w:pPr>
      <w:r w:rsidRPr="006B5EFC">
        <w:rPr>
          <w:sz w:val="24"/>
        </w:rPr>
        <w:t>斑点叉尾鮰由广西大学动物科学技术学院水产养殖基地提供。黄芪购自南宁市朝阳大药房。</w:t>
      </w:r>
    </w:p>
    <w:p w14:paraId="0F642AF8" w14:textId="77777777" w:rsidR="000762A8" w:rsidRPr="006B5EFC" w:rsidRDefault="000762A8" w:rsidP="000762A8">
      <w:pPr>
        <w:spacing w:line="360" w:lineRule="auto"/>
        <w:rPr>
          <w:sz w:val="24"/>
        </w:rPr>
      </w:pPr>
      <w:r w:rsidRPr="006B5EFC">
        <w:rPr>
          <w:sz w:val="24"/>
        </w:rPr>
        <w:t xml:space="preserve">1.2  </w:t>
      </w:r>
      <w:r w:rsidRPr="006B5EFC">
        <w:rPr>
          <w:rFonts w:hint="eastAsia"/>
          <w:sz w:val="24"/>
        </w:rPr>
        <w:t>试验设计</w:t>
      </w:r>
    </w:p>
    <w:p w14:paraId="10D12172" w14:textId="77777777" w:rsidR="000762A8" w:rsidRPr="006B5EFC" w:rsidRDefault="000762A8" w:rsidP="000762A8">
      <w:pPr>
        <w:spacing w:line="360" w:lineRule="auto"/>
        <w:ind w:firstLineChars="200" w:firstLine="480"/>
        <w:rPr>
          <w:sz w:val="24"/>
        </w:rPr>
      </w:pPr>
      <w:r w:rsidRPr="006B5EFC">
        <w:rPr>
          <w:sz w:val="24"/>
        </w:rPr>
        <w:t>斑点叉尾鮰驯养</w:t>
      </w:r>
      <w:r w:rsidRPr="006B5EFC">
        <w:rPr>
          <w:sz w:val="24"/>
        </w:rPr>
        <w:t>7d</w:t>
      </w:r>
      <w:r w:rsidRPr="006B5EFC">
        <w:rPr>
          <w:sz w:val="24"/>
        </w:rPr>
        <w:t>，选取规格基本一致、健康的、</w:t>
      </w:r>
      <w:r w:rsidRPr="006B5EFC">
        <w:rPr>
          <w:sz w:val="24"/>
        </w:rPr>
        <w:t>(56.4±1.60g/</w:t>
      </w:r>
      <w:r w:rsidRPr="006B5EFC">
        <w:rPr>
          <w:sz w:val="24"/>
        </w:rPr>
        <w:t>尾的斑点叉尾鮰，随机分成</w:t>
      </w:r>
      <w:r w:rsidRPr="006B5EFC">
        <w:rPr>
          <w:sz w:val="24"/>
        </w:rPr>
        <w:t>4</w:t>
      </w:r>
      <w:r w:rsidRPr="006B5EFC">
        <w:rPr>
          <w:sz w:val="24"/>
        </w:rPr>
        <w:t>组，分别在各组斑点叉尾鮰基础饵料中添加</w:t>
      </w:r>
      <w:r w:rsidRPr="006B5EFC">
        <w:rPr>
          <w:sz w:val="24"/>
        </w:rPr>
        <w:t>0</w:t>
      </w:r>
      <w:r w:rsidRPr="006B5EFC">
        <w:rPr>
          <w:sz w:val="24"/>
        </w:rPr>
        <w:t>、</w:t>
      </w:r>
      <w:r w:rsidRPr="006B5EFC">
        <w:rPr>
          <w:sz w:val="24"/>
        </w:rPr>
        <w:t>1%</w:t>
      </w:r>
      <w:r w:rsidRPr="006B5EFC">
        <w:rPr>
          <w:sz w:val="24"/>
        </w:rPr>
        <w:t>、</w:t>
      </w:r>
      <w:r w:rsidRPr="006B5EFC">
        <w:rPr>
          <w:sz w:val="24"/>
        </w:rPr>
        <w:t>2%</w:t>
      </w:r>
      <w:r w:rsidRPr="006B5EFC">
        <w:rPr>
          <w:sz w:val="24"/>
        </w:rPr>
        <w:t>、</w:t>
      </w:r>
      <w:r w:rsidRPr="006B5EFC">
        <w:rPr>
          <w:sz w:val="24"/>
        </w:rPr>
        <w:t>3%</w:t>
      </w:r>
      <w:r w:rsidRPr="006B5EFC">
        <w:rPr>
          <w:sz w:val="24"/>
        </w:rPr>
        <w:t>黄芪（</w:t>
      </w:r>
      <w:r w:rsidRPr="006B5EFC">
        <w:rPr>
          <w:sz w:val="24"/>
        </w:rPr>
        <w:t>G0</w:t>
      </w:r>
      <w:r w:rsidRPr="006B5EFC">
        <w:rPr>
          <w:sz w:val="24"/>
        </w:rPr>
        <w:t>组、</w:t>
      </w:r>
      <w:r w:rsidRPr="006B5EFC">
        <w:rPr>
          <w:sz w:val="24"/>
        </w:rPr>
        <w:t>G1</w:t>
      </w:r>
      <w:r w:rsidRPr="006B5EFC">
        <w:rPr>
          <w:sz w:val="24"/>
        </w:rPr>
        <w:t>组、</w:t>
      </w:r>
      <w:r w:rsidRPr="006B5EFC">
        <w:rPr>
          <w:sz w:val="24"/>
        </w:rPr>
        <w:t>G2</w:t>
      </w:r>
      <w:r w:rsidRPr="006B5EFC">
        <w:rPr>
          <w:sz w:val="24"/>
        </w:rPr>
        <w:t>组、</w:t>
      </w:r>
      <w:r w:rsidRPr="006B5EFC">
        <w:rPr>
          <w:sz w:val="24"/>
        </w:rPr>
        <w:t>G3</w:t>
      </w:r>
      <w:r w:rsidRPr="006B5EFC">
        <w:rPr>
          <w:sz w:val="24"/>
        </w:rPr>
        <w:t>组），每组</w:t>
      </w:r>
      <w:r w:rsidRPr="006B5EFC">
        <w:rPr>
          <w:sz w:val="24"/>
        </w:rPr>
        <w:t>3</w:t>
      </w:r>
      <w:r w:rsidRPr="006B5EFC">
        <w:rPr>
          <w:sz w:val="24"/>
        </w:rPr>
        <w:t>个重复，每个重复</w:t>
      </w:r>
      <w:r w:rsidRPr="006B5EFC">
        <w:rPr>
          <w:sz w:val="24"/>
        </w:rPr>
        <w:t>50</w:t>
      </w:r>
      <w:r w:rsidRPr="006B5EFC">
        <w:rPr>
          <w:sz w:val="24"/>
        </w:rPr>
        <w:t>尾鱼，每重复鱼放养于一个水泥池（</w:t>
      </w:r>
      <w:r w:rsidRPr="006B5EFC">
        <w:rPr>
          <w:sz w:val="24"/>
        </w:rPr>
        <w:t>2m×1m× 1.2m</w:t>
      </w:r>
      <w:r w:rsidRPr="006B5EFC">
        <w:rPr>
          <w:sz w:val="24"/>
        </w:rPr>
        <w:t>）。试验饵料组成及营养水平见表</w:t>
      </w:r>
      <w:r w:rsidRPr="006B5EFC">
        <w:rPr>
          <w:sz w:val="24"/>
        </w:rPr>
        <w:t>1</w:t>
      </w:r>
      <w:r w:rsidRPr="006B5EFC">
        <w:rPr>
          <w:rFonts w:hint="eastAsia"/>
          <w:sz w:val="24"/>
        </w:rPr>
        <w:t>。</w:t>
      </w:r>
    </w:p>
    <w:p w14:paraId="41FCD27A" w14:textId="77777777" w:rsidR="000762A8" w:rsidRPr="006B5EFC" w:rsidRDefault="000762A8" w:rsidP="000762A8">
      <w:pPr>
        <w:spacing w:line="360" w:lineRule="auto"/>
        <w:jc w:val="center"/>
        <w:rPr>
          <w:sz w:val="24"/>
        </w:rPr>
      </w:pPr>
      <w:r w:rsidRPr="006B5EFC">
        <w:rPr>
          <w:noProof/>
          <w:sz w:val="24"/>
        </w:rPr>
        <w:drawing>
          <wp:inline distT="0" distB="0" distL="0" distR="0" wp14:anchorId="4524F5BD" wp14:editId="35F421D0">
            <wp:extent cx="3343275" cy="4853305"/>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3275" cy="4853305"/>
                    </a:xfrm>
                    <a:prstGeom prst="rect">
                      <a:avLst/>
                    </a:prstGeom>
                    <a:noFill/>
                    <a:ln>
                      <a:noFill/>
                    </a:ln>
                  </pic:spPr>
                </pic:pic>
              </a:graphicData>
            </a:graphic>
          </wp:inline>
        </w:drawing>
      </w:r>
    </w:p>
    <w:p w14:paraId="1B2377C7" w14:textId="77777777" w:rsidR="000762A8" w:rsidRPr="006B5EFC" w:rsidRDefault="000762A8" w:rsidP="000762A8">
      <w:pPr>
        <w:spacing w:line="360" w:lineRule="auto"/>
        <w:rPr>
          <w:sz w:val="24"/>
        </w:rPr>
      </w:pPr>
      <w:r w:rsidRPr="006B5EFC">
        <w:rPr>
          <w:sz w:val="24"/>
        </w:rPr>
        <w:t xml:space="preserve">1.3  </w:t>
      </w:r>
      <w:r w:rsidRPr="006B5EFC">
        <w:rPr>
          <w:sz w:val="24"/>
        </w:rPr>
        <w:t>饲养管理</w:t>
      </w:r>
    </w:p>
    <w:p w14:paraId="3AB6BE86" w14:textId="77777777" w:rsidR="000762A8" w:rsidRPr="006B5EFC" w:rsidRDefault="000762A8" w:rsidP="000762A8">
      <w:pPr>
        <w:spacing w:line="360" w:lineRule="auto"/>
        <w:ind w:firstLineChars="200" w:firstLine="480"/>
        <w:rPr>
          <w:sz w:val="24"/>
        </w:rPr>
      </w:pPr>
      <w:r w:rsidRPr="006B5EFC">
        <w:rPr>
          <w:sz w:val="24"/>
        </w:rPr>
        <w:t>每天</w:t>
      </w:r>
      <w:r w:rsidRPr="006B5EFC">
        <w:rPr>
          <w:sz w:val="24"/>
        </w:rPr>
        <w:t>8</w:t>
      </w:r>
      <w:r w:rsidRPr="006B5EFC">
        <w:rPr>
          <w:sz w:val="24"/>
        </w:rPr>
        <w:t>：</w:t>
      </w:r>
      <w:r w:rsidRPr="006B5EFC">
        <w:rPr>
          <w:sz w:val="24"/>
        </w:rPr>
        <w:t>00</w:t>
      </w:r>
      <w:r w:rsidRPr="006B5EFC">
        <w:rPr>
          <w:sz w:val="24"/>
        </w:rPr>
        <w:t>和</w:t>
      </w:r>
      <w:r w:rsidRPr="006B5EFC">
        <w:rPr>
          <w:sz w:val="24"/>
        </w:rPr>
        <w:t>17</w:t>
      </w:r>
      <w:r w:rsidRPr="006B5EFC">
        <w:rPr>
          <w:sz w:val="24"/>
        </w:rPr>
        <w:t>：</w:t>
      </w:r>
      <w:r w:rsidRPr="006B5EFC">
        <w:rPr>
          <w:sz w:val="24"/>
        </w:rPr>
        <w:t>30</w:t>
      </w:r>
      <w:r w:rsidRPr="006B5EFC">
        <w:rPr>
          <w:sz w:val="24"/>
        </w:rPr>
        <w:t>投喂，日投喂量为鱼体重的</w:t>
      </w:r>
      <w:r w:rsidRPr="006B5EFC">
        <w:rPr>
          <w:sz w:val="24"/>
        </w:rPr>
        <w:t>3%</w:t>
      </w:r>
      <w:r w:rsidRPr="006B5EFC">
        <w:rPr>
          <w:sz w:val="24"/>
        </w:rPr>
        <w:t>，每次投食在</w:t>
      </w:r>
      <w:r w:rsidRPr="006B5EFC">
        <w:rPr>
          <w:sz w:val="24"/>
        </w:rPr>
        <w:t>1h</w:t>
      </w:r>
      <w:r w:rsidRPr="006B5EFC">
        <w:rPr>
          <w:sz w:val="24"/>
        </w:rPr>
        <w:t>内吃完为宜。试验期</w:t>
      </w:r>
      <w:r w:rsidRPr="006B5EFC">
        <w:rPr>
          <w:sz w:val="24"/>
        </w:rPr>
        <w:t>48d</w:t>
      </w:r>
      <w:r w:rsidRPr="006B5EFC">
        <w:rPr>
          <w:sz w:val="24"/>
        </w:rPr>
        <w:t>。饲养期于每日清晨投喂前，使用虹吸法吸出饲料残渣和粪便，换水</w:t>
      </w:r>
      <w:r w:rsidRPr="006B5EFC">
        <w:rPr>
          <w:sz w:val="24"/>
        </w:rPr>
        <w:t>1/3</w:t>
      </w:r>
      <w:r w:rsidRPr="006B5EFC">
        <w:rPr>
          <w:sz w:val="24"/>
        </w:rPr>
        <w:t>，水源为曝气后自来水。试验期水温</w:t>
      </w:r>
      <w:r w:rsidRPr="006B5EFC">
        <w:rPr>
          <w:sz w:val="24"/>
        </w:rPr>
        <w:t>25~27℃</w:t>
      </w:r>
      <w:r w:rsidRPr="006B5EFC">
        <w:rPr>
          <w:sz w:val="24"/>
        </w:rPr>
        <w:t>。每日观察记录各池鱼体活动及采食情况。</w:t>
      </w:r>
    </w:p>
    <w:p w14:paraId="0FB7DB1F" w14:textId="77777777" w:rsidR="000762A8" w:rsidRPr="006B5EFC" w:rsidRDefault="000762A8" w:rsidP="000762A8">
      <w:pPr>
        <w:spacing w:line="360" w:lineRule="auto"/>
        <w:rPr>
          <w:sz w:val="24"/>
        </w:rPr>
      </w:pPr>
      <w:r w:rsidRPr="006B5EFC">
        <w:rPr>
          <w:sz w:val="24"/>
        </w:rPr>
        <w:lastRenderedPageBreak/>
        <w:t xml:space="preserve">1.4  </w:t>
      </w:r>
      <w:r w:rsidRPr="006B5EFC">
        <w:rPr>
          <w:sz w:val="24"/>
        </w:rPr>
        <w:t>测定指标及方法</w:t>
      </w:r>
    </w:p>
    <w:p w14:paraId="1B5DEFD5" w14:textId="77777777" w:rsidR="000762A8" w:rsidRPr="006B5EFC" w:rsidRDefault="000762A8" w:rsidP="000762A8">
      <w:pPr>
        <w:spacing w:line="360" w:lineRule="auto"/>
        <w:rPr>
          <w:sz w:val="24"/>
        </w:rPr>
      </w:pPr>
      <w:r w:rsidRPr="006B5EFC">
        <w:rPr>
          <w:sz w:val="24"/>
        </w:rPr>
        <w:t xml:space="preserve">1.4.1 </w:t>
      </w:r>
      <w:r w:rsidRPr="006B5EFC">
        <w:rPr>
          <w:sz w:val="24"/>
        </w:rPr>
        <w:t>生长性能</w:t>
      </w:r>
    </w:p>
    <w:p w14:paraId="7DC6815D" w14:textId="77777777" w:rsidR="000762A8" w:rsidRPr="006B5EFC" w:rsidRDefault="000762A8" w:rsidP="000762A8">
      <w:pPr>
        <w:spacing w:line="360" w:lineRule="auto"/>
        <w:ind w:firstLineChars="200" w:firstLine="480"/>
        <w:rPr>
          <w:sz w:val="24"/>
        </w:rPr>
      </w:pPr>
      <w:r w:rsidRPr="006B5EFC">
        <w:rPr>
          <w:sz w:val="24"/>
        </w:rPr>
        <w:t>饲养结束停饲</w:t>
      </w:r>
      <w:r w:rsidRPr="006B5EFC">
        <w:rPr>
          <w:sz w:val="24"/>
        </w:rPr>
        <w:t>24h</w:t>
      </w:r>
      <w:r w:rsidRPr="006B5EFC">
        <w:rPr>
          <w:sz w:val="24"/>
        </w:rPr>
        <w:t>，以池为单位称总重，计算存活率、增重率、特定生长率和饲料系数。每重复随机抽取鱼</w:t>
      </w:r>
      <w:r w:rsidRPr="006B5EFC">
        <w:rPr>
          <w:sz w:val="24"/>
        </w:rPr>
        <w:t>30</w:t>
      </w:r>
      <w:r w:rsidRPr="006B5EFC">
        <w:rPr>
          <w:sz w:val="24"/>
        </w:rPr>
        <w:t>尾，</w:t>
      </w:r>
      <w:proofErr w:type="gramStart"/>
      <w:r w:rsidRPr="006B5EFC">
        <w:rPr>
          <w:sz w:val="24"/>
        </w:rPr>
        <w:t>逐尾鱼</w:t>
      </w:r>
      <w:proofErr w:type="gramEnd"/>
      <w:r w:rsidRPr="006B5EFC">
        <w:rPr>
          <w:sz w:val="24"/>
        </w:rPr>
        <w:t>称重，量体长，解剖，称内脏重、肝重。</w:t>
      </w:r>
    </w:p>
    <w:p w14:paraId="435DB576" w14:textId="77777777" w:rsidR="000762A8" w:rsidRPr="006B5EFC" w:rsidRDefault="000762A8" w:rsidP="000762A8">
      <w:pPr>
        <w:spacing w:line="360" w:lineRule="auto"/>
        <w:jc w:val="center"/>
        <w:rPr>
          <w:sz w:val="24"/>
        </w:rPr>
      </w:pPr>
      <w:r w:rsidRPr="006B5EFC">
        <w:rPr>
          <w:sz w:val="24"/>
        </w:rPr>
        <w:t>存活率</w:t>
      </w:r>
      <w:r w:rsidRPr="006B5EFC">
        <w:rPr>
          <w:sz w:val="24"/>
        </w:rPr>
        <w:t>=</w:t>
      </w:r>
      <w:r w:rsidRPr="006B5EFC">
        <w:rPr>
          <w:sz w:val="24"/>
        </w:rPr>
        <w:t>存活尾数</w:t>
      </w:r>
      <w:r w:rsidRPr="006B5EFC">
        <w:rPr>
          <w:sz w:val="24"/>
        </w:rPr>
        <w:t>/</w:t>
      </w:r>
      <w:proofErr w:type="gramStart"/>
      <w:r w:rsidRPr="006B5EFC">
        <w:rPr>
          <w:sz w:val="24"/>
        </w:rPr>
        <w:t>初始总</w:t>
      </w:r>
      <w:proofErr w:type="gramEnd"/>
      <w:r w:rsidRPr="006B5EFC">
        <w:rPr>
          <w:sz w:val="24"/>
        </w:rPr>
        <w:t>尾数</w:t>
      </w:r>
      <w:r w:rsidRPr="006B5EFC">
        <w:rPr>
          <w:sz w:val="24"/>
        </w:rPr>
        <w:t>×100%(1)</w:t>
      </w:r>
    </w:p>
    <w:p w14:paraId="7D074043" w14:textId="77777777" w:rsidR="000762A8" w:rsidRPr="006B5EFC" w:rsidRDefault="000762A8" w:rsidP="000762A8">
      <w:pPr>
        <w:spacing w:line="360" w:lineRule="auto"/>
        <w:jc w:val="center"/>
        <w:rPr>
          <w:sz w:val="24"/>
        </w:rPr>
      </w:pPr>
      <w:r w:rsidRPr="006B5EFC">
        <w:rPr>
          <w:sz w:val="24"/>
        </w:rPr>
        <w:t>增重率</w:t>
      </w:r>
      <w:r w:rsidRPr="006B5EFC">
        <w:rPr>
          <w:sz w:val="24"/>
        </w:rPr>
        <w:t>(WGR)=(</w:t>
      </w:r>
      <w:proofErr w:type="gramStart"/>
      <w:r w:rsidRPr="006B5EFC">
        <w:rPr>
          <w:sz w:val="24"/>
        </w:rPr>
        <w:t>末重</w:t>
      </w:r>
      <w:proofErr w:type="gramEnd"/>
      <w:r w:rsidRPr="006B5EFC">
        <w:rPr>
          <w:sz w:val="24"/>
        </w:rPr>
        <w:t>-</w:t>
      </w:r>
      <w:r w:rsidRPr="006B5EFC">
        <w:rPr>
          <w:sz w:val="24"/>
        </w:rPr>
        <w:t>初重</w:t>
      </w:r>
      <w:r w:rsidRPr="006B5EFC">
        <w:rPr>
          <w:sz w:val="24"/>
        </w:rPr>
        <w:t>)/</w:t>
      </w:r>
      <w:r w:rsidRPr="006B5EFC">
        <w:rPr>
          <w:sz w:val="24"/>
        </w:rPr>
        <w:t>初重</w:t>
      </w:r>
      <w:r w:rsidRPr="006B5EFC">
        <w:rPr>
          <w:sz w:val="24"/>
        </w:rPr>
        <w:t>×100%(2)</w:t>
      </w:r>
    </w:p>
    <w:p w14:paraId="1A3946B9" w14:textId="77777777" w:rsidR="000762A8" w:rsidRPr="006B5EFC" w:rsidRDefault="000762A8" w:rsidP="000762A8">
      <w:pPr>
        <w:spacing w:line="360" w:lineRule="auto"/>
        <w:jc w:val="center"/>
        <w:rPr>
          <w:sz w:val="24"/>
        </w:rPr>
      </w:pPr>
      <w:r w:rsidRPr="006B5EFC">
        <w:rPr>
          <w:sz w:val="24"/>
        </w:rPr>
        <w:t>特定生长率</w:t>
      </w:r>
      <w:r w:rsidRPr="006B5EFC">
        <w:rPr>
          <w:sz w:val="24"/>
        </w:rPr>
        <w:t>(SGR)=(ln</w:t>
      </w:r>
      <w:proofErr w:type="gramStart"/>
      <w:r w:rsidRPr="006B5EFC">
        <w:rPr>
          <w:sz w:val="24"/>
        </w:rPr>
        <w:t>末重</w:t>
      </w:r>
      <w:proofErr w:type="gramEnd"/>
      <w:r w:rsidRPr="006B5EFC">
        <w:rPr>
          <w:sz w:val="24"/>
        </w:rPr>
        <w:t>-ln</w:t>
      </w:r>
      <w:r w:rsidRPr="006B5EFC">
        <w:rPr>
          <w:sz w:val="24"/>
        </w:rPr>
        <w:t>初重</w:t>
      </w:r>
      <w:r w:rsidRPr="006B5EFC">
        <w:rPr>
          <w:sz w:val="24"/>
        </w:rPr>
        <w:t>)/</w:t>
      </w:r>
      <w:r w:rsidRPr="006B5EFC">
        <w:rPr>
          <w:sz w:val="24"/>
        </w:rPr>
        <w:t>饲养天数</w:t>
      </w:r>
      <w:r w:rsidRPr="006B5EFC">
        <w:rPr>
          <w:sz w:val="24"/>
        </w:rPr>
        <w:t>×100%(3)</w:t>
      </w:r>
    </w:p>
    <w:p w14:paraId="225AEEC4" w14:textId="77777777" w:rsidR="000762A8" w:rsidRPr="006B5EFC" w:rsidRDefault="000762A8" w:rsidP="000762A8">
      <w:pPr>
        <w:spacing w:line="360" w:lineRule="auto"/>
        <w:jc w:val="center"/>
        <w:rPr>
          <w:sz w:val="24"/>
        </w:rPr>
      </w:pPr>
      <w:r w:rsidRPr="006B5EFC">
        <w:rPr>
          <w:sz w:val="24"/>
        </w:rPr>
        <w:t>饵料系数</w:t>
      </w:r>
      <w:r w:rsidRPr="006B5EFC">
        <w:rPr>
          <w:sz w:val="24"/>
        </w:rPr>
        <w:t>(FCR)=</w:t>
      </w:r>
      <w:r w:rsidRPr="006B5EFC">
        <w:rPr>
          <w:sz w:val="24"/>
        </w:rPr>
        <w:t>饲料消耗量</w:t>
      </w:r>
      <w:r w:rsidRPr="006B5EFC">
        <w:rPr>
          <w:sz w:val="24"/>
        </w:rPr>
        <w:t>/(</w:t>
      </w:r>
      <w:proofErr w:type="gramStart"/>
      <w:r w:rsidRPr="006B5EFC">
        <w:rPr>
          <w:sz w:val="24"/>
        </w:rPr>
        <w:t>末重</w:t>
      </w:r>
      <w:proofErr w:type="gramEnd"/>
      <w:r w:rsidRPr="006B5EFC">
        <w:rPr>
          <w:sz w:val="24"/>
        </w:rPr>
        <w:t>-</w:t>
      </w:r>
      <w:r w:rsidRPr="006B5EFC">
        <w:rPr>
          <w:sz w:val="24"/>
        </w:rPr>
        <w:t>初重</w:t>
      </w:r>
      <w:r w:rsidRPr="006B5EFC">
        <w:rPr>
          <w:sz w:val="24"/>
        </w:rPr>
        <w:t>)(4)</w:t>
      </w:r>
    </w:p>
    <w:p w14:paraId="15869A97" w14:textId="77777777" w:rsidR="000762A8" w:rsidRPr="006B5EFC" w:rsidRDefault="000762A8" w:rsidP="000762A8">
      <w:pPr>
        <w:spacing w:line="360" w:lineRule="auto"/>
        <w:jc w:val="center"/>
        <w:rPr>
          <w:sz w:val="24"/>
        </w:rPr>
      </w:pPr>
      <w:r w:rsidRPr="006B5EFC">
        <w:rPr>
          <w:sz w:val="24"/>
        </w:rPr>
        <w:t>肥满度</w:t>
      </w:r>
      <w:r w:rsidRPr="006B5EFC">
        <w:rPr>
          <w:sz w:val="24"/>
        </w:rPr>
        <w:t>=(</w:t>
      </w:r>
      <w:r w:rsidRPr="006B5EFC">
        <w:rPr>
          <w:sz w:val="24"/>
        </w:rPr>
        <w:t>体重</w:t>
      </w:r>
      <w:r w:rsidRPr="006B5EFC">
        <w:rPr>
          <w:sz w:val="24"/>
        </w:rPr>
        <w:t>/</w:t>
      </w:r>
      <w:r w:rsidRPr="006B5EFC">
        <w:rPr>
          <w:sz w:val="24"/>
        </w:rPr>
        <w:t>体长</w:t>
      </w:r>
      <w:r w:rsidRPr="006B5EFC">
        <w:rPr>
          <w:sz w:val="24"/>
        </w:rPr>
        <w:t>3)×100(5)</w:t>
      </w:r>
    </w:p>
    <w:p w14:paraId="67E54DF9" w14:textId="77777777" w:rsidR="000762A8" w:rsidRPr="006B5EFC" w:rsidRDefault="000762A8" w:rsidP="000762A8">
      <w:pPr>
        <w:spacing w:line="360" w:lineRule="auto"/>
        <w:jc w:val="center"/>
        <w:rPr>
          <w:sz w:val="24"/>
        </w:rPr>
      </w:pPr>
      <w:r w:rsidRPr="006B5EFC">
        <w:rPr>
          <w:sz w:val="24"/>
        </w:rPr>
        <w:t>脏体比</w:t>
      </w:r>
      <w:r w:rsidRPr="006B5EFC">
        <w:rPr>
          <w:sz w:val="24"/>
        </w:rPr>
        <w:t>=</w:t>
      </w:r>
      <w:r w:rsidRPr="006B5EFC">
        <w:rPr>
          <w:sz w:val="24"/>
        </w:rPr>
        <w:t>内脏重量</w:t>
      </w:r>
      <w:r w:rsidRPr="006B5EFC">
        <w:rPr>
          <w:sz w:val="24"/>
        </w:rPr>
        <w:t>/</w:t>
      </w:r>
      <w:r w:rsidRPr="006B5EFC">
        <w:rPr>
          <w:sz w:val="24"/>
        </w:rPr>
        <w:t>鱼体重量</w:t>
      </w:r>
      <w:r w:rsidRPr="006B5EFC">
        <w:rPr>
          <w:sz w:val="24"/>
        </w:rPr>
        <w:t>(6)</w:t>
      </w:r>
    </w:p>
    <w:p w14:paraId="62ED2F5C" w14:textId="77777777" w:rsidR="000762A8" w:rsidRPr="006B5EFC" w:rsidRDefault="000762A8" w:rsidP="000762A8">
      <w:pPr>
        <w:spacing w:line="360" w:lineRule="auto"/>
        <w:jc w:val="center"/>
        <w:rPr>
          <w:sz w:val="24"/>
        </w:rPr>
      </w:pPr>
      <w:r w:rsidRPr="006B5EFC">
        <w:rPr>
          <w:sz w:val="24"/>
        </w:rPr>
        <w:t>肝体比</w:t>
      </w:r>
      <w:r w:rsidRPr="006B5EFC">
        <w:rPr>
          <w:sz w:val="24"/>
        </w:rPr>
        <w:t>=</w:t>
      </w:r>
      <w:r w:rsidRPr="006B5EFC">
        <w:rPr>
          <w:sz w:val="24"/>
        </w:rPr>
        <w:t>肝脏重量</w:t>
      </w:r>
      <w:r w:rsidRPr="006B5EFC">
        <w:rPr>
          <w:sz w:val="24"/>
        </w:rPr>
        <w:t>/</w:t>
      </w:r>
      <w:r w:rsidRPr="006B5EFC">
        <w:rPr>
          <w:sz w:val="24"/>
        </w:rPr>
        <w:t>鱼体重量</w:t>
      </w:r>
      <w:r w:rsidRPr="006B5EFC">
        <w:rPr>
          <w:sz w:val="24"/>
        </w:rPr>
        <w:t>(7)</w:t>
      </w:r>
    </w:p>
    <w:p w14:paraId="403EB776" w14:textId="77777777" w:rsidR="000762A8" w:rsidRPr="006B5EFC" w:rsidRDefault="000762A8" w:rsidP="000762A8">
      <w:pPr>
        <w:spacing w:line="360" w:lineRule="auto"/>
        <w:rPr>
          <w:sz w:val="24"/>
        </w:rPr>
      </w:pPr>
      <w:r w:rsidRPr="006B5EFC">
        <w:rPr>
          <w:sz w:val="24"/>
        </w:rPr>
        <w:t xml:space="preserve">1.4.2 </w:t>
      </w:r>
      <w:r w:rsidRPr="006B5EFC">
        <w:rPr>
          <w:sz w:val="24"/>
        </w:rPr>
        <w:t>肌肉营养成分</w:t>
      </w:r>
    </w:p>
    <w:p w14:paraId="4110F7F1" w14:textId="77777777" w:rsidR="000762A8" w:rsidRPr="006B5EFC" w:rsidRDefault="000762A8" w:rsidP="000762A8">
      <w:pPr>
        <w:spacing w:line="360" w:lineRule="auto"/>
        <w:ind w:firstLineChars="200" w:firstLine="480"/>
        <w:rPr>
          <w:sz w:val="24"/>
        </w:rPr>
      </w:pPr>
      <w:r w:rsidRPr="006B5EFC">
        <w:rPr>
          <w:sz w:val="24"/>
        </w:rPr>
        <w:t>采集鱼体肌肉，</w:t>
      </w:r>
      <w:r w:rsidRPr="006B5EFC">
        <w:rPr>
          <w:sz w:val="24"/>
        </w:rPr>
        <w:t>-20℃</w:t>
      </w:r>
      <w:r w:rsidRPr="006B5EFC">
        <w:rPr>
          <w:sz w:val="24"/>
        </w:rPr>
        <w:t>冰箱保存，使用凯氏定氮法（</w:t>
      </w:r>
      <w:r w:rsidRPr="006B5EFC">
        <w:rPr>
          <w:sz w:val="24"/>
        </w:rPr>
        <w:t>GB/T5009.5—2016</w:t>
      </w:r>
      <w:r w:rsidRPr="006B5EFC">
        <w:rPr>
          <w:sz w:val="24"/>
        </w:rPr>
        <w:t>）测定粗蛋白含量；使用索氏抽提法（</w:t>
      </w:r>
      <w:r w:rsidRPr="006B5EFC">
        <w:rPr>
          <w:sz w:val="24"/>
        </w:rPr>
        <w:t>GB/T5009.6—2016</w:t>
      </w:r>
      <w:r w:rsidRPr="006B5EFC">
        <w:rPr>
          <w:sz w:val="24"/>
        </w:rPr>
        <w:t>）测定粗脂肪含量；使用直接干燥法（</w:t>
      </w:r>
      <w:r w:rsidRPr="006B5EFC">
        <w:rPr>
          <w:sz w:val="24"/>
        </w:rPr>
        <w:t>GB/T5009.3—2016</w:t>
      </w:r>
      <w:r w:rsidRPr="006B5EFC">
        <w:rPr>
          <w:sz w:val="24"/>
        </w:rPr>
        <w:t>）测定水分含量；使用马弗炉灼烧法（</w:t>
      </w:r>
      <w:r w:rsidRPr="006B5EFC">
        <w:rPr>
          <w:sz w:val="24"/>
        </w:rPr>
        <w:t>GB/T5009.4—2016</w:t>
      </w:r>
      <w:r w:rsidRPr="006B5EFC">
        <w:rPr>
          <w:sz w:val="24"/>
        </w:rPr>
        <w:t>）测定粗灰分含量。</w:t>
      </w:r>
    </w:p>
    <w:p w14:paraId="4304BCBB" w14:textId="77777777" w:rsidR="000762A8" w:rsidRPr="006B5EFC" w:rsidRDefault="000762A8" w:rsidP="000762A8">
      <w:pPr>
        <w:spacing w:line="360" w:lineRule="auto"/>
        <w:rPr>
          <w:sz w:val="24"/>
        </w:rPr>
      </w:pPr>
      <w:r w:rsidRPr="006B5EFC">
        <w:rPr>
          <w:sz w:val="24"/>
        </w:rPr>
        <w:t xml:space="preserve">1.5  </w:t>
      </w:r>
      <w:r w:rsidRPr="006B5EFC">
        <w:rPr>
          <w:sz w:val="24"/>
        </w:rPr>
        <w:t>数据统计分析</w:t>
      </w:r>
    </w:p>
    <w:p w14:paraId="27C92628" w14:textId="77777777" w:rsidR="000762A8" w:rsidRPr="006B5EFC" w:rsidRDefault="000762A8" w:rsidP="000762A8">
      <w:pPr>
        <w:spacing w:line="360" w:lineRule="auto"/>
        <w:ind w:firstLineChars="200" w:firstLine="480"/>
        <w:rPr>
          <w:sz w:val="24"/>
        </w:rPr>
      </w:pPr>
      <w:r w:rsidRPr="006B5EFC">
        <w:rPr>
          <w:sz w:val="24"/>
        </w:rPr>
        <w:t>试验数据采用</w:t>
      </w:r>
      <w:r w:rsidRPr="006B5EFC">
        <w:rPr>
          <w:sz w:val="24"/>
        </w:rPr>
        <w:t>SPSS20.0</w:t>
      </w:r>
      <w:r w:rsidRPr="006B5EFC">
        <w:rPr>
          <w:sz w:val="24"/>
        </w:rPr>
        <w:t>软件进行统计分析，</w:t>
      </w:r>
      <w:r w:rsidRPr="006B5EFC">
        <w:rPr>
          <w:sz w:val="24"/>
        </w:rPr>
        <w:t>Duncan's</w:t>
      </w:r>
      <w:r w:rsidRPr="006B5EFC">
        <w:rPr>
          <w:sz w:val="24"/>
        </w:rPr>
        <w:t>法进行多重比较。结果以</w:t>
      </w:r>
      <w:r w:rsidRPr="006B5EFC">
        <w:rPr>
          <w:sz w:val="24"/>
        </w:rPr>
        <w:t>“</w:t>
      </w:r>
      <w:r w:rsidRPr="006B5EFC">
        <w:rPr>
          <w:sz w:val="24"/>
        </w:rPr>
        <w:t>平均值</w:t>
      </w:r>
      <w:r w:rsidRPr="006B5EFC">
        <w:rPr>
          <w:sz w:val="24"/>
        </w:rPr>
        <w:t>±</w:t>
      </w:r>
      <w:r w:rsidRPr="006B5EFC">
        <w:rPr>
          <w:sz w:val="24"/>
        </w:rPr>
        <w:t>标准误</w:t>
      </w:r>
      <w:r w:rsidRPr="006B5EFC">
        <w:rPr>
          <w:sz w:val="24"/>
        </w:rPr>
        <w:t>”</w:t>
      </w:r>
      <w:r w:rsidRPr="006B5EFC">
        <w:rPr>
          <w:sz w:val="24"/>
        </w:rPr>
        <w:t>表示，</w:t>
      </w:r>
      <w:r w:rsidRPr="006B5EFC">
        <w:rPr>
          <w:i/>
          <w:iCs/>
          <w:sz w:val="24"/>
        </w:rPr>
        <w:t>P</w:t>
      </w:r>
      <w:r w:rsidRPr="006B5EFC">
        <w:rPr>
          <w:sz w:val="24"/>
        </w:rPr>
        <w:t>&lt;0.05</w:t>
      </w:r>
      <w:r w:rsidRPr="006B5EFC">
        <w:rPr>
          <w:sz w:val="24"/>
        </w:rPr>
        <w:t>表示差异显著示。</w:t>
      </w:r>
    </w:p>
    <w:p w14:paraId="6AC9864C" w14:textId="77777777" w:rsidR="000762A8" w:rsidRPr="006B5EFC" w:rsidRDefault="000762A8" w:rsidP="000762A8">
      <w:pPr>
        <w:spacing w:line="360" w:lineRule="auto"/>
        <w:rPr>
          <w:sz w:val="24"/>
        </w:rPr>
      </w:pPr>
      <w:r w:rsidRPr="006B5EFC">
        <w:rPr>
          <w:sz w:val="24"/>
        </w:rPr>
        <w:t xml:space="preserve">2  </w:t>
      </w:r>
      <w:r w:rsidRPr="006B5EFC">
        <w:rPr>
          <w:sz w:val="24"/>
        </w:rPr>
        <w:t>结果与分析</w:t>
      </w:r>
    </w:p>
    <w:p w14:paraId="50321389" w14:textId="77777777" w:rsidR="000762A8" w:rsidRPr="006B5EFC" w:rsidRDefault="000762A8" w:rsidP="000762A8">
      <w:pPr>
        <w:spacing w:line="360" w:lineRule="auto"/>
        <w:rPr>
          <w:sz w:val="24"/>
        </w:rPr>
      </w:pPr>
      <w:r w:rsidRPr="006B5EFC">
        <w:rPr>
          <w:sz w:val="24"/>
        </w:rPr>
        <w:t xml:space="preserve">2.1  </w:t>
      </w:r>
      <w:r w:rsidRPr="006B5EFC">
        <w:rPr>
          <w:sz w:val="24"/>
        </w:rPr>
        <w:t>黄芪对斑点叉尾鮰生长性能的影响（见表</w:t>
      </w:r>
      <w:r w:rsidRPr="006B5EFC">
        <w:rPr>
          <w:sz w:val="24"/>
        </w:rPr>
        <w:t>2</w:t>
      </w:r>
      <w:r w:rsidRPr="006B5EFC">
        <w:rPr>
          <w:sz w:val="24"/>
        </w:rPr>
        <w:t>）</w:t>
      </w:r>
    </w:p>
    <w:p w14:paraId="2C244769" w14:textId="77777777" w:rsidR="000762A8" w:rsidRPr="006B5EFC" w:rsidRDefault="000762A8" w:rsidP="000762A8">
      <w:pPr>
        <w:spacing w:line="360" w:lineRule="auto"/>
        <w:jc w:val="center"/>
        <w:rPr>
          <w:sz w:val="24"/>
        </w:rPr>
      </w:pPr>
      <w:r w:rsidRPr="006B5EFC">
        <w:rPr>
          <w:noProof/>
          <w:sz w:val="24"/>
        </w:rPr>
        <w:drawing>
          <wp:inline distT="0" distB="0" distL="0" distR="0" wp14:anchorId="71C1ED58" wp14:editId="37BB3F6E">
            <wp:extent cx="5974715" cy="1274445"/>
            <wp:effectExtent l="0" t="0" r="698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4715" cy="1274445"/>
                    </a:xfrm>
                    <a:prstGeom prst="rect">
                      <a:avLst/>
                    </a:prstGeom>
                    <a:noFill/>
                  </pic:spPr>
                </pic:pic>
              </a:graphicData>
            </a:graphic>
          </wp:inline>
        </w:drawing>
      </w:r>
    </w:p>
    <w:p w14:paraId="06D45C6B" w14:textId="77777777" w:rsidR="000762A8" w:rsidRPr="006B5EFC" w:rsidRDefault="000762A8" w:rsidP="000762A8">
      <w:pPr>
        <w:spacing w:line="360" w:lineRule="auto"/>
        <w:ind w:firstLineChars="200" w:firstLine="480"/>
        <w:rPr>
          <w:sz w:val="24"/>
        </w:rPr>
      </w:pPr>
      <w:r w:rsidRPr="006B5EFC">
        <w:rPr>
          <w:sz w:val="24"/>
        </w:rPr>
        <w:t>由表</w:t>
      </w:r>
      <w:r w:rsidRPr="006B5EFC">
        <w:rPr>
          <w:sz w:val="24"/>
        </w:rPr>
        <w:t>2</w:t>
      </w:r>
      <w:r w:rsidRPr="006B5EFC">
        <w:rPr>
          <w:sz w:val="24"/>
        </w:rPr>
        <w:t>可知，各试验组斑点叉尾鮰的增重率和特定生长率均显著高于对照组（</w:t>
      </w:r>
      <w:r w:rsidRPr="006B5EFC">
        <w:rPr>
          <w:i/>
          <w:iCs/>
          <w:sz w:val="24"/>
        </w:rPr>
        <w:t>P</w:t>
      </w:r>
      <w:r w:rsidRPr="006B5EFC">
        <w:rPr>
          <w:sz w:val="24"/>
        </w:rPr>
        <w:t>&lt;0.05</w:t>
      </w:r>
      <w:r w:rsidRPr="006B5EFC">
        <w:rPr>
          <w:sz w:val="24"/>
        </w:rPr>
        <w:t>）</w:t>
      </w:r>
      <w:r w:rsidRPr="006B5EFC">
        <w:rPr>
          <w:rFonts w:hint="eastAsia"/>
          <w:sz w:val="24"/>
        </w:rPr>
        <w:t>。</w:t>
      </w:r>
      <w:r w:rsidRPr="006B5EFC">
        <w:rPr>
          <w:sz w:val="24"/>
        </w:rPr>
        <w:t>G0</w:t>
      </w:r>
      <w:r w:rsidRPr="006B5EFC">
        <w:rPr>
          <w:sz w:val="24"/>
        </w:rPr>
        <w:t>组饵料系数最高。</w:t>
      </w:r>
      <w:r w:rsidRPr="006B5EFC">
        <w:rPr>
          <w:sz w:val="24"/>
        </w:rPr>
        <w:t>G2</w:t>
      </w:r>
      <w:r w:rsidRPr="006B5EFC">
        <w:rPr>
          <w:sz w:val="24"/>
        </w:rPr>
        <w:t>、</w:t>
      </w:r>
      <w:r w:rsidRPr="006B5EFC">
        <w:rPr>
          <w:sz w:val="24"/>
        </w:rPr>
        <w:t>G3</w:t>
      </w:r>
      <w:r w:rsidRPr="006B5EFC">
        <w:rPr>
          <w:sz w:val="24"/>
        </w:rPr>
        <w:t>组斑点叉尾鮰的肥满</w:t>
      </w:r>
      <w:proofErr w:type="gramStart"/>
      <w:r w:rsidRPr="006B5EFC">
        <w:rPr>
          <w:sz w:val="24"/>
        </w:rPr>
        <w:t>度显著</w:t>
      </w:r>
      <w:proofErr w:type="gramEnd"/>
      <w:r w:rsidRPr="006B5EFC">
        <w:rPr>
          <w:sz w:val="24"/>
        </w:rPr>
        <w:t>高于对照组（</w:t>
      </w:r>
      <w:r w:rsidRPr="006B5EFC">
        <w:rPr>
          <w:i/>
          <w:iCs/>
          <w:sz w:val="24"/>
        </w:rPr>
        <w:t>P</w:t>
      </w:r>
      <w:r w:rsidRPr="006B5EFC">
        <w:rPr>
          <w:sz w:val="24"/>
        </w:rPr>
        <w:t>&lt;0.05</w:t>
      </w:r>
      <w:r w:rsidRPr="006B5EFC">
        <w:rPr>
          <w:sz w:val="24"/>
        </w:rPr>
        <w:t>）。</w:t>
      </w:r>
    </w:p>
    <w:p w14:paraId="1BEA1D1C" w14:textId="77777777" w:rsidR="000762A8" w:rsidRPr="006B5EFC" w:rsidRDefault="000762A8" w:rsidP="000762A8">
      <w:pPr>
        <w:spacing w:line="360" w:lineRule="auto"/>
        <w:rPr>
          <w:sz w:val="24"/>
        </w:rPr>
      </w:pPr>
      <w:r w:rsidRPr="006B5EFC">
        <w:rPr>
          <w:sz w:val="24"/>
        </w:rPr>
        <w:t xml:space="preserve">2.2  </w:t>
      </w:r>
      <w:r w:rsidRPr="006B5EFC">
        <w:rPr>
          <w:sz w:val="24"/>
        </w:rPr>
        <w:t>黄芪对斑点叉尾鮰肌肉营养成分的影响（见表</w:t>
      </w:r>
      <w:r w:rsidRPr="006B5EFC">
        <w:rPr>
          <w:sz w:val="24"/>
        </w:rPr>
        <w:t>3</w:t>
      </w:r>
      <w:r w:rsidRPr="006B5EFC">
        <w:rPr>
          <w:sz w:val="24"/>
        </w:rPr>
        <w:t>）</w:t>
      </w:r>
    </w:p>
    <w:p w14:paraId="7F6B8366" w14:textId="77777777" w:rsidR="000762A8" w:rsidRPr="006B5EFC" w:rsidRDefault="000762A8" w:rsidP="000762A8">
      <w:pPr>
        <w:spacing w:line="360" w:lineRule="auto"/>
        <w:jc w:val="center"/>
        <w:rPr>
          <w:sz w:val="24"/>
        </w:rPr>
      </w:pPr>
      <w:r w:rsidRPr="006B5EFC">
        <w:rPr>
          <w:noProof/>
          <w:sz w:val="24"/>
        </w:rPr>
        <w:lastRenderedPageBreak/>
        <w:drawing>
          <wp:inline distT="0" distB="0" distL="0" distR="0" wp14:anchorId="257D3F8C" wp14:editId="50FB9681">
            <wp:extent cx="3348355" cy="1171575"/>
            <wp:effectExtent l="0" t="0" r="444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8355" cy="1171575"/>
                    </a:xfrm>
                    <a:prstGeom prst="rect">
                      <a:avLst/>
                    </a:prstGeom>
                    <a:noFill/>
                    <a:ln>
                      <a:noFill/>
                    </a:ln>
                  </pic:spPr>
                </pic:pic>
              </a:graphicData>
            </a:graphic>
          </wp:inline>
        </w:drawing>
      </w:r>
    </w:p>
    <w:p w14:paraId="5A9CE427" w14:textId="77777777" w:rsidR="000762A8" w:rsidRPr="006B5EFC" w:rsidRDefault="000762A8" w:rsidP="000762A8">
      <w:pPr>
        <w:spacing w:line="360" w:lineRule="auto"/>
        <w:ind w:firstLineChars="200" w:firstLine="480"/>
        <w:rPr>
          <w:sz w:val="24"/>
        </w:rPr>
      </w:pPr>
      <w:r w:rsidRPr="006B5EFC">
        <w:rPr>
          <w:sz w:val="24"/>
        </w:rPr>
        <w:t>由表</w:t>
      </w:r>
      <w:r w:rsidRPr="006B5EFC">
        <w:rPr>
          <w:sz w:val="24"/>
        </w:rPr>
        <w:t>3</w:t>
      </w:r>
      <w:r w:rsidRPr="006B5EFC">
        <w:rPr>
          <w:sz w:val="24"/>
        </w:rPr>
        <w:t>可知，各试验组斑点叉尾鮰鱼体肌肉粗蛋白含量显著高于对照组（</w:t>
      </w:r>
      <w:r w:rsidRPr="006B5EFC">
        <w:rPr>
          <w:i/>
          <w:iCs/>
          <w:sz w:val="24"/>
        </w:rPr>
        <w:t>P</w:t>
      </w:r>
      <w:r w:rsidRPr="006B5EFC">
        <w:rPr>
          <w:sz w:val="24"/>
        </w:rPr>
        <w:t>&lt;0.05</w:t>
      </w:r>
      <w:r w:rsidRPr="006B5EFC">
        <w:rPr>
          <w:sz w:val="24"/>
        </w:rPr>
        <w:t>）。</w:t>
      </w:r>
      <w:r w:rsidRPr="006B5EFC">
        <w:rPr>
          <w:sz w:val="24"/>
        </w:rPr>
        <w:t>G2</w:t>
      </w:r>
      <w:r w:rsidRPr="006B5EFC">
        <w:rPr>
          <w:sz w:val="24"/>
        </w:rPr>
        <w:t>组斑点叉尾鮰鱼粗脂肪含量最高，且</w:t>
      </w:r>
      <w:r w:rsidRPr="006B5EFC">
        <w:rPr>
          <w:sz w:val="24"/>
        </w:rPr>
        <w:t>G2</w:t>
      </w:r>
      <w:r w:rsidRPr="006B5EFC">
        <w:rPr>
          <w:sz w:val="24"/>
        </w:rPr>
        <w:t>、</w:t>
      </w:r>
      <w:r w:rsidRPr="006B5EFC">
        <w:rPr>
          <w:sz w:val="24"/>
        </w:rPr>
        <w:t>G3</w:t>
      </w:r>
      <w:r w:rsidRPr="006B5EFC">
        <w:rPr>
          <w:sz w:val="24"/>
        </w:rPr>
        <w:t>组显著高于对照组</w:t>
      </w:r>
      <w:r w:rsidRPr="006B5EFC">
        <w:rPr>
          <w:sz w:val="24"/>
        </w:rPr>
        <w:t>(</w:t>
      </w:r>
      <w:r w:rsidRPr="006B5EFC">
        <w:rPr>
          <w:i/>
          <w:iCs/>
          <w:sz w:val="24"/>
        </w:rPr>
        <w:t>P</w:t>
      </w:r>
      <w:r w:rsidRPr="006B5EFC">
        <w:rPr>
          <w:sz w:val="24"/>
        </w:rPr>
        <w:t>&gt;0.05)</w:t>
      </w:r>
      <w:r w:rsidRPr="006B5EFC">
        <w:rPr>
          <w:sz w:val="24"/>
        </w:rPr>
        <w:t>。</w:t>
      </w:r>
    </w:p>
    <w:p w14:paraId="4FE98EFF" w14:textId="77777777" w:rsidR="000762A8" w:rsidRPr="006B5EFC" w:rsidRDefault="000762A8" w:rsidP="000762A8">
      <w:pPr>
        <w:spacing w:line="360" w:lineRule="auto"/>
        <w:rPr>
          <w:sz w:val="24"/>
        </w:rPr>
      </w:pPr>
      <w:r w:rsidRPr="006B5EFC">
        <w:rPr>
          <w:rFonts w:hint="eastAsia"/>
          <w:sz w:val="24"/>
        </w:rPr>
        <w:t>3</w:t>
      </w:r>
      <w:r w:rsidRPr="006B5EFC">
        <w:rPr>
          <w:sz w:val="24"/>
        </w:rPr>
        <w:t xml:space="preserve">  </w:t>
      </w:r>
      <w:r w:rsidRPr="006B5EFC">
        <w:rPr>
          <w:rFonts w:hint="eastAsia"/>
          <w:sz w:val="24"/>
        </w:rPr>
        <w:t>讨论</w:t>
      </w:r>
    </w:p>
    <w:p w14:paraId="4E1FBCE1" w14:textId="77777777" w:rsidR="000762A8" w:rsidRPr="006B5EFC" w:rsidRDefault="000762A8" w:rsidP="000762A8">
      <w:pPr>
        <w:spacing w:line="360" w:lineRule="auto"/>
        <w:rPr>
          <w:sz w:val="24"/>
        </w:rPr>
      </w:pPr>
      <w:r w:rsidRPr="006B5EFC">
        <w:rPr>
          <w:sz w:val="24"/>
        </w:rPr>
        <w:t xml:space="preserve">3.1  </w:t>
      </w:r>
      <w:r w:rsidRPr="006B5EFC">
        <w:rPr>
          <w:sz w:val="24"/>
        </w:rPr>
        <w:t>黄芪对斑点叉尾鮰生长性能的影响</w:t>
      </w:r>
    </w:p>
    <w:p w14:paraId="329DE153" w14:textId="77777777" w:rsidR="000762A8" w:rsidRPr="006B5EFC" w:rsidRDefault="000762A8" w:rsidP="000762A8">
      <w:pPr>
        <w:spacing w:line="360" w:lineRule="auto"/>
        <w:ind w:firstLineChars="200" w:firstLine="480"/>
        <w:rPr>
          <w:sz w:val="24"/>
        </w:rPr>
      </w:pPr>
      <w:r w:rsidRPr="006B5EFC">
        <w:rPr>
          <w:sz w:val="24"/>
        </w:rPr>
        <w:t>黄芪具有补气升阳、利水消肿、脱毒生肌等功效。</w:t>
      </w:r>
      <w:r w:rsidRPr="006B5EFC">
        <w:rPr>
          <w:sz w:val="24"/>
        </w:rPr>
        <w:t>Wang</w:t>
      </w:r>
      <w:r w:rsidRPr="006B5EFC">
        <w:rPr>
          <w:sz w:val="24"/>
        </w:rPr>
        <w:t>等</w:t>
      </w:r>
      <w:r w:rsidRPr="006B5EFC">
        <w:rPr>
          <w:sz w:val="24"/>
          <w:vertAlign w:val="superscript"/>
        </w:rPr>
        <w:t>[15]</w:t>
      </w:r>
      <w:r w:rsidRPr="006B5EFC">
        <w:rPr>
          <w:sz w:val="24"/>
        </w:rPr>
        <w:t>研究发现，在鲫鱼饵料中添加</w:t>
      </w:r>
      <w:r w:rsidRPr="006B5EFC">
        <w:rPr>
          <w:sz w:val="24"/>
        </w:rPr>
        <w:t>1%</w:t>
      </w:r>
      <w:r w:rsidRPr="006B5EFC">
        <w:rPr>
          <w:sz w:val="24"/>
        </w:rPr>
        <w:t>的黄芪，能够提高鱼体的特定生长率。</w:t>
      </w:r>
      <w:r w:rsidRPr="006B5EFC">
        <w:rPr>
          <w:sz w:val="24"/>
        </w:rPr>
        <w:t>Sun</w:t>
      </w:r>
      <w:r w:rsidRPr="006B5EFC">
        <w:rPr>
          <w:sz w:val="24"/>
        </w:rPr>
        <w:t>等</w:t>
      </w:r>
      <w:r w:rsidRPr="006B5EFC">
        <w:rPr>
          <w:sz w:val="24"/>
          <w:vertAlign w:val="superscript"/>
        </w:rPr>
        <w:t>[16]</w:t>
      </w:r>
      <w:r w:rsidRPr="006B5EFC">
        <w:rPr>
          <w:sz w:val="24"/>
        </w:rPr>
        <w:t>认为，黄芪及黄芪多糖可提高刺参的增重率。齐遵利等</w:t>
      </w:r>
      <w:r w:rsidRPr="006B5EFC">
        <w:rPr>
          <w:sz w:val="24"/>
          <w:vertAlign w:val="superscript"/>
        </w:rPr>
        <w:t>[17]</w:t>
      </w:r>
      <w:r w:rsidRPr="006B5EFC">
        <w:rPr>
          <w:sz w:val="24"/>
        </w:rPr>
        <w:t>在草鱼饵料中添加黄芪，结果发现，试验组草鱼的增重率明显高于对照组。徐明霞等</w:t>
      </w:r>
      <w:r w:rsidRPr="006B5EFC">
        <w:rPr>
          <w:sz w:val="24"/>
          <w:vertAlign w:val="superscript"/>
        </w:rPr>
        <w:t>[18]</w:t>
      </w:r>
      <w:r w:rsidRPr="006B5EFC">
        <w:rPr>
          <w:sz w:val="24"/>
        </w:rPr>
        <w:t>研究发现，在饵料中添加</w:t>
      </w:r>
      <w:r w:rsidRPr="006B5EFC">
        <w:rPr>
          <w:sz w:val="24"/>
        </w:rPr>
        <w:t>2%</w:t>
      </w:r>
      <w:r w:rsidRPr="006B5EFC">
        <w:rPr>
          <w:sz w:val="24"/>
        </w:rPr>
        <w:t>的黄芪提取物可促进比目鱼生长。本课题组前期研究发现，在团头</w:t>
      </w:r>
      <w:proofErr w:type="gramStart"/>
      <w:r w:rsidRPr="006B5EFC">
        <w:rPr>
          <w:sz w:val="24"/>
        </w:rPr>
        <w:t>鲂</w:t>
      </w:r>
      <w:proofErr w:type="gramEnd"/>
      <w:r w:rsidRPr="006B5EFC">
        <w:rPr>
          <w:sz w:val="24"/>
        </w:rPr>
        <w:t>饵料中添加不同配伍的中草药复方制剂，以黄芪微粉为主，金盏花和杜仲微粉为辅的中草药复方制剂能够有效提高鱼体的生长性能</w:t>
      </w:r>
      <w:r w:rsidRPr="006B5EFC">
        <w:rPr>
          <w:sz w:val="24"/>
          <w:vertAlign w:val="superscript"/>
        </w:rPr>
        <w:t>[5]</w:t>
      </w:r>
      <w:r w:rsidRPr="006B5EFC">
        <w:rPr>
          <w:sz w:val="24"/>
        </w:rPr>
        <w:t>。本试验中，黄芪添加水平为</w:t>
      </w:r>
      <w:r w:rsidRPr="006B5EFC">
        <w:rPr>
          <w:sz w:val="24"/>
        </w:rPr>
        <w:t>1%~3%</w:t>
      </w:r>
      <w:r w:rsidRPr="006B5EFC">
        <w:rPr>
          <w:sz w:val="24"/>
        </w:rPr>
        <w:t>时，斑点叉尾鮰的</w:t>
      </w:r>
      <w:r w:rsidRPr="006B5EFC">
        <w:rPr>
          <w:sz w:val="24"/>
        </w:rPr>
        <w:t>WGR</w:t>
      </w:r>
      <w:r w:rsidRPr="006B5EFC">
        <w:rPr>
          <w:sz w:val="24"/>
        </w:rPr>
        <w:t>、</w:t>
      </w:r>
      <w:r w:rsidRPr="006B5EFC">
        <w:rPr>
          <w:sz w:val="24"/>
        </w:rPr>
        <w:t>SGR</w:t>
      </w:r>
      <w:r w:rsidRPr="006B5EFC">
        <w:rPr>
          <w:sz w:val="24"/>
        </w:rPr>
        <w:t>均明显升高，说明黄芪可以明显改善斑点叉尾鮰的生长状况，其生物活性物质能够通过促进动物合成蛋白质，提高鱼体生长速度</w:t>
      </w:r>
      <w:r w:rsidRPr="006B5EFC">
        <w:rPr>
          <w:sz w:val="24"/>
          <w:vertAlign w:val="superscript"/>
        </w:rPr>
        <w:t>[10]</w:t>
      </w:r>
      <w:r w:rsidRPr="006B5EFC">
        <w:rPr>
          <w:rFonts w:hint="eastAsia"/>
          <w:sz w:val="24"/>
        </w:rPr>
        <w:t>。</w:t>
      </w:r>
    </w:p>
    <w:p w14:paraId="6DDA01F8" w14:textId="77777777" w:rsidR="000762A8" w:rsidRPr="006B5EFC" w:rsidRDefault="000762A8" w:rsidP="000762A8">
      <w:pPr>
        <w:spacing w:line="360" w:lineRule="auto"/>
        <w:ind w:firstLineChars="200" w:firstLine="480"/>
        <w:rPr>
          <w:sz w:val="24"/>
        </w:rPr>
      </w:pPr>
      <w:r w:rsidRPr="006B5EFC">
        <w:rPr>
          <w:sz w:val="24"/>
        </w:rPr>
        <w:t>中草药具有</w:t>
      </w:r>
      <w:proofErr w:type="gramStart"/>
      <w:r w:rsidRPr="006B5EFC">
        <w:rPr>
          <w:sz w:val="24"/>
        </w:rPr>
        <w:t>诱</w:t>
      </w:r>
      <w:proofErr w:type="gramEnd"/>
      <w:r w:rsidRPr="006B5EFC">
        <w:rPr>
          <w:sz w:val="24"/>
        </w:rPr>
        <w:t>食剂的作用，能够使鱼类聚集至饵料周围，加快鱼类摄食，提高摄食量</w:t>
      </w:r>
      <w:r w:rsidRPr="006B5EFC">
        <w:rPr>
          <w:sz w:val="24"/>
          <w:vertAlign w:val="superscript"/>
        </w:rPr>
        <w:t>[19]</w:t>
      </w:r>
      <w:r w:rsidRPr="006B5EFC">
        <w:rPr>
          <w:sz w:val="24"/>
        </w:rPr>
        <w:t>，从而提升饵料效率</w:t>
      </w:r>
      <w:r w:rsidRPr="006B5EFC">
        <w:rPr>
          <w:sz w:val="24"/>
          <w:vertAlign w:val="superscript"/>
        </w:rPr>
        <w:t>[20]</w:t>
      </w:r>
      <w:r w:rsidRPr="006B5EFC">
        <w:rPr>
          <w:sz w:val="24"/>
        </w:rPr>
        <w:t>。</w:t>
      </w:r>
      <w:proofErr w:type="gramStart"/>
      <w:r w:rsidRPr="006B5EFC">
        <w:rPr>
          <w:sz w:val="24"/>
        </w:rPr>
        <w:t>王永玲等</w:t>
      </w:r>
      <w:proofErr w:type="gramEnd"/>
      <w:r w:rsidRPr="006B5EFC">
        <w:rPr>
          <w:sz w:val="24"/>
          <w:vertAlign w:val="superscript"/>
        </w:rPr>
        <w:t>[21]</w:t>
      </w:r>
      <w:r w:rsidRPr="006B5EFC">
        <w:rPr>
          <w:sz w:val="24"/>
        </w:rPr>
        <w:t>在银鲫的饵料中添加</w:t>
      </w:r>
      <w:r w:rsidRPr="006B5EFC">
        <w:rPr>
          <w:sz w:val="24"/>
        </w:rPr>
        <w:t>1%</w:t>
      </w:r>
      <w:r w:rsidRPr="006B5EFC">
        <w:rPr>
          <w:sz w:val="24"/>
        </w:rPr>
        <w:t>的黄芪，结果发现，试验组银鲫的饵料系数下降。向枭等</w:t>
      </w:r>
      <w:r w:rsidRPr="006B5EFC">
        <w:rPr>
          <w:sz w:val="24"/>
          <w:vertAlign w:val="superscript"/>
        </w:rPr>
        <w:t>[10]</w:t>
      </w:r>
      <w:r w:rsidRPr="006B5EFC">
        <w:rPr>
          <w:sz w:val="24"/>
        </w:rPr>
        <w:t>在齐口裂腹鱼的饵料中添加黄芪多糖，结果发现，在一定范围内饵料系数随黄芪多糖添加水平的增加而降低。本试验中，试验组鱼的饵料系数低于对照组。说明黄芪能够促进斑点叉尾鮰的进食，改善饵料转化率。</w:t>
      </w:r>
    </w:p>
    <w:p w14:paraId="5F8A789C" w14:textId="77777777" w:rsidR="000762A8" w:rsidRPr="006B5EFC" w:rsidRDefault="000762A8" w:rsidP="000762A8">
      <w:pPr>
        <w:spacing w:line="360" w:lineRule="auto"/>
        <w:ind w:firstLineChars="200" w:firstLine="480"/>
        <w:rPr>
          <w:sz w:val="24"/>
        </w:rPr>
      </w:pPr>
      <w:r w:rsidRPr="006B5EFC">
        <w:rPr>
          <w:sz w:val="24"/>
        </w:rPr>
        <w:t>饵料中添加中草药能够影响鱼体肥满度。在罗非鱼的饵料中添加菜</w:t>
      </w:r>
      <w:proofErr w:type="gramStart"/>
      <w:r w:rsidRPr="006B5EFC">
        <w:rPr>
          <w:sz w:val="24"/>
        </w:rPr>
        <w:t>蓟</w:t>
      </w:r>
      <w:proofErr w:type="gramEnd"/>
      <w:r w:rsidRPr="006B5EFC">
        <w:rPr>
          <w:sz w:val="24"/>
        </w:rPr>
        <w:t>提取物</w:t>
      </w:r>
      <w:r w:rsidRPr="006B5EFC">
        <w:rPr>
          <w:sz w:val="24"/>
          <w:vertAlign w:val="superscript"/>
        </w:rPr>
        <w:t>[22]</w:t>
      </w:r>
      <w:r w:rsidRPr="006B5EFC">
        <w:rPr>
          <w:sz w:val="24"/>
        </w:rPr>
        <w:t>，在锦鲤饵料中添加黄芪或黄芪多糖</w:t>
      </w:r>
      <w:r w:rsidRPr="006B5EFC">
        <w:rPr>
          <w:sz w:val="24"/>
          <w:vertAlign w:val="superscript"/>
        </w:rPr>
        <w:t>[23-24]</w:t>
      </w:r>
      <w:r w:rsidRPr="006B5EFC">
        <w:rPr>
          <w:sz w:val="24"/>
        </w:rPr>
        <w:t>，在团头</w:t>
      </w:r>
      <w:proofErr w:type="gramStart"/>
      <w:r w:rsidRPr="006B5EFC">
        <w:rPr>
          <w:sz w:val="24"/>
        </w:rPr>
        <w:t>鲂</w:t>
      </w:r>
      <w:proofErr w:type="gramEnd"/>
      <w:r w:rsidRPr="006B5EFC">
        <w:rPr>
          <w:sz w:val="24"/>
        </w:rPr>
        <w:t>饵料中添加杜仲或以黄芪为主料的中草药复方制剂均能够明显改善鱼体的肥满度。本试验中，添加黄芪的试验组鱼体肥满度均高于对照组，且添加水平为</w:t>
      </w:r>
      <w:r w:rsidRPr="006B5EFC">
        <w:rPr>
          <w:sz w:val="24"/>
        </w:rPr>
        <w:t>2%</w:t>
      </w:r>
      <w:r w:rsidRPr="006B5EFC">
        <w:rPr>
          <w:sz w:val="24"/>
        </w:rPr>
        <w:t>、</w:t>
      </w:r>
      <w:r w:rsidRPr="006B5EFC">
        <w:rPr>
          <w:sz w:val="24"/>
        </w:rPr>
        <w:t>3%</w:t>
      </w:r>
      <w:r w:rsidRPr="006B5EFC">
        <w:rPr>
          <w:sz w:val="24"/>
        </w:rPr>
        <w:t>的试验组改善效果最为显著，与上述研究结果相同。王煜恒等</w:t>
      </w:r>
      <w:r w:rsidRPr="006B5EFC">
        <w:rPr>
          <w:sz w:val="24"/>
          <w:vertAlign w:val="superscript"/>
        </w:rPr>
        <w:t>[25]</w:t>
      </w:r>
      <w:r w:rsidRPr="006B5EFC">
        <w:rPr>
          <w:sz w:val="24"/>
        </w:rPr>
        <w:t>认为，黄芪多糖能够显著提高建鲤的肝脏和肠道重量。</w:t>
      </w:r>
      <w:proofErr w:type="gramStart"/>
      <w:r w:rsidRPr="006B5EFC">
        <w:rPr>
          <w:sz w:val="24"/>
        </w:rPr>
        <w:t>韩兆红</w:t>
      </w:r>
      <w:proofErr w:type="gramEnd"/>
      <w:r w:rsidRPr="006B5EFC">
        <w:rPr>
          <w:sz w:val="24"/>
        </w:rPr>
        <w:t>等</w:t>
      </w:r>
      <w:r w:rsidRPr="006B5EFC">
        <w:rPr>
          <w:sz w:val="24"/>
          <w:vertAlign w:val="superscript"/>
        </w:rPr>
        <w:t>[26]</w:t>
      </w:r>
      <w:r w:rsidRPr="006B5EFC">
        <w:rPr>
          <w:sz w:val="24"/>
        </w:rPr>
        <w:t>研究发现，杜仲能够</w:t>
      </w:r>
      <w:proofErr w:type="gramStart"/>
      <w:r w:rsidRPr="006B5EFC">
        <w:rPr>
          <w:sz w:val="24"/>
        </w:rPr>
        <w:t>降低团头鲂</w:t>
      </w:r>
      <w:proofErr w:type="gramEnd"/>
      <w:r w:rsidRPr="006B5EFC">
        <w:rPr>
          <w:sz w:val="24"/>
        </w:rPr>
        <w:t>肝脏指数和内脏指数。本试验中，各组斑点叉尾鮰的肝体比、脏体比均无明显差异。研究结果的差异可能因为试验鱼类的品种、中草药的类型或添加水平的不同。</w:t>
      </w:r>
    </w:p>
    <w:p w14:paraId="5E41D9B4" w14:textId="77777777" w:rsidR="000762A8" w:rsidRPr="006B5EFC" w:rsidRDefault="000762A8" w:rsidP="000762A8">
      <w:pPr>
        <w:spacing w:line="360" w:lineRule="auto"/>
        <w:rPr>
          <w:sz w:val="24"/>
        </w:rPr>
      </w:pPr>
      <w:r w:rsidRPr="006B5EFC">
        <w:rPr>
          <w:sz w:val="24"/>
        </w:rPr>
        <w:t xml:space="preserve">3.2  </w:t>
      </w:r>
      <w:r w:rsidRPr="006B5EFC">
        <w:rPr>
          <w:sz w:val="24"/>
        </w:rPr>
        <w:t>黄芪对斑点叉尾鮰肌肉营养成分的影响</w:t>
      </w:r>
    </w:p>
    <w:p w14:paraId="1F49B0D9" w14:textId="77777777" w:rsidR="000762A8" w:rsidRPr="006B5EFC" w:rsidRDefault="000762A8" w:rsidP="000762A8">
      <w:pPr>
        <w:spacing w:line="360" w:lineRule="auto"/>
        <w:ind w:firstLineChars="200" w:firstLine="480"/>
        <w:rPr>
          <w:sz w:val="24"/>
        </w:rPr>
      </w:pPr>
      <w:r w:rsidRPr="006B5EFC">
        <w:rPr>
          <w:sz w:val="24"/>
        </w:rPr>
        <w:lastRenderedPageBreak/>
        <w:t>向枭等</w:t>
      </w:r>
      <w:r w:rsidRPr="006B5EFC">
        <w:rPr>
          <w:sz w:val="24"/>
          <w:vertAlign w:val="superscript"/>
        </w:rPr>
        <w:t>[10]</w:t>
      </w:r>
      <w:r w:rsidRPr="006B5EFC">
        <w:rPr>
          <w:sz w:val="24"/>
        </w:rPr>
        <w:t>研究发现，在齐口裂腹鱼的饵料中添加</w:t>
      </w:r>
      <w:r w:rsidRPr="006B5EFC">
        <w:rPr>
          <w:sz w:val="24"/>
        </w:rPr>
        <w:t>0.04%~0.06%</w:t>
      </w:r>
      <w:r w:rsidRPr="006B5EFC">
        <w:rPr>
          <w:sz w:val="24"/>
        </w:rPr>
        <w:t>的黄芪多糖，鱼体肌肉中粗蛋白和粗脂肪含量显著提高，认为黄芪多糖能够提高肌肉的脂肪含量可能是因为黄芪多糖能够促进前脂肪细胞分化和过氧化物酶体增殖物激活受体</w:t>
      </w:r>
      <w:r w:rsidRPr="006B5EFC">
        <w:rPr>
          <w:sz w:val="24"/>
        </w:rPr>
        <w:t>γ</w:t>
      </w:r>
      <w:r w:rsidRPr="006B5EFC">
        <w:rPr>
          <w:sz w:val="24"/>
        </w:rPr>
        <w:t>的</w:t>
      </w:r>
      <w:r w:rsidRPr="006B5EFC">
        <w:rPr>
          <w:sz w:val="24"/>
        </w:rPr>
        <w:t>mRNA</w:t>
      </w:r>
      <w:r w:rsidRPr="006B5EFC">
        <w:rPr>
          <w:sz w:val="24"/>
        </w:rPr>
        <w:t>与蛋白质表达；或者通过清除脂类氢过氧化物（</w:t>
      </w:r>
      <w:r w:rsidRPr="006B5EFC">
        <w:rPr>
          <w:sz w:val="24"/>
        </w:rPr>
        <w:t>LPO</w:t>
      </w:r>
      <w:r w:rsidRPr="006B5EFC">
        <w:rPr>
          <w:sz w:val="24"/>
        </w:rPr>
        <w:t>）和抑制</w:t>
      </w:r>
      <w:r w:rsidRPr="006B5EFC">
        <w:rPr>
          <w:sz w:val="24"/>
        </w:rPr>
        <w:t>LPO</w:t>
      </w:r>
      <w:r w:rsidRPr="006B5EFC">
        <w:rPr>
          <w:sz w:val="24"/>
        </w:rPr>
        <w:t>的形成，降低多不饱和脂肪酸的分解，从而增加肌肉脂肪的沉积。胡兵等</w:t>
      </w:r>
      <w:r w:rsidRPr="006B5EFC">
        <w:rPr>
          <w:sz w:val="24"/>
          <w:vertAlign w:val="superscript"/>
        </w:rPr>
        <w:t>[27]</w:t>
      </w:r>
      <w:r w:rsidRPr="006B5EFC">
        <w:rPr>
          <w:sz w:val="24"/>
        </w:rPr>
        <w:t>报道，使用含</w:t>
      </w:r>
      <w:r w:rsidRPr="006B5EFC">
        <w:rPr>
          <w:sz w:val="24"/>
        </w:rPr>
        <w:t>0.05%</w:t>
      </w:r>
      <w:r w:rsidRPr="006B5EFC">
        <w:rPr>
          <w:sz w:val="24"/>
        </w:rPr>
        <w:t>的黄芪多糖的饵料饲喂异育银鲫，鱼体肌肉脂肪含量升高。在虹鳟饵料中添加杜仲皮水提物</w:t>
      </w:r>
      <w:r w:rsidRPr="006B5EFC">
        <w:rPr>
          <w:sz w:val="24"/>
          <w:vertAlign w:val="superscript"/>
        </w:rPr>
        <w:t>[28]</w:t>
      </w:r>
      <w:r w:rsidRPr="006B5EFC">
        <w:rPr>
          <w:sz w:val="24"/>
        </w:rPr>
        <w:t>，在草鱼和鲤鱼饵料中添加杜仲叶粉</w:t>
      </w:r>
      <w:r w:rsidRPr="006B5EFC">
        <w:rPr>
          <w:sz w:val="24"/>
          <w:vertAlign w:val="superscript"/>
        </w:rPr>
        <w:t>[29-30]</w:t>
      </w:r>
      <w:r w:rsidRPr="006B5EFC">
        <w:rPr>
          <w:sz w:val="24"/>
        </w:rPr>
        <w:t>，均能够明显改善鱼体的肌肉组成和蛋白质含量。本试验中，在饵料中添加黄芪，斑点叉尾鮰肌肉粗蛋白含量明显升高，说明黄芪能够有效提升斑点叉尾鮰的肌肉品质和营养价值。</w:t>
      </w:r>
    </w:p>
    <w:p w14:paraId="6912423B" w14:textId="77777777" w:rsidR="000762A8" w:rsidRPr="006B5EFC" w:rsidRDefault="000762A8" w:rsidP="000762A8">
      <w:pPr>
        <w:spacing w:line="360" w:lineRule="auto"/>
        <w:rPr>
          <w:sz w:val="24"/>
        </w:rPr>
      </w:pPr>
      <w:r w:rsidRPr="006B5EFC">
        <w:rPr>
          <w:sz w:val="24"/>
        </w:rPr>
        <w:t xml:space="preserve">4  </w:t>
      </w:r>
      <w:r w:rsidRPr="006B5EFC">
        <w:rPr>
          <w:sz w:val="24"/>
        </w:rPr>
        <w:t>结论</w:t>
      </w:r>
    </w:p>
    <w:p w14:paraId="7C83C39F" w14:textId="77777777" w:rsidR="000762A8" w:rsidRPr="006B5EFC" w:rsidRDefault="000762A8" w:rsidP="000762A8">
      <w:pPr>
        <w:spacing w:line="360" w:lineRule="auto"/>
        <w:ind w:firstLineChars="200" w:firstLine="480"/>
        <w:rPr>
          <w:sz w:val="24"/>
        </w:rPr>
      </w:pPr>
      <w:r w:rsidRPr="006B5EFC">
        <w:rPr>
          <w:sz w:val="24"/>
        </w:rPr>
        <w:t>添加黄芪能够有效提高斑点叉尾鮰的生长性能，改善鱼体肌肉品质，建议以</w:t>
      </w:r>
      <w:r w:rsidRPr="006B5EFC">
        <w:rPr>
          <w:sz w:val="24"/>
        </w:rPr>
        <w:t>2%</w:t>
      </w:r>
      <w:r w:rsidRPr="006B5EFC">
        <w:rPr>
          <w:sz w:val="24"/>
        </w:rPr>
        <w:t>的添加</w:t>
      </w:r>
      <w:proofErr w:type="gramStart"/>
      <w:r w:rsidRPr="006B5EFC">
        <w:rPr>
          <w:sz w:val="24"/>
        </w:rPr>
        <w:t>量效果</w:t>
      </w:r>
      <w:proofErr w:type="gramEnd"/>
      <w:r w:rsidRPr="006B5EFC">
        <w:rPr>
          <w:sz w:val="24"/>
        </w:rPr>
        <w:t>最佳。</w:t>
      </w:r>
    </w:p>
    <w:p w14:paraId="65F4A412" w14:textId="77777777" w:rsidR="000762A8" w:rsidRPr="006B5EFC" w:rsidRDefault="000762A8" w:rsidP="000762A8">
      <w:pPr>
        <w:spacing w:line="360" w:lineRule="auto"/>
        <w:rPr>
          <w:sz w:val="24"/>
        </w:rPr>
      </w:pPr>
      <w:r w:rsidRPr="006B5EFC">
        <w:rPr>
          <w:rFonts w:hint="eastAsia"/>
          <w:sz w:val="24"/>
        </w:rPr>
        <w:t>参考文献：略</w:t>
      </w:r>
    </w:p>
    <w:p w14:paraId="03069E02" w14:textId="62B461F2" w:rsidR="000762A8" w:rsidRPr="009E13BF" w:rsidRDefault="000762A8" w:rsidP="009E13BF">
      <w:pPr>
        <w:spacing w:line="360" w:lineRule="auto"/>
        <w:ind w:firstLineChars="1200" w:firstLine="2520"/>
        <w:jc w:val="right"/>
        <w:rPr>
          <w:szCs w:val="21"/>
        </w:rPr>
      </w:pPr>
      <w:r w:rsidRPr="006B5EFC">
        <w:rPr>
          <w:rFonts w:hint="eastAsia"/>
          <w:szCs w:val="21"/>
        </w:rPr>
        <w:t>原文刊登在《</w:t>
      </w:r>
      <w:r w:rsidRPr="006B5EFC">
        <w:rPr>
          <w:szCs w:val="21"/>
        </w:rPr>
        <w:t>水生动物营养</w:t>
      </w:r>
      <w:r w:rsidRPr="006B5EFC">
        <w:rPr>
          <w:rFonts w:hint="eastAsia"/>
          <w:szCs w:val="21"/>
        </w:rPr>
        <w:t>》，网络首发时间</w:t>
      </w:r>
      <w:r w:rsidRPr="006B5EFC">
        <w:rPr>
          <w:szCs w:val="21"/>
        </w:rPr>
        <w:t>: 2022-04-27 16:47:00</w:t>
      </w:r>
    </w:p>
    <w:p w14:paraId="4F5535C3" w14:textId="70839561" w:rsidR="00B3139F" w:rsidRDefault="007C377F">
      <w:pPr>
        <w:jc w:val="center"/>
        <w:outlineLvl w:val="1"/>
        <w:rPr>
          <w:rFonts w:ascii="黑体" w:eastAsia="黑体" w:hAnsi="黑体"/>
          <w:b/>
          <w:bCs/>
          <w:sz w:val="32"/>
          <w:szCs w:val="32"/>
        </w:rPr>
      </w:pPr>
      <w:bookmarkStart w:id="53" w:name="_Toc104815760"/>
      <w:r>
        <w:rPr>
          <w:rFonts w:ascii="黑体" w:eastAsia="黑体" w:hAnsi="黑体"/>
          <w:b/>
          <w:bCs/>
          <w:sz w:val="32"/>
          <w:szCs w:val="32"/>
        </w:rPr>
        <w:t>影响鱼类消化道食糜状态特性指标的因素分析</w:t>
      </w:r>
      <w:bookmarkEnd w:id="53"/>
    </w:p>
    <w:p w14:paraId="12FC47B2" w14:textId="77777777" w:rsidR="00B3139F" w:rsidRDefault="007C377F">
      <w:pPr>
        <w:jc w:val="center"/>
      </w:pPr>
      <w:r>
        <w:t>董</w:t>
      </w:r>
      <w:r>
        <w:t xml:space="preserve"> </w:t>
      </w:r>
      <w:proofErr w:type="gramStart"/>
      <w:r>
        <w:t>浩</w:t>
      </w:r>
      <w:proofErr w:type="gramEnd"/>
      <w:r>
        <w:rPr>
          <w:vertAlign w:val="superscript"/>
        </w:rPr>
        <w:t>1</w:t>
      </w:r>
      <w:r>
        <w:t xml:space="preserve"> </w:t>
      </w:r>
      <w:r>
        <w:t>蔡凤英</w:t>
      </w:r>
      <w:r>
        <w:rPr>
          <w:vertAlign w:val="superscript"/>
        </w:rPr>
        <w:t>2</w:t>
      </w:r>
      <w:r>
        <w:t xml:space="preserve"> </w:t>
      </w:r>
      <w:r>
        <w:t>张</w:t>
      </w:r>
      <w:r>
        <w:t xml:space="preserve"> </w:t>
      </w:r>
      <w:r>
        <w:t>勇</w:t>
      </w:r>
      <w:r>
        <w:rPr>
          <w:vertAlign w:val="superscript"/>
        </w:rPr>
        <w:t>1</w:t>
      </w:r>
      <w:r>
        <w:t xml:space="preserve"> </w:t>
      </w:r>
      <w:proofErr w:type="gramStart"/>
      <w:r>
        <w:t>刘来亭</w:t>
      </w:r>
      <w:proofErr w:type="gramEnd"/>
      <w:r>
        <w:rPr>
          <w:vertAlign w:val="superscript"/>
        </w:rPr>
        <w:t>1*</w:t>
      </w:r>
    </w:p>
    <w:p w14:paraId="73572092" w14:textId="77777777" w:rsidR="00B3139F" w:rsidRDefault="007C377F">
      <w:pPr>
        <w:jc w:val="center"/>
      </w:pPr>
      <w:r>
        <w:t>(1.</w:t>
      </w:r>
      <w:r>
        <w:t>河南工业大学生物工程学院，郑州</w:t>
      </w:r>
      <w:r>
        <w:t>450001; 2.</w:t>
      </w:r>
      <w:r>
        <w:t>河南工业大学化学化工学院，郑州</w:t>
      </w:r>
      <w:r>
        <w:t xml:space="preserve"> 450001)</w:t>
      </w:r>
    </w:p>
    <w:p w14:paraId="708987FB" w14:textId="77777777" w:rsidR="00B3139F" w:rsidRDefault="007C377F">
      <w:r>
        <w:rPr>
          <w:b/>
          <w:bCs/>
        </w:rPr>
        <w:t>摘要</w:t>
      </w:r>
      <w:r>
        <w:rPr>
          <w:b/>
          <w:bCs/>
        </w:rPr>
        <w:t xml:space="preserve">: </w:t>
      </w:r>
      <w:r>
        <w:t>食糜是鱼类胃肠道直接接触的物质，是营养物质的主要来源，鱼类消化道食糜的状态</w:t>
      </w:r>
      <w:r>
        <w:t xml:space="preserve"> </w:t>
      </w:r>
      <w:r>
        <w:t>直接影响胃肠道的功能。本文主要通过阐述鱼类消化道食糜的状态特性指标和检测方法，分析不同理化因素对食糜状态特性指标的影响，总结食糜状态特性与鱼类生长性能之间的相关性，以期为鱼类消化道食糜的深入研究提供参考。</w:t>
      </w:r>
    </w:p>
    <w:p w14:paraId="6732ADA1" w14:textId="77777777" w:rsidR="00B3139F" w:rsidRDefault="007C377F">
      <w:r>
        <w:rPr>
          <w:b/>
          <w:bCs/>
        </w:rPr>
        <w:t>关键词</w:t>
      </w:r>
      <w:r>
        <w:rPr>
          <w:b/>
          <w:bCs/>
        </w:rPr>
        <w:t xml:space="preserve">: </w:t>
      </w:r>
      <w:r>
        <w:t>食糜</w:t>
      </w:r>
      <w:r>
        <w:t xml:space="preserve">; </w:t>
      </w:r>
      <w:r>
        <w:t>检测方法</w:t>
      </w:r>
      <w:r>
        <w:t xml:space="preserve">; </w:t>
      </w:r>
      <w:r>
        <w:t>状态特性指标</w:t>
      </w:r>
      <w:r>
        <w:t xml:space="preserve">; </w:t>
      </w:r>
      <w:r>
        <w:t>影响因素</w:t>
      </w:r>
      <w:r>
        <w:t xml:space="preserve">; </w:t>
      </w:r>
      <w:r>
        <w:t>流变性能</w:t>
      </w:r>
    </w:p>
    <w:p w14:paraId="1E3BE6A9" w14:textId="77777777" w:rsidR="00B3139F" w:rsidRDefault="007C377F">
      <w:pPr>
        <w:jc w:val="center"/>
        <w:rPr>
          <w:b/>
          <w:bCs/>
          <w:sz w:val="24"/>
        </w:rPr>
      </w:pPr>
      <w:r>
        <w:rPr>
          <w:b/>
          <w:bCs/>
          <w:sz w:val="24"/>
        </w:rPr>
        <w:t>Analysis of Factors Affecting Status Characteristic Indicators of Fish Digestive Tract Chyme</w:t>
      </w:r>
    </w:p>
    <w:p w14:paraId="7B0CADD1" w14:textId="77777777" w:rsidR="00B3139F" w:rsidRDefault="007C377F">
      <w:pPr>
        <w:jc w:val="center"/>
      </w:pPr>
      <w:r>
        <w:t xml:space="preserve">DONG Hao </w:t>
      </w:r>
      <w:r>
        <w:rPr>
          <w:vertAlign w:val="superscript"/>
        </w:rPr>
        <w:t>1</w:t>
      </w:r>
      <w:r>
        <w:t xml:space="preserve"> CAI </w:t>
      </w:r>
      <w:proofErr w:type="spellStart"/>
      <w:r>
        <w:t>Fengying</w:t>
      </w:r>
      <w:proofErr w:type="spellEnd"/>
      <w:r>
        <w:t xml:space="preserve"> </w:t>
      </w:r>
      <w:r>
        <w:rPr>
          <w:vertAlign w:val="superscript"/>
        </w:rPr>
        <w:t>2</w:t>
      </w:r>
      <w:r>
        <w:t xml:space="preserve"> ZHANG Yong </w:t>
      </w:r>
      <w:r>
        <w:rPr>
          <w:vertAlign w:val="superscript"/>
        </w:rPr>
        <w:t xml:space="preserve">1 </w:t>
      </w:r>
      <w:r>
        <w:t xml:space="preserve">LIU Laiting </w:t>
      </w:r>
      <w:r>
        <w:rPr>
          <w:vertAlign w:val="superscript"/>
        </w:rPr>
        <w:t>1*</w:t>
      </w:r>
    </w:p>
    <w:p w14:paraId="3075359F" w14:textId="77777777" w:rsidR="00B3139F" w:rsidRDefault="007C377F">
      <w:pPr>
        <w:jc w:val="center"/>
        <w:rPr>
          <w:i/>
          <w:iCs/>
        </w:rPr>
      </w:pPr>
      <w:r>
        <w:rPr>
          <w:i/>
          <w:iCs/>
        </w:rPr>
        <w:t>( 1</w:t>
      </w:r>
      <w:r>
        <w:rPr>
          <w:i/>
          <w:iCs/>
        </w:rPr>
        <w:t>．</w:t>
      </w:r>
      <w:r>
        <w:rPr>
          <w:i/>
          <w:iCs/>
        </w:rPr>
        <w:t>School of Biological Engineering</w:t>
      </w:r>
      <w:r>
        <w:rPr>
          <w:rFonts w:hint="eastAsia"/>
          <w:i/>
          <w:iCs/>
        </w:rPr>
        <w:t>,</w:t>
      </w:r>
      <w:r>
        <w:rPr>
          <w:i/>
          <w:iCs/>
        </w:rPr>
        <w:t xml:space="preserve"> Henan University of Technology</w:t>
      </w:r>
      <w:r>
        <w:rPr>
          <w:rFonts w:hint="eastAsia"/>
          <w:i/>
          <w:iCs/>
        </w:rPr>
        <w:t>,</w:t>
      </w:r>
      <w:r>
        <w:rPr>
          <w:i/>
          <w:iCs/>
        </w:rPr>
        <w:t xml:space="preserve"> Zhengzhou 450001</w:t>
      </w:r>
      <w:r>
        <w:rPr>
          <w:rFonts w:hint="eastAsia"/>
          <w:i/>
          <w:iCs/>
        </w:rPr>
        <w:t>,</w:t>
      </w:r>
      <w:r>
        <w:rPr>
          <w:i/>
          <w:iCs/>
        </w:rPr>
        <w:t xml:space="preserve"> China; 2</w:t>
      </w:r>
      <w:r>
        <w:rPr>
          <w:i/>
          <w:iCs/>
        </w:rPr>
        <w:t>．</w:t>
      </w:r>
      <w:r>
        <w:rPr>
          <w:i/>
          <w:iCs/>
        </w:rPr>
        <w:t>School of Chemistry and Chemical Engineering</w:t>
      </w:r>
      <w:r>
        <w:rPr>
          <w:rFonts w:hint="eastAsia"/>
          <w:i/>
          <w:iCs/>
        </w:rPr>
        <w:t>,</w:t>
      </w:r>
      <w:r>
        <w:rPr>
          <w:i/>
          <w:iCs/>
        </w:rPr>
        <w:t xml:space="preserve"> Henan University of Technology</w:t>
      </w:r>
      <w:r>
        <w:rPr>
          <w:rFonts w:hint="eastAsia"/>
          <w:i/>
          <w:iCs/>
        </w:rPr>
        <w:t>,</w:t>
      </w:r>
      <w:r>
        <w:rPr>
          <w:i/>
          <w:iCs/>
        </w:rPr>
        <w:t xml:space="preserve"> Zhengzhou 450001</w:t>
      </w:r>
      <w:r>
        <w:rPr>
          <w:rFonts w:hint="eastAsia"/>
          <w:i/>
          <w:iCs/>
        </w:rPr>
        <w:t>,</w:t>
      </w:r>
      <w:r>
        <w:rPr>
          <w:i/>
          <w:iCs/>
        </w:rPr>
        <w:t xml:space="preserve"> China)</w:t>
      </w:r>
    </w:p>
    <w:p w14:paraId="1B96D0A2" w14:textId="77777777" w:rsidR="00B3139F" w:rsidRDefault="007C377F">
      <w:r>
        <w:rPr>
          <w:b/>
          <w:bCs/>
        </w:rPr>
        <w:t xml:space="preserve">Abstract: </w:t>
      </w:r>
      <w:r>
        <w:t>Chyme is a substance directly in contact with the fish</w:t>
      </w:r>
      <w:proofErr w:type="gramStart"/>
      <w:r>
        <w:t>’</w:t>
      </w:r>
      <w:proofErr w:type="gramEnd"/>
      <w:r>
        <w:t>s gastrointestinal tract</w:t>
      </w:r>
      <w:r>
        <w:rPr>
          <w:rFonts w:hint="eastAsia"/>
        </w:rPr>
        <w:t>,</w:t>
      </w:r>
      <w:r>
        <w:t xml:space="preserve"> affects the function of gastrointestinal tract</w:t>
      </w:r>
      <w:r>
        <w:t>．</w:t>
      </w:r>
      <w:r>
        <w:t>This article mainly describes the status characteristic indicators and detection methods of fish digestive tract chyme</w:t>
      </w:r>
      <w:r>
        <w:rPr>
          <w:rFonts w:hint="eastAsia"/>
        </w:rPr>
        <w:t>,</w:t>
      </w:r>
      <w:r>
        <w:t xml:space="preserve"> analyzes the influence of different physical and chemical factors on chyme status characteristic indicators</w:t>
      </w:r>
      <w:r>
        <w:rPr>
          <w:rFonts w:hint="eastAsia"/>
        </w:rPr>
        <w:t>.</w:t>
      </w:r>
      <w:r>
        <w:t xml:space="preserve"> The correlation between the characteristics of chyme and fish growth performance is summarized to provide a reference for further research on fish digestive tract chyme in the future</w:t>
      </w:r>
      <w:r>
        <w:t>．</w:t>
      </w:r>
    </w:p>
    <w:p w14:paraId="03CE8F5A" w14:textId="77777777" w:rsidR="00B3139F" w:rsidRDefault="007C377F">
      <w:r>
        <w:rPr>
          <w:b/>
          <w:bCs/>
        </w:rPr>
        <w:t xml:space="preserve">Key words: </w:t>
      </w:r>
      <w:r>
        <w:t>chyme; detection method; status characteristic indicator; influence factor; rheological properties</w:t>
      </w:r>
    </w:p>
    <w:p w14:paraId="265E2186" w14:textId="77777777" w:rsidR="00B3139F" w:rsidRDefault="00B3139F"/>
    <w:p w14:paraId="0438E381" w14:textId="77777777" w:rsidR="00B3139F" w:rsidRDefault="007C377F">
      <w:pPr>
        <w:spacing w:line="360" w:lineRule="auto"/>
        <w:ind w:firstLineChars="200" w:firstLine="480"/>
        <w:rPr>
          <w:sz w:val="24"/>
        </w:rPr>
      </w:pPr>
      <w:r>
        <w:rPr>
          <w:sz w:val="24"/>
        </w:rPr>
        <w:t>鱼类消化道是营养物质消化吸收的主要场所，也是食糜形成、输送和排泄的通道。食</w:t>
      </w:r>
      <w:r>
        <w:rPr>
          <w:sz w:val="24"/>
        </w:rPr>
        <w:lastRenderedPageBreak/>
        <w:t>糜中的营养物质被鱼类肠道上皮细胞所吸收，为鱼类提供营养物质</w:t>
      </w:r>
      <w:r>
        <w:rPr>
          <w:rFonts w:hint="eastAsia"/>
          <w:sz w:val="24"/>
          <w:vertAlign w:val="superscript"/>
        </w:rPr>
        <w:t>[</w:t>
      </w:r>
      <w:r>
        <w:rPr>
          <w:sz w:val="24"/>
          <w:vertAlign w:val="superscript"/>
        </w:rPr>
        <w:t>1]</w:t>
      </w:r>
      <w:r>
        <w:rPr>
          <w:sz w:val="24"/>
        </w:rPr>
        <w:t>。食糜主要由鱼类采食的饲料经口腔、胃和肠道等部位，磨碎、搅拌、蠕动并与唾液、胃液、胆汁、胰液、脱落的上皮细胞、微生物和分解后成分等混合而成，而进入消化道的致密内源性化合物</w:t>
      </w:r>
      <w:r>
        <w:rPr>
          <w:sz w:val="24"/>
        </w:rPr>
        <w:t>(a dense endogenous fraction</w:t>
      </w:r>
      <w:r>
        <w:rPr>
          <w:sz w:val="24"/>
        </w:rPr>
        <w:t>，</w:t>
      </w:r>
      <w:r>
        <w:rPr>
          <w:sz w:val="24"/>
        </w:rPr>
        <w:t xml:space="preserve">DEF) </w:t>
      </w:r>
      <w:r>
        <w:rPr>
          <w:rFonts w:hint="eastAsia"/>
          <w:sz w:val="24"/>
          <w:vertAlign w:val="superscript"/>
        </w:rPr>
        <w:t>[</w:t>
      </w:r>
      <w:r>
        <w:rPr>
          <w:sz w:val="24"/>
          <w:vertAlign w:val="superscript"/>
        </w:rPr>
        <w:t>2]</w:t>
      </w:r>
      <w:r>
        <w:rPr>
          <w:sz w:val="24"/>
        </w:rPr>
        <w:t>在食糜形成中起着重要作用。食糜由</w:t>
      </w:r>
      <w:r>
        <w:rPr>
          <w:sz w:val="24"/>
        </w:rPr>
        <w:t>85%</w:t>
      </w:r>
      <w:r>
        <w:rPr>
          <w:sz w:val="24"/>
        </w:rPr>
        <w:t>～</w:t>
      </w:r>
      <w:r>
        <w:rPr>
          <w:sz w:val="24"/>
        </w:rPr>
        <w:t>99%</w:t>
      </w:r>
      <w:r>
        <w:rPr>
          <w:sz w:val="24"/>
        </w:rPr>
        <w:t>的水合空洞黏液复合物和</w:t>
      </w:r>
      <w:r>
        <w:rPr>
          <w:sz w:val="24"/>
        </w:rPr>
        <w:t>1%</w:t>
      </w:r>
      <w:r>
        <w:rPr>
          <w:sz w:val="24"/>
        </w:rPr>
        <w:t>～</w:t>
      </w:r>
      <w:r>
        <w:rPr>
          <w:sz w:val="24"/>
        </w:rPr>
        <w:t>16%</w:t>
      </w:r>
      <w:r>
        <w:rPr>
          <w:sz w:val="24"/>
        </w:rPr>
        <w:t>的食物颗粒组成。</w:t>
      </w:r>
    </w:p>
    <w:p w14:paraId="157C8CD4" w14:textId="77777777" w:rsidR="00B3139F" w:rsidRDefault="007C377F">
      <w:pPr>
        <w:spacing w:line="360" w:lineRule="auto"/>
        <w:ind w:firstLineChars="200" w:firstLine="480"/>
        <w:rPr>
          <w:sz w:val="24"/>
        </w:rPr>
      </w:pPr>
      <w:r>
        <w:rPr>
          <w:sz w:val="24"/>
        </w:rPr>
        <w:t>鱼类食糜状态特性指标包括</w:t>
      </w:r>
      <w:r>
        <w:rPr>
          <w:sz w:val="24"/>
        </w:rPr>
        <w:t xml:space="preserve">: </w:t>
      </w:r>
      <w:r>
        <w:rPr>
          <w:sz w:val="24"/>
        </w:rPr>
        <w:t>黏弹性、流变性、粒度、</w:t>
      </w:r>
      <w:r>
        <w:rPr>
          <w:sz w:val="24"/>
        </w:rPr>
        <w:t>pH</w:t>
      </w:r>
      <w:r>
        <w:rPr>
          <w:sz w:val="24"/>
        </w:rPr>
        <w:t>、持水性能、消化酶活性和微生物菌群</w:t>
      </w:r>
      <w:r>
        <w:rPr>
          <w:rFonts w:hint="eastAsia"/>
          <w:sz w:val="24"/>
          <w:vertAlign w:val="superscript"/>
        </w:rPr>
        <w:t>[</w:t>
      </w:r>
      <w:r>
        <w:rPr>
          <w:sz w:val="24"/>
          <w:vertAlign w:val="superscript"/>
        </w:rPr>
        <w:t>3]</w:t>
      </w:r>
      <w:r>
        <w:rPr>
          <w:sz w:val="24"/>
        </w:rPr>
        <w:t>。食糜的状态能够影响鱼类的肠道性能，且与肠道吸收利用食糜中营养物质具有一定相关性，可以用来评价鱼类肠道的健康状态。</w:t>
      </w:r>
    </w:p>
    <w:p w14:paraId="663366FF" w14:textId="77777777" w:rsidR="00B3139F" w:rsidRDefault="007C377F">
      <w:pPr>
        <w:spacing w:line="360" w:lineRule="auto"/>
        <w:rPr>
          <w:sz w:val="24"/>
        </w:rPr>
      </w:pPr>
      <w:r>
        <w:rPr>
          <w:sz w:val="24"/>
        </w:rPr>
        <w:t xml:space="preserve">1  </w:t>
      </w:r>
      <w:r>
        <w:rPr>
          <w:sz w:val="24"/>
        </w:rPr>
        <w:t>鱼类食糜的状态特性指标和检测方法</w:t>
      </w:r>
    </w:p>
    <w:p w14:paraId="5D033780" w14:textId="77777777" w:rsidR="00B3139F" w:rsidRDefault="007C377F">
      <w:pPr>
        <w:spacing w:line="360" w:lineRule="auto"/>
        <w:rPr>
          <w:sz w:val="24"/>
        </w:rPr>
      </w:pPr>
      <w:r>
        <w:rPr>
          <w:sz w:val="24"/>
        </w:rPr>
        <w:t>1</w:t>
      </w:r>
      <w:r>
        <w:rPr>
          <w:rFonts w:hint="eastAsia"/>
          <w:sz w:val="24"/>
        </w:rPr>
        <w:t>.</w:t>
      </w:r>
      <w:r>
        <w:rPr>
          <w:sz w:val="24"/>
        </w:rPr>
        <w:t xml:space="preserve">1  </w:t>
      </w:r>
      <w:r>
        <w:rPr>
          <w:sz w:val="24"/>
        </w:rPr>
        <w:t>黏弹性</w:t>
      </w:r>
    </w:p>
    <w:p w14:paraId="5F7514CC" w14:textId="77777777" w:rsidR="00B3139F" w:rsidRDefault="007C377F">
      <w:pPr>
        <w:spacing w:line="360" w:lineRule="auto"/>
        <w:ind w:firstLineChars="200" w:firstLine="480"/>
        <w:rPr>
          <w:sz w:val="24"/>
        </w:rPr>
      </w:pPr>
      <w:r>
        <w:rPr>
          <w:sz w:val="24"/>
        </w:rPr>
        <w:t>鱼类的食糜按流体分类是具有黏弹性的非牛顿流体，该类流体通过储存和耗散机械能而呈现出弹性和黏性</w:t>
      </w:r>
      <w:r>
        <w:rPr>
          <w:rFonts w:hint="eastAsia"/>
          <w:sz w:val="24"/>
          <w:vertAlign w:val="superscript"/>
        </w:rPr>
        <w:t>[</w:t>
      </w:r>
      <w:r>
        <w:rPr>
          <w:sz w:val="24"/>
          <w:vertAlign w:val="superscript"/>
        </w:rPr>
        <w:t>4]</w:t>
      </w:r>
      <w:r>
        <w:rPr>
          <w:sz w:val="24"/>
        </w:rPr>
        <w:t>。食糜黏度通常使用奥氏或乌氏黏度计测定，特殊的还有使用锥形</w:t>
      </w:r>
      <w:r>
        <w:rPr>
          <w:sz w:val="24"/>
        </w:rPr>
        <w:t>/</w:t>
      </w:r>
      <w:r>
        <w:rPr>
          <w:sz w:val="24"/>
        </w:rPr>
        <w:t>平板黏度</w:t>
      </w:r>
      <w:proofErr w:type="gramStart"/>
      <w:r>
        <w:rPr>
          <w:sz w:val="24"/>
        </w:rPr>
        <w:t>计以及</w:t>
      </w:r>
      <w:proofErr w:type="gramEnd"/>
      <w:r>
        <w:rPr>
          <w:sz w:val="24"/>
        </w:rPr>
        <w:t>其他方法进行测定，测定方法汇总详见表</w:t>
      </w:r>
      <w:r>
        <w:rPr>
          <w:sz w:val="24"/>
        </w:rPr>
        <w:t xml:space="preserve"> 1</w:t>
      </w:r>
      <w:r>
        <w:rPr>
          <w:sz w:val="24"/>
        </w:rPr>
        <w:t>。</w:t>
      </w:r>
    </w:p>
    <w:p w14:paraId="29ABB425" w14:textId="77777777" w:rsidR="00B3139F" w:rsidRDefault="007C377F">
      <w:pPr>
        <w:spacing w:line="360" w:lineRule="auto"/>
        <w:jc w:val="center"/>
        <w:rPr>
          <w:sz w:val="24"/>
        </w:rPr>
      </w:pPr>
      <w:r>
        <w:rPr>
          <w:noProof/>
          <w:sz w:val="24"/>
        </w:rPr>
        <w:drawing>
          <wp:inline distT="0" distB="0" distL="0" distR="0" wp14:anchorId="0F479BC5" wp14:editId="492F98C0">
            <wp:extent cx="5372100" cy="19418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72100" cy="1941830"/>
                    </a:xfrm>
                    <a:prstGeom prst="rect">
                      <a:avLst/>
                    </a:prstGeom>
                    <a:noFill/>
                    <a:ln>
                      <a:noFill/>
                    </a:ln>
                  </pic:spPr>
                </pic:pic>
              </a:graphicData>
            </a:graphic>
          </wp:inline>
        </w:drawing>
      </w:r>
    </w:p>
    <w:p w14:paraId="3B2AC7B5" w14:textId="77777777" w:rsidR="00B3139F" w:rsidRDefault="007C377F">
      <w:pPr>
        <w:spacing w:line="360" w:lineRule="auto"/>
        <w:rPr>
          <w:sz w:val="24"/>
        </w:rPr>
      </w:pPr>
      <w:r>
        <w:rPr>
          <w:sz w:val="24"/>
        </w:rPr>
        <w:t>1</w:t>
      </w:r>
      <w:r>
        <w:rPr>
          <w:rFonts w:hint="eastAsia"/>
          <w:sz w:val="24"/>
        </w:rPr>
        <w:t>.</w:t>
      </w:r>
      <w:r>
        <w:rPr>
          <w:sz w:val="24"/>
        </w:rPr>
        <w:t xml:space="preserve">2  </w:t>
      </w:r>
      <w:r>
        <w:rPr>
          <w:sz w:val="24"/>
        </w:rPr>
        <w:t>流变性</w:t>
      </w:r>
    </w:p>
    <w:p w14:paraId="733C438B" w14:textId="77777777" w:rsidR="00B3139F" w:rsidRDefault="007C377F">
      <w:pPr>
        <w:spacing w:line="360" w:lineRule="auto"/>
        <w:ind w:firstLineChars="200" w:firstLine="480"/>
        <w:rPr>
          <w:sz w:val="24"/>
        </w:rPr>
      </w:pPr>
      <w:r>
        <w:rPr>
          <w:sz w:val="24"/>
        </w:rPr>
        <w:t>鱼类肠道运动有</w:t>
      </w:r>
      <w:r>
        <w:rPr>
          <w:sz w:val="24"/>
        </w:rPr>
        <w:t xml:space="preserve"> 2 </w:t>
      </w:r>
      <w:r>
        <w:rPr>
          <w:sz w:val="24"/>
        </w:rPr>
        <w:t>种类型</w:t>
      </w:r>
      <w:r>
        <w:rPr>
          <w:sz w:val="24"/>
        </w:rPr>
        <w:t xml:space="preserve">: </w:t>
      </w:r>
      <w:r>
        <w:rPr>
          <w:sz w:val="24"/>
        </w:rPr>
        <w:t>节段性运动和蠕动性运动。节段性运动将内容物机械性地剪切磨碎混合，蠕动性运动推动食糜沿着肠道向前运动</w:t>
      </w:r>
      <w:r>
        <w:rPr>
          <w:rFonts w:hint="eastAsia"/>
          <w:sz w:val="24"/>
          <w:vertAlign w:val="superscript"/>
        </w:rPr>
        <w:t>[</w:t>
      </w:r>
      <w:r>
        <w:rPr>
          <w:sz w:val="24"/>
          <w:vertAlign w:val="superscript"/>
        </w:rPr>
        <w:t>12]</w:t>
      </w:r>
      <w:r>
        <w:rPr>
          <w:sz w:val="24"/>
        </w:rPr>
        <w:t>。鱼类食糜流变性就是指食糜在</w:t>
      </w:r>
      <w:r>
        <w:rPr>
          <w:sz w:val="24"/>
        </w:rPr>
        <w:t xml:space="preserve"> 2  </w:t>
      </w:r>
      <w:r>
        <w:rPr>
          <w:sz w:val="24"/>
        </w:rPr>
        <w:t>种运动外力的作用下的变形和流动性质</w:t>
      </w:r>
      <w:r>
        <w:rPr>
          <w:rFonts w:hint="eastAsia"/>
          <w:sz w:val="24"/>
          <w:vertAlign w:val="superscript"/>
        </w:rPr>
        <w:t>[</w:t>
      </w:r>
      <w:r>
        <w:rPr>
          <w:sz w:val="24"/>
          <w:vertAlign w:val="superscript"/>
        </w:rPr>
        <w:t>14]</w:t>
      </w:r>
      <w:r>
        <w:rPr>
          <w:sz w:val="24"/>
        </w:rPr>
        <w:t>。</w:t>
      </w:r>
    </w:p>
    <w:p w14:paraId="69F80EB3" w14:textId="77777777" w:rsidR="00B3139F" w:rsidRDefault="007C377F">
      <w:pPr>
        <w:spacing w:line="360" w:lineRule="auto"/>
        <w:ind w:firstLineChars="200" w:firstLine="480"/>
        <w:rPr>
          <w:sz w:val="24"/>
        </w:rPr>
      </w:pPr>
      <w:r>
        <w:rPr>
          <w:sz w:val="24"/>
        </w:rPr>
        <w:t>食糜的流变性测定通常使用流变仪，流变仪种类很多，使用不同类型的流变仪会得到不同参数，但基于原理都是通过对食糜施加应力导致其形变速度发生变化。例如，</w:t>
      </w:r>
      <w:r>
        <w:rPr>
          <w:sz w:val="24"/>
        </w:rPr>
        <w:t>A</w:t>
      </w:r>
      <w:r>
        <w:rPr>
          <w:rFonts w:hint="eastAsia"/>
          <w:sz w:val="24"/>
        </w:rPr>
        <w:t>R</w:t>
      </w:r>
      <w:r>
        <w:rPr>
          <w:sz w:val="24"/>
        </w:rPr>
        <w:t xml:space="preserve">-G2 </w:t>
      </w:r>
      <w:r>
        <w:rPr>
          <w:sz w:val="24"/>
        </w:rPr>
        <w:t>流变仪通过流量测试和振荡测试的方法对食糜的流变性进行检测，得到食糜的流动曲线、储存模量</w:t>
      </w:r>
      <w:r>
        <w:rPr>
          <w:sz w:val="24"/>
        </w:rPr>
        <w:t xml:space="preserve">( G') </w:t>
      </w:r>
      <w:r>
        <w:rPr>
          <w:sz w:val="24"/>
        </w:rPr>
        <w:t>和损失模量</w:t>
      </w:r>
      <w:r>
        <w:rPr>
          <w:sz w:val="24"/>
        </w:rPr>
        <w:t xml:space="preserve">( G ″) ; </w:t>
      </w:r>
      <w:r>
        <w:rPr>
          <w:sz w:val="24"/>
        </w:rPr>
        <w:t>同时，可以由食糜的</w:t>
      </w:r>
      <w:proofErr w:type="spellStart"/>
      <w:r>
        <w:rPr>
          <w:sz w:val="24"/>
        </w:rPr>
        <w:t>tanδ</w:t>
      </w:r>
      <w:proofErr w:type="spellEnd"/>
      <w:r>
        <w:rPr>
          <w:sz w:val="24"/>
        </w:rPr>
        <w:t xml:space="preserve">( G ″ /G') </w:t>
      </w:r>
      <w:r>
        <w:rPr>
          <w:sz w:val="24"/>
        </w:rPr>
        <w:t>来表现食糜</w:t>
      </w:r>
      <w:proofErr w:type="gramStart"/>
      <w:r>
        <w:rPr>
          <w:sz w:val="24"/>
        </w:rPr>
        <w:t>的固液特性</w:t>
      </w:r>
      <w:proofErr w:type="gramEnd"/>
      <w:r>
        <w:rPr>
          <w:rFonts w:hint="eastAsia"/>
          <w:sz w:val="24"/>
          <w:vertAlign w:val="superscript"/>
        </w:rPr>
        <w:t>[</w:t>
      </w:r>
      <w:r>
        <w:rPr>
          <w:sz w:val="24"/>
          <w:vertAlign w:val="superscript"/>
        </w:rPr>
        <w:t>15]</w:t>
      </w:r>
      <w:r>
        <w:rPr>
          <w:sz w:val="24"/>
        </w:rPr>
        <w:t>。</w:t>
      </w:r>
      <w:r>
        <w:rPr>
          <w:sz w:val="24"/>
        </w:rPr>
        <w:t xml:space="preserve">Brinker </w:t>
      </w:r>
      <w:r>
        <w:rPr>
          <w:sz w:val="24"/>
        </w:rPr>
        <w:t>等</w:t>
      </w:r>
      <w:r>
        <w:rPr>
          <w:rFonts w:hint="eastAsia"/>
          <w:sz w:val="24"/>
          <w:vertAlign w:val="superscript"/>
        </w:rPr>
        <w:t>[</w:t>
      </w:r>
      <w:r>
        <w:rPr>
          <w:sz w:val="24"/>
          <w:vertAlign w:val="superscript"/>
        </w:rPr>
        <w:t>16]</w:t>
      </w:r>
      <w:r>
        <w:rPr>
          <w:sz w:val="24"/>
        </w:rPr>
        <w:t>采取</w:t>
      </w:r>
      <w:proofErr w:type="spellStart"/>
      <w:r>
        <w:rPr>
          <w:sz w:val="24"/>
        </w:rPr>
        <w:t>Paar</w:t>
      </w:r>
      <w:proofErr w:type="spellEnd"/>
      <w:r>
        <w:rPr>
          <w:sz w:val="24"/>
        </w:rPr>
        <w:t xml:space="preserve"> </w:t>
      </w:r>
      <w:proofErr w:type="spellStart"/>
      <w:r>
        <w:rPr>
          <w:sz w:val="24"/>
        </w:rPr>
        <w:t>Physica</w:t>
      </w:r>
      <w:proofErr w:type="spellEnd"/>
      <w:r>
        <w:rPr>
          <w:sz w:val="24"/>
        </w:rPr>
        <w:t xml:space="preserve"> UDS 200 </w:t>
      </w:r>
      <w:r>
        <w:rPr>
          <w:sz w:val="24"/>
        </w:rPr>
        <w:t>流变仪对食糜进行时间扫描、频率扫描以及蠕变试验，用以分析食糜的流变性。</w:t>
      </w:r>
    </w:p>
    <w:p w14:paraId="6C58D5BF" w14:textId="77777777" w:rsidR="00B3139F" w:rsidRDefault="007C377F">
      <w:pPr>
        <w:spacing w:line="360" w:lineRule="auto"/>
        <w:rPr>
          <w:sz w:val="24"/>
        </w:rPr>
      </w:pPr>
      <w:r>
        <w:rPr>
          <w:sz w:val="24"/>
        </w:rPr>
        <w:lastRenderedPageBreak/>
        <w:t>1</w:t>
      </w:r>
      <w:r>
        <w:rPr>
          <w:rFonts w:hint="eastAsia"/>
          <w:sz w:val="24"/>
        </w:rPr>
        <w:t>.</w:t>
      </w:r>
      <w:r>
        <w:rPr>
          <w:sz w:val="24"/>
        </w:rPr>
        <w:t xml:space="preserve">3  </w:t>
      </w:r>
      <w:r>
        <w:rPr>
          <w:sz w:val="24"/>
        </w:rPr>
        <w:t>粒度</w:t>
      </w:r>
    </w:p>
    <w:p w14:paraId="270CEFBB" w14:textId="77777777" w:rsidR="00B3139F" w:rsidRDefault="007C377F">
      <w:pPr>
        <w:spacing w:line="360" w:lineRule="auto"/>
        <w:ind w:firstLineChars="200" w:firstLine="480"/>
        <w:rPr>
          <w:sz w:val="24"/>
        </w:rPr>
      </w:pPr>
      <w:r>
        <w:rPr>
          <w:sz w:val="24"/>
        </w:rPr>
        <w:t>粒度是鱼类消化道食糜的重要特征。粒度在鱼类研究中很少，有学者对断奶仔猪的研究表明，当粒度过大时会影响消化液的包覆，阻碍食糜的消化吸收</w:t>
      </w:r>
      <w:r>
        <w:rPr>
          <w:sz w:val="24"/>
        </w:rPr>
        <w:t xml:space="preserve">; </w:t>
      </w:r>
      <w:r>
        <w:rPr>
          <w:sz w:val="24"/>
        </w:rPr>
        <w:t>当粒度过小时，又会导致消化道中食糜黏度过大，阻碍食糜在肠道中的流动</w:t>
      </w:r>
      <w:r>
        <w:rPr>
          <w:rFonts w:hint="eastAsia"/>
          <w:sz w:val="24"/>
          <w:vertAlign w:val="superscript"/>
        </w:rPr>
        <w:t>[</w:t>
      </w:r>
      <w:r>
        <w:rPr>
          <w:sz w:val="24"/>
          <w:vertAlign w:val="superscript"/>
        </w:rPr>
        <w:t>17]</w:t>
      </w:r>
      <w:r>
        <w:rPr>
          <w:sz w:val="24"/>
        </w:rPr>
        <w:t>。激光粒度仪是使用较多的测定粒度的仪器。通过恒定气流产生的湍流分散食糜，达到借助流动控制器和流通池测定颗粒大小的目的</w:t>
      </w:r>
      <w:r>
        <w:rPr>
          <w:rFonts w:hint="eastAsia"/>
          <w:sz w:val="24"/>
          <w:vertAlign w:val="superscript"/>
        </w:rPr>
        <w:t>[</w:t>
      </w:r>
      <w:r>
        <w:rPr>
          <w:sz w:val="24"/>
          <w:vertAlign w:val="superscript"/>
        </w:rPr>
        <w:t>18]</w:t>
      </w:r>
      <w:r>
        <w:rPr>
          <w:sz w:val="24"/>
        </w:rPr>
        <w:t>。另外，还有一种新颖的测定食糜粒度分布的方法，即图像分析法。该方法使用</w:t>
      </w:r>
      <w:r>
        <w:rPr>
          <w:sz w:val="24"/>
        </w:rPr>
        <w:t xml:space="preserve"> Fiji-win64 </w:t>
      </w:r>
      <w:r>
        <w:rPr>
          <w:sz w:val="24"/>
        </w:rPr>
        <w:t>处理软件将数码相机拍摄的食糜样品</w:t>
      </w:r>
      <w:r>
        <w:rPr>
          <w:rFonts w:hint="eastAsia"/>
          <w:sz w:val="24"/>
        </w:rPr>
        <w:t>R</w:t>
      </w:r>
      <w:r>
        <w:rPr>
          <w:sz w:val="24"/>
        </w:rPr>
        <w:t>GB</w:t>
      </w:r>
      <w:r>
        <w:rPr>
          <w:sz w:val="24"/>
        </w:rPr>
        <w:t>彩色图像转换在</w:t>
      </w:r>
      <w:r>
        <w:rPr>
          <w:sz w:val="24"/>
        </w:rPr>
        <w:t>256</w:t>
      </w:r>
      <w:r>
        <w:rPr>
          <w:sz w:val="24"/>
        </w:rPr>
        <w:t>个灰度级上，再经过裁剪得到大约</w:t>
      </w:r>
      <w:r>
        <w:rPr>
          <w:sz w:val="24"/>
        </w:rPr>
        <w:t xml:space="preserve"> 1000 × 1000</w:t>
      </w:r>
      <w:r>
        <w:rPr>
          <w:sz w:val="24"/>
        </w:rPr>
        <w:t>像素的图像，通过像素格来分析颗粒面积</w:t>
      </w:r>
      <w:r>
        <w:rPr>
          <w:rFonts w:hint="eastAsia"/>
          <w:sz w:val="24"/>
          <w:vertAlign w:val="superscript"/>
        </w:rPr>
        <w:t>[</w:t>
      </w:r>
      <w:r>
        <w:rPr>
          <w:sz w:val="24"/>
          <w:vertAlign w:val="superscript"/>
        </w:rPr>
        <w:t>19-20]</w:t>
      </w:r>
      <w:r>
        <w:rPr>
          <w:sz w:val="24"/>
        </w:rPr>
        <w:t>。此方法相比激光粒度法不需要大型的仪器设备，成本更低，但需要储备图像处理相关知识。</w:t>
      </w:r>
    </w:p>
    <w:p w14:paraId="3655AFC7" w14:textId="77777777" w:rsidR="00B3139F" w:rsidRDefault="007C377F">
      <w:pPr>
        <w:spacing w:line="360" w:lineRule="auto"/>
        <w:rPr>
          <w:sz w:val="24"/>
        </w:rPr>
      </w:pPr>
      <w:proofErr w:type="gramStart"/>
      <w:r>
        <w:rPr>
          <w:sz w:val="24"/>
        </w:rPr>
        <w:t>1</w:t>
      </w:r>
      <w:r>
        <w:rPr>
          <w:rFonts w:hint="eastAsia"/>
          <w:sz w:val="24"/>
        </w:rPr>
        <w:t>.</w:t>
      </w:r>
      <w:r>
        <w:rPr>
          <w:sz w:val="24"/>
        </w:rPr>
        <w:t>4  pH</w:t>
      </w:r>
      <w:proofErr w:type="gramEnd"/>
    </w:p>
    <w:p w14:paraId="10452CC7" w14:textId="77777777" w:rsidR="00B3139F" w:rsidRDefault="007C377F">
      <w:pPr>
        <w:spacing w:line="360" w:lineRule="auto"/>
        <w:ind w:firstLineChars="200" w:firstLine="480"/>
        <w:rPr>
          <w:sz w:val="24"/>
        </w:rPr>
      </w:pPr>
      <w:r>
        <w:rPr>
          <w:sz w:val="24"/>
        </w:rPr>
        <w:t>pH</w:t>
      </w:r>
      <w:r>
        <w:rPr>
          <w:sz w:val="24"/>
        </w:rPr>
        <w:t>常作为鱼类消化道食糜的主要状态特性，反映了鱼类消化道中消化液的分泌情况，而消化液的分泌与营养物质的消化率有正相关性。食糜</w:t>
      </w:r>
      <w:r>
        <w:rPr>
          <w:sz w:val="24"/>
        </w:rPr>
        <w:t xml:space="preserve"> pH </w:t>
      </w:r>
      <w:r>
        <w:rPr>
          <w:sz w:val="24"/>
        </w:rPr>
        <w:t>的测定通常使用</w:t>
      </w:r>
      <w:r>
        <w:rPr>
          <w:sz w:val="24"/>
        </w:rPr>
        <w:t>pH</w:t>
      </w:r>
      <w:r>
        <w:rPr>
          <w:sz w:val="24"/>
        </w:rPr>
        <w:t>计。</w:t>
      </w:r>
      <w:r>
        <w:rPr>
          <w:sz w:val="24"/>
        </w:rPr>
        <w:t xml:space="preserve">Bucking </w:t>
      </w:r>
      <w:r>
        <w:rPr>
          <w:sz w:val="24"/>
        </w:rPr>
        <w:t>等</w:t>
      </w:r>
      <w:r>
        <w:rPr>
          <w:rFonts w:hint="eastAsia"/>
          <w:sz w:val="24"/>
          <w:vertAlign w:val="superscript"/>
        </w:rPr>
        <w:t>[</w:t>
      </w:r>
      <w:r>
        <w:rPr>
          <w:sz w:val="24"/>
          <w:vertAlign w:val="superscript"/>
        </w:rPr>
        <w:t>21]</w:t>
      </w:r>
      <w:r>
        <w:rPr>
          <w:sz w:val="24"/>
        </w:rPr>
        <w:t>研究表明，对于食糜的</w:t>
      </w:r>
      <w:r>
        <w:rPr>
          <w:sz w:val="24"/>
        </w:rPr>
        <w:t xml:space="preserve">pH </w:t>
      </w:r>
      <w:r>
        <w:rPr>
          <w:sz w:val="24"/>
        </w:rPr>
        <w:t>测定，离心前后食糜固相和液相</w:t>
      </w:r>
      <w:r>
        <w:rPr>
          <w:sz w:val="24"/>
        </w:rPr>
        <w:t>pH</w:t>
      </w:r>
      <w:r>
        <w:rPr>
          <w:sz w:val="24"/>
        </w:rPr>
        <w:t>没有显著差异。</w:t>
      </w:r>
    </w:p>
    <w:p w14:paraId="48D38CB5" w14:textId="77777777" w:rsidR="00B3139F" w:rsidRDefault="007C377F">
      <w:pPr>
        <w:spacing w:line="360" w:lineRule="auto"/>
        <w:rPr>
          <w:sz w:val="24"/>
        </w:rPr>
      </w:pPr>
      <w:r>
        <w:rPr>
          <w:sz w:val="24"/>
        </w:rPr>
        <w:t>1</w:t>
      </w:r>
      <w:r>
        <w:rPr>
          <w:rFonts w:hint="eastAsia"/>
          <w:sz w:val="24"/>
        </w:rPr>
        <w:t>.</w:t>
      </w:r>
      <w:r>
        <w:rPr>
          <w:sz w:val="24"/>
        </w:rPr>
        <w:t xml:space="preserve">5  </w:t>
      </w:r>
      <w:r>
        <w:rPr>
          <w:sz w:val="24"/>
        </w:rPr>
        <w:t>持水性能</w:t>
      </w:r>
    </w:p>
    <w:p w14:paraId="76C9E15B" w14:textId="77777777" w:rsidR="00B3139F" w:rsidRDefault="007C377F">
      <w:pPr>
        <w:spacing w:line="360" w:lineRule="auto"/>
        <w:ind w:firstLineChars="200" w:firstLine="480"/>
        <w:rPr>
          <w:sz w:val="24"/>
        </w:rPr>
      </w:pPr>
      <w:r>
        <w:rPr>
          <w:sz w:val="24"/>
        </w:rPr>
        <w:t>食糜的持水性能是指食糜保持其原有水分含量不变的能力，食糜的持水性能与其黏性、流变性有密切的相关性</w:t>
      </w:r>
      <w:r>
        <w:rPr>
          <w:rFonts w:hint="eastAsia"/>
          <w:sz w:val="24"/>
          <w:vertAlign w:val="superscript"/>
        </w:rPr>
        <w:t>[</w:t>
      </w:r>
      <w:r>
        <w:rPr>
          <w:sz w:val="24"/>
          <w:vertAlign w:val="superscript"/>
        </w:rPr>
        <w:t>22]</w:t>
      </w:r>
      <w:r>
        <w:rPr>
          <w:sz w:val="24"/>
        </w:rPr>
        <w:t>。食糜持水性能通常用干燥失重法评估，通过采集消化道各段的食糜，在</w:t>
      </w:r>
      <w:r>
        <w:rPr>
          <w:sz w:val="24"/>
        </w:rPr>
        <w:t>105 ℃</w:t>
      </w:r>
      <w:r>
        <w:rPr>
          <w:sz w:val="24"/>
        </w:rPr>
        <w:t>烘箱中烘</w:t>
      </w:r>
      <w:r>
        <w:rPr>
          <w:sz w:val="24"/>
        </w:rPr>
        <w:t xml:space="preserve"> 6 h </w:t>
      </w:r>
      <w:r>
        <w:rPr>
          <w:sz w:val="24"/>
        </w:rPr>
        <w:t>或烘干至其水分含量不变后进行，根据烘干前后食糜重量的精确变化衡量各消化道食糜的持水性能</w:t>
      </w:r>
      <w:r>
        <w:rPr>
          <w:rFonts w:hint="eastAsia"/>
          <w:sz w:val="24"/>
          <w:vertAlign w:val="superscript"/>
        </w:rPr>
        <w:t>[</w:t>
      </w:r>
      <w:r>
        <w:rPr>
          <w:sz w:val="24"/>
          <w:vertAlign w:val="superscript"/>
        </w:rPr>
        <w:t>23]</w:t>
      </w:r>
      <w:r>
        <w:rPr>
          <w:sz w:val="24"/>
        </w:rPr>
        <w:t>。</w:t>
      </w:r>
    </w:p>
    <w:p w14:paraId="39D74596" w14:textId="77777777" w:rsidR="00B3139F" w:rsidRDefault="007C377F">
      <w:pPr>
        <w:spacing w:line="360" w:lineRule="auto"/>
        <w:rPr>
          <w:sz w:val="24"/>
        </w:rPr>
      </w:pPr>
      <w:r>
        <w:rPr>
          <w:sz w:val="24"/>
        </w:rPr>
        <w:t>1</w:t>
      </w:r>
      <w:r>
        <w:rPr>
          <w:rFonts w:hint="eastAsia"/>
          <w:sz w:val="24"/>
        </w:rPr>
        <w:t>.</w:t>
      </w:r>
      <w:r>
        <w:rPr>
          <w:sz w:val="24"/>
        </w:rPr>
        <w:t xml:space="preserve">6  </w:t>
      </w:r>
      <w:r>
        <w:rPr>
          <w:sz w:val="24"/>
        </w:rPr>
        <w:t>消化酶活性</w:t>
      </w:r>
    </w:p>
    <w:p w14:paraId="12956A21" w14:textId="77777777" w:rsidR="00B3139F" w:rsidRDefault="007C377F">
      <w:pPr>
        <w:spacing w:line="360" w:lineRule="auto"/>
        <w:ind w:firstLineChars="200" w:firstLine="480"/>
        <w:rPr>
          <w:sz w:val="24"/>
        </w:rPr>
      </w:pPr>
      <w:r>
        <w:rPr>
          <w:sz w:val="24"/>
        </w:rPr>
        <w:t>消化酶活性是鱼类胃肠道食糜中主要的状态特性指标，消化酶活性直接影响鱼类的消化性能，通常测定鱼类消化道中淀粉酶、麦芽糖酶、蔗糖酶、脂肪酶、胰蛋白酶和糜蛋白酶等的活性。测定消化酶活性的方法很多，不同动物间可相互采用。</w:t>
      </w:r>
      <w:r>
        <w:rPr>
          <w:sz w:val="24"/>
        </w:rPr>
        <w:t>New man</w:t>
      </w:r>
      <w:r>
        <w:rPr>
          <w:sz w:val="24"/>
        </w:rPr>
        <w:t>等</w:t>
      </w:r>
      <w:r>
        <w:rPr>
          <w:rFonts w:hint="eastAsia"/>
          <w:sz w:val="24"/>
          <w:vertAlign w:val="superscript"/>
        </w:rPr>
        <w:t>[</w:t>
      </w:r>
      <w:r>
        <w:rPr>
          <w:sz w:val="24"/>
          <w:vertAlign w:val="superscript"/>
        </w:rPr>
        <w:t>24]</w:t>
      </w:r>
      <w:r>
        <w:rPr>
          <w:sz w:val="24"/>
        </w:rPr>
        <w:t>在松鸡肠道食糜酶活性的测定中，采用早期</w:t>
      </w:r>
      <w:proofErr w:type="spellStart"/>
      <w:r>
        <w:rPr>
          <w:sz w:val="24"/>
        </w:rPr>
        <w:t>Dahlqvist</w:t>
      </w:r>
      <w:proofErr w:type="spellEnd"/>
      <w:r>
        <w:rPr>
          <w:rFonts w:hint="eastAsia"/>
          <w:sz w:val="24"/>
          <w:vertAlign w:val="superscript"/>
        </w:rPr>
        <w:t>[</w:t>
      </w:r>
      <w:r>
        <w:rPr>
          <w:sz w:val="24"/>
          <w:vertAlign w:val="superscript"/>
        </w:rPr>
        <w:t>25]</w:t>
      </w:r>
      <w:r>
        <w:rPr>
          <w:sz w:val="24"/>
        </w:rPr>
        <w:t>的比色法，利用</w:t>
      </w:r>
      <w:proofErr w:type="spellStart"/>
      <w:r>
        <w:rPr>
          <w:sz w:val="24"/>
        </w:rPr>
        <w:t>Hepes</w:t>
      </w:r>
      <w:proofErr w:type="spellEnd"/>
      <w:r>
        <w:rPr>
          <w:sz w:val="24"/>
        </w:rPr>
        <w:t>-KOH</w:t>
      </w:r>
      <w:r>
        <w:rPr>
          <w:sz w:val="24"/>
        </w:rPr>
        <w:t>和甘露醇匀浆肠道黏膜并经过孵育后测定麦芽糖酶、蔗糖酶的活性。其他测定方法还有</w:t>
      </w:r>
      <w:proofErr w:type="spellStart"/>
      <w:r>
        <w:rPr>
          <w:sz w:val="24"/>
        </w:rPr>
        <w:t>Temler</w:t>
      </w:r>
      <w:proofErr w:type="spellEnd"/>
      <w:r>
        <w:rPr>
          <w:sz w:val="24"/>
        </w:rPr>
        <w:t>等</w:t>
      </w:r>
      <w:r>
        <w:rPr>
          <w:rFonts w:hint="eastAsia"/>
          <w:sz w:val="24"/>
          <w:vertAlign w:val="superscript"/>
        </w:rPr>
        <w:t>[</w:t>
      </w:r>
      <w:r>
        <w:rPr>
          <w:sz w:val="24"/>
          <w:vertAlign w:val="superscript"/>
        </w:rPr>
        <w:t>26]</w:t>
      </w:r>
      <w:r>
        <w:rPr>
          <w:sz w:val="24"/>
        </w:rPr>
        <w:t>建立的蛋白酶放射免疫分析法和</w:t>
      </w:r>
      <w:r>
        <w:rPr>
          <w:sz w:val="24"/>
        </w:rPr>
        <w:t xml:space="preserve"> Jensen</w:t>
      </w:r>
      <w:r>
        <w:rPr>
          <w:sz w:val="24"/>
        </w:rPr>
        <w:t>等</w:t>
      </w:r>
      <w:r>
        <w:rPr>
          <w:rFonts w:hint="eastAsia"/>
          <w:sz w:val="24"/>
          <w:vertAlign w:val="superscript"/>
        </w:rPr>
        <w:t>[</w:t>
      </w:r>
      <w:r>
        <w:rPr>
          <w:sz w:val="24"/>
          <w:vertAlign w:val="superscript"/>
        </w:rPr>
        <w:t>27]</w:t>
      </w:r>
      <w:r>
        <w:rPr>
          <w:sz w:val="24"/>
        </w:rPr>
        <w:t>的脂肪酶特异性测定法。此外，现在多采用生物公司提供的试剂盒，按照试剂盒中指定方法进行，利用试剂盒测定操作更加简便快捷，同时精确度高，具有更高的专业性</w:t>
      </w:r>
      <w:r>
        <w:rPr>
          <w:rFonts w:hint="eastAsia"/>
          <w:sz w:val="24"/>
          <w:vertAlign w:val="superscript"/>
        </w:rPr>
        <w:t>[</w:t>
      </w:r>
      <w:r>
        <w:rPr>
          <w:sz w:val="24"/>
          <w:vertAlign w:val="superscript"/>
        </w:rPr>
        <w:t>28]</w:t>
      </w:r>
      <w:r>
        <w:rPr>
          <w:sz w:val="24"/>
        </w:rPr>
        <w:t>。</w:t>
      </w:r>
    </w:p>
    <w:p w14:paraId="09153747" w14:textId="77777777" w:rsidR="00B3139F" w:rsidRDefault="007C377F">
      <w:pPr>
        <w:spacing w:line="360" w:lineRule="auto"/>
        <w:rPr>
          <w:sz w:val="24"/>
        </w:rPr>
      </w:pPr>
      <w:r>
        <w:rPr>
          <w:sz w:val="24"/>
        </w:rPr>
        <w:t>1</w:t>
      </w:r>
      <w:r>
        <w:rPr>
          <w:rFonts w:hint="eastAsia"/>
          <w:sz w:val="24"/>
        </w:rPr>
        <w:t>.</w:t>
      </w:r>
      <w:r>
        <w:rPr>
          <w:sz w:val="24"/>
        </w:rPr>
        <w:t xml:space="preserve">7  </w:t>
      </w:r>
      <w:r>
        <w:rPr>
          <w:sz w:val="24"/>
        </w:rPr>
        <w:t>微生物菌群</w:t>
      </w:r>
    </w:p>
    <w:p w14:paraId="0DF6569E" w14:textId="77777777" w:rsidR="00B3139F" w:rsidRDefault="007C377F">
      <w:pPr>
        <w:spacing w:line="360" w:lineRule="auto"/>
        <w:ind w:firstLineChars="200" w:firstLine="480"/>
        <w:rPr>
          <w:sz w:val="24"/>
        </w:rPr>
      </w:pPr>
      <w:r>
        <w:rPr>
          <w:sz w:val="24"/>
        </w:rPr>
        <w:t>微生物菌群是鱼类肠道食糜中重要的状态特性指标</w:t>
      </w:r>
      <w:r>
        <w:rPr>
          <w:rFonts w:hint="eastAsia"/>
          <w:sz w:val="24"/>
          <w:vertAlign w:val="superscript"/>
        </w:rPr>
        <w:t>[</w:t>
      </w:r>
      <w:r>
        <w:rPr>
          <w:sz w:val="24"/>
          <w:vertAlign w:val="superscript"/>
        </w:rPr>
        <w:t>29]</w:t>
      </w:r>
      <w:r>
        <w:rPr>
          <w:sz w:val="24"/>
        </w:rPr>
        <w:t>。对于鱼类食糜微生物菌群，通</w:t>
      </w:r>
      <w:r>
        <w:rPr>
          <w:sz w:val="24"/>
        </w:rPr>
        <w:lastRenderedPageBreak/>
        <w:t>常参照其他动物微生物菌群测定方法，既可以采用涂板计数分析微生物数量</w:t>
      </w:r>
      <w:r>
        <w:rPr>
          <w:rFonts w:hint="eastAsia"/>
          <w:sz w:val="24"/>
          <w:vertAlign w:val="superscript"/>
        </w:rPr>
        <w:t>[</w:t>
      </w:r>
      <w:r>
        <w:rPr>
          <w:sz w:val="24"/>
          <w:vertAlign w:val="superscript"/>
        </w:rPr>
        <w:t>30]</w:t>
      </w:r>
      <w:r>
        <w:rPr>
          <w:sz w:val="24"/>
        </w:rPr>
        <w:t>，也可以采用实时荧光定量</w:t>
      </w:r>
      <w:r>
        <w:rPr>
          <w:sz w:val="24"/>
        </w:rPr>
        <w:t xml:space="preserve"> PC</w:t>
      </w:r>
      <w:r>
        <w:rPr>
          <w:rFonts w:hint="eastAsia"/>
          <w:sz w:val="24"/>
        </w:rPr>
        <w:t>R</w:t>
      </w:r>
      <w:r>
        <w:rPr>
          <w:sz w:val="24"/>
        </w:rPr>
        <w:t xml:space="preserve"> </w:t>
      </w:r>
      <w:r>
        <w:rPr>
          <w:sz w:val="24"/>
        </w:rPr>
        <w:t>分析微生物组成</w:t>
      </w:r>
      <w:r>
        <w:rPr>
          <w:rFonts w:hint="eastAsia"/>
          <w:sz w:val="24"/>
          <w:vertAlign w:val="superscript"/>
        </w:rPr>
        <w:t>[</w:t>
      </w:r>
      <w:r>
        <w:rPr>
          <w:sz w:val="24"/>
          <w:vertAlign w:val="superscript"/>
        </w:rPr>
        <w:t>31]</w:t>
      </w:r>
      <w:r>
        <w:rPr>
          <w:sz w:val="24"/>
        </w:rPr>
        <w:t>。但后者所分析的微生物区系更为细致，研究的更为深入。</w:t>
      </w:r>
    </w:p>
    <w:p w14:paraId="3E65AB3D" w14:textId="77777777" w:rsidR="00B3139F" w:rsidRDefault="007C377F">
      <w:pPr>
        <w:spacing w:line="360" w:lineRule="auto"/>
        <w:rPr>
          <w:sz w:val="24"/>
        </w:rPr>
      </w:pPr>
      <w:r>
        <w:rPr>
          <w:sz w:val="24"/>
        </w:rPr>
        <w:t xml:space="preserve">2  </w:t>
      </w:r>
      <w:r>
        <w:rPr>
          <w:sz w:val="24"/>
        </w:rPr>
        <w:t>影响鱼类消化道食糜状态特性指标的因素</w:t>
      </w:r>
    </w:p>
    <w:p w14:paraId="5D6713B5" w14:textId="77777777" w:rsidR="00B3139F" w:rsidRDefault="007C377F">
      <w:pPr>
        <w:spacing w:line="360" w:lineRule="auto"/>
        <w:rPr>
          <w:sz w:val="24"/>
        </w:rPr>
      </w:pPr>
      <w:r>
        <w:rPr>
          <w:sz w:val="24"/>
        </w:rPr>
        <w:t>2</w:t>
      </w:r>
      <w:r>
        <w:rPr>
          <w:rFonts w:hint="eastAsia"/>
          <w:sz w:val="24"/>
        </w:rPr>
        <w:t>.</w:t>
      </w:r>
      <w:r>
        <w:rPr>
          <w:sz w:val="24"/>
        </w:rPr>
        <w:t xml:space="preserve">1  </w:t>
      </w:r>
      <w:r>
        <w:rPr>
          <w:sz w:val="24"/>
        </w:rPr>
        <w:t>饲料组成成分</w:t>
      </w:r>
    </w:p>
    <w:p w14:paraId="566BEAB5" w14:textId="77777777" w:rsidR="00B3139F" w:rsidRDefault="007C377F">
      <w:pPr>
        <w:spacing w:line="360" w:lineRule="auto"/>
        <w:ind w:firstLineChars="200" w:firstLine="480"/>
        <w:rPr>
          <w:sz w:val="24"/>
        </w:rPr>
      </w:pPr>
      <w:r>
        <w:rPr>
          <w:sz w:val="24"/>
        </w:rPr>
        <w:t>饲料组成成分的变化不仅会影响食糜的流变性，而且还会影响食糜的颜色、直径和黏液覆盖区域长度</w:t>
      </w:r>
      <w:r>
        <w:rPr>
          <w:rFonts w:hint="eastAsia"/>
          <w:sz w:val="24"/>
          <w:vertAlign w:val="superscript"/>
        </w:rPr>
        <w:t>[</w:t>
      </w:r>
      <w:r>
        <w:rPr>
          <w:sz w:val="24"/>
          <w:vertAlign w:val="superscript"/>
        </w:rPr>
        <w:t>16]</w:t>
      </w:r>
      <w:r>
        <w:rPr>
          <w:sz w:val="24"/>
        </w:rPr>
        <w:t>。在鲑鱼养殖中发现，植物蛋白质替代鱼粉会使鲑鱼食糜的外形、性状发生变化，粪便变得苍白、密度降低</w:t>
      </w:r>
      <w:r>
        <w:rPr>
          <w:rFonts w:hint="eastAsia"/>
          <w:sz w:val="24"/>
          <w:vertAlign w:val="superscript"/>
        </w:rPr>
        <w:t>[</w:t>
      </w:r>
      <w:r>
        <w:rPr>
          <w:sz w:val="24"/>
          <w:vertAlign w:val="superscript"/>
        </w:rPr>
        <w:t>9]</w:t>
      </w:r>
      <w:r>
        <w:rPr>
          <w:sz w:val="24"/>
        </w:rPr>
        <w:t>。另外，有研究表明，使用</w:t>
      </w:r>
      <w:r>
        <w:rPr>
          <w:sz w:val="24"/>
        </w:rPr>
        <w:t>800g/kg</w:t>
      </w:r>
      <w:r>
        <w:rPr>
          <w:sz w:val="24"/>
        </w:rPr>
        <w:t>大豆</w:t>
      </w:r>
      <w:proofErr w:type="gramStart"/>
      <w:r>
        <w:rPr>
          <w:sz w:val="24"/>
        </w:rPr>
        <w:t>粕</w:t>
      </w:r>
      <w:proofErr w:type="gramEnd"/>
      <w:r>
        <w:rPr>
          <w:sz w:val="24"/>
        </w:rPr>
        <w:t>替代鱼粉时，佛罗里达鲳鱼的体增重和增重效率无显著差异，说明适度改变蛋白质饲料的成分会影响食糜状态但并不影响鱼的生长性能</w:t>
      </w:r>
      <w:r>
        <w:rPr>
          <w:rFonts w:hint="eastAsia"/>
          <w:sz w:val="24"/>
          <w:vertAlign w:val="superscript"/>
        </w:rPr>
        <w:t>[</w:t>
      </w:r>
      <w:r>
        <w:rPr>
          <w:sz w:val="24"/>
          <w:vertAlign w:val="superscript"/>
        </w:rPr>
        <w:t>32]</w:t>
      </w:r>
      <w:r>
        <w:rPr>
          <w:sz w:val="24"/>
        </w:rPr>
        <w:t>。经过对非洲鲶鱼进行研究发现，用更多的淀粉替代脂肪会导致胃内食糜黏度增大，而在近肠段则无明显变化，作者认为这是由淀粉糊化而引起</w:t>
      </w:r>
      <w:r>
        <w:rPr>
          <w:rFonts w:hint="eastAsia"/>
          <w:sz w:val="24"/>
          <w:vertAlign w:val="superscript"/>
        </w:rPr>
        <w:t>[</w:t>
      </w:r>
      <w:r>
        <w:rPr>
          <w:sz w:val="24"/>
          <w:vertAlign w:val="superscript"/>
        </w:rPr>
        <w:t>33]</w:t>
      </w:r>
      <w:r>
        <w:rPr>
          <w:sz w:val="24"/>
        </w:rPr>
        <w:t>。饲料组成成分是食糜黏度变化的重要因素，例如小麦、大麦、燕麦、黑麦、玉米等谷物在鱼类饲料中添加量不同，鱼类肠道食糜黏度有所不同</w:t>
      </w:r>
      <w:r>
        <w:rPr>
          <w:rFonts w:hint="eastAsia"/>
          <w:sz w:val="24"/>
          <w:vertAlign w:val="superscript"/>
        </w:rPr>
        <w:t>[</w:t>
      </w:r>
      <w:r>
        <w:rPr>
          <w:sz w:val="24"/>
          <w:vertAlign w:val="superscript"/>
        </w:rPr>
        <w:t>34]</w:t>
      </w:r>
      <w:r>
        <w:rPr>
          <w:sz w:val="24"/>
        </w:rPr>
        <w:t>。食糜黏度的变化可能是因为饲料原料中可溶性非淀粉多糖</w:t>
      </w:r>
      <w:r>
        <w:rPr>
          <w:sz w:val="24"/>
        </w:rPr>
        <w:t xml:space="preserve"> ( non-starch polysaccharides</w:t>
      </w:r>
      <w:r>
        <w:rPr>
          <w:sz w:val="24"/>
        </w:rPr>
        <w:t>，</w:t>
      </w:r>
      <w:r>
        <w:rPr>
          <w:sz w:val="24"/>
        </w:rPr>
        <w:t xml:space="preserve"> NSP) </w:t>
      </w:r>
      <w:r>
        <w:rPr>
          <w:sz w:val="24"/>
        </w:rPr>
        <w:t>含量的变化以及不可消化</w:t>
      </w:r>
      <w:r>
        <w:rPr>
          <w:sz w:val="24"/>
        </w:rPr>
        <w:t>NSP</w:t>
      </w:r>
      <w:r>
        <w:rPr>
          <w:sz w:val="24"/>
        </w:rPr>
        <w:t>的联合效应</w:t>
      </w:r>
      <w:r>
        <w:rPr>
          <w:rFonts w:hint="eastAsia"/>
          <w:sz w:val="24"/>
          <w:vertAlign w:val="superscript"/>
        </w:rPr>
        <w:t>[</w:t>
      </w:r>
      <w:r>
        <w:rPr>
          <w:sz w:val="24"/>
          <w:vertAlign w:val="superscript"/>
        </w:rPr>
        <w:t>35]</w:t>
      </w:r>
      <w:r>
        <w:rPr>
          <w:sz w:val="24"/>
        </w:rPr>
        <w:t>。此外，有研究发现饲用小米源淀粉相比小麦源淀粉食糜黏度更大。</w:t>
      </w:r>
    </w:p>
    <w:p w14:paraId="0518076F" w14:textId="77777777" w:rsidR="00B3139F" w:rsidRDefault="007C377F">
      <w:pPr>
        <w:spacing w:line="360" w:lineRule="auto"/>
        <w:rPr>
          <w:sz w:val="24"/>
        </w:rPr>
      </w:pPr>
      <w:r>
        <w:rPr>
          <w:sz w:val="24"/>
        </w:rPr>
        <w:t xml:space="preserve">2.2  </w:t>
      </w:r>
      <w:r>
        <w:rPr>
          <w:sz w:val="24"/>
        </w:rPr>
        <w:t>肠道</w:t>
      </w:r>
      <w:r>
        <w:rPr>
          <w:sz w:val="24"/>
        </w:rPr>
        <w:t xml:space="preserve"> pH</w:t>
      </w:r>
    </w:p>
    <w:p w14:paraId="05E1F376" w14:textId="77777777" w:rsidR="00B3139F" w:rsidRDefault="007C377F">
      <w:pPr>
        <w:spacing w:line="360" w:lineRule="auto"/>
        <w:ind w:firstLineChars="200" w:firstLine="480"/>
        <w:rPr>
          <w:sz w:val="24"/>
        </w:rPr>
      </w:pPr>
      <w:r>
        <w:rPr>
          <w:sz w:val="24"/>
        </w:rPr>
        <w:t>肠道中</w:t>
      </w:r>
      <w:r>
        <w:rPr>
          <w:sz w:val="24"/>
        </w:rPr>
        <w:t xml:space="preserve"> pH </w:t>
      </w:r>
      <w:r>
        <w:rPr>
          <w:sz w:val="24"/>
        </w:rPr>
        <w:t>直接影响淀粉酶、蛋白酶、脂肪酶的活性，造成食糜状态特性变化。肠道</w:t>
      </w:r>
      <w:r>
        <w:rPr>
          <w:sz w:val="24"/>
        </w:rPr>
        <w:t>pH</w:t>
      </w:r>
      <w:r>
        <w:rPr>
          <w:sz w:val="24"/>
        </w:rPr>
        <w:t>与饲料蛋白质能量比呈显著负相关，因为</w:t>
      </w:r>
      <w:r>
        <w:rPr>
          <w:sz w:val="24"/>
        </w:rPr>
        <w:t>pH</w:t>
      </w:r>
      <w:r>
        <w:rPr>
          <w:sz w:val="24"/>
        </w:rPr>
        <w:t>的变化会导致鱼类食糜中蛋白酶活性的变化</w:t>
      </w:r>
      <w:r>
        <w:rPr>
          <w:rFonts w:hint="eastAsia"/>
          <w:sz w:val="24"/>
          <w:vertAlign w:val="superscript"/>
        </w:rPr>
        <w:t>[</w:t>
      </w:r>
      <w:r>
        <w:rPr>
          <w:sz w:val="24"/>
          <w:vertAlign w:val="superscript"/>
        </w:rPr>
        <w:t>36]</w:t>
      </w:r>
      <w:r>
        <w:rPr>
          <w:sz w:val="24"/>
        </w:rPr>
        <w:t xml:space="preserve">; </w:t>
      </w:r>
      <w:r>
        <w:rPr>
          <w:sz w:val="24"/>
        </w:rPr>
        <w:t>此外，研究还发现，</w:t>
      </w:r>
      <w:r>
        <w:rPr>
          <w:sz w:val="24"/>
        </w:rPr>
        <w:t>pH</w:t>
      </w:r>
      <w:r>
        <w:rPr>
          <w:sz w:val="24"/>
        </w:rPr>
        <w:t>的不断升高能够引起斜齿鳊鱼肠道中淀粉酶活性的不断变化</w:t>
      </w:r>
      <w:r>
        <w:rPr>
          <w:rFonts w:hint="eastAsia"/>
          <w:sz w:val="24"/>
          <w:vertAlign w:val="superscript"/>
        </w:rPr>
        <w:t>[</w:t>
      </w:r>
      <w:r>
        <w:rPr>
          <w:sz w:val="24"/>
          <w:vertAlign w:val="superscript"/>
        </w:rPr>
        <w:t>37]</w:t>
      </w:r>
      <w:r>
        <w:rPr>
          <w:sz w:val="24"/>
        </w:rPr>
        <w:t>。当</w:t>
      </w:r>
      <w:r>
        <w:rPr>
          <w:sz w:val="24"/>
        </w:rPr>
        <w:t>pH</w:t>
      </w:r>
      <w:r>
        <w:rPr>
          <w:sz w:val="24"/>
        </w:rPr>
        <w:t>下降时，通过对胃肠道各段食糜中</w:t>
      </w:r>
      <w:r>
        <w:rPr>
          <w:sz w:val="24"/>
        </w:rPr>
        <w:t xml:space="preserve"> Na</w:t>
      </w:r>
      <w:r>
        <w:rPr>
          <w:sz w:val="24"/>
          <w:vertAlign w:val="superscript"/>
        </w:rPr>
        <w:t>+</w:t>
      </w:r>
      <w:r>
        <w:rPr>
          <w:sz w:val="24"/>
        </w:rPr>
        <w:t>、</w:t>
      </w:r>
      <w:r>
        <w:rPr>
          <w:sz w:val="24"/>
        </w:rPr>
        <w:t>K</w:t>
      </w:r>
      <w:r>
        <w:rPr>
          <w:sz w:val="24"/>
          <w:vertAlign w:val="superscript"/>
        </w:rPr>
        <w:t>+</w:t>
      </w:r>
      <w:r>
        <w:rPr>
          <w:sz w:val="24"/>
        </w:rPr>
        <w:t>、</w:t>
      </w:r>
      <w:r>
        <w:rPr>
          <w:sz w:val="24"/>
        </w:rPr>
        <w:t>C1</w:t>
      </w:r>
      <w:r>
        <w:rPr>
          <w:sz w:val="24"/>
          <w:vertAlign w:val="superscript"/>
        </w:rPr>
        <w:t>－</w:t>
      </w:r>
      <w:r>
        <w:rPr>
          <w:sz w:val="24"/>
        </w:rPr>
        <w:t>、</w:t>
      </w:r>
      <w:r>
        <w:rPr>
          <w:sz w:val="24"/>
        </w:rPr>
        <w:t>Ca</w:t>
      </w:r>
      <w:r>
        <w:rPr>
          <w:sz w:val="24"/>
          <w:vertAlign w:val="superscript"/>
        </w:rPr>
        <w:t>2+</w:t>
      </w:r>
      <w:r>
        <w:rPr>
          <w:sz w:val="24"/>
        </w:rPr>
        <w:t>和</w:t>
      </w:r>
      <w:r>
        <w:rPr>
          <w:sz w:val="24"/>
        </w:rPr>
        <w:t xml:space="preserve">Mg </w:t>
      </w:r>
      <w:r>
        <w:rPr>
          <w:sz w:val="24"/>
          <w:vertAlign w:val="superscript"/>
        </w:rPr>
        <w:t>2+</w:t>
      </w:r>
      <w:r>
        <w:rPr>
          <w:sz w:val="24"/>
        </w:rPr>
        <w:t>浓度比较分析发现，各离子浓度均有不同程度的变化，其中一价离子受到</w:t>
      </w:r>
      <w:r>
        <w:rPr>
          <w:sz w:val="24"/>
        </w:rPr>
        <w:t xml:space="preserve"> pH </w:t>
      </w:r>
      <w:r>
        <w:rPr>
          <w:sz w:val="24"/>
        </w:rPr>
        <w:t>变化影响较小，但是二价离子</w:t>
      </w:r>
      <w:r>
        <w:rPr>
          <w:sz w:val="24"/>
        </w:rPr>
        <w:t>Ca</w:t>
      </w:r>
      <w:r>
        <w:rPr>
          <w:sz w:val="24"/>
          <w:vertAlign w:val="superscript"/>
        </w:rPr>
        <w:t>2+</w:t>
      </w:r>
      <w:r>
        <w:rPr>
          <w:sz w:val="24"/>
        </w:rPr>
        <w:t>和</w:t>
      </w:r>
      <w:r>
        <w:rPr>
          <w:sz w:val="24"/>
        </w:rPr>
        <w:t>Mg</w:t>
      </w:r>
      <w:r>
        <w:rPr>
          <w:sz w:val="24"/>
          <w:vertAlign w:val="superscript"/>
        </w:rPr>
        <w:t xml:space="preserve">2+ </w:t>
      </w:r>
      <w:r>
        <w:rPr>
          <w:sz w:val="24"/>
        </w:rPr>
        <w:t>有明显的变化，这是由于胃</w:t>
      </w:r>
      <w:r>
        <w:rPr>
          <w:sz w:val="24"/>
        </w:rPr>
        <w:t xml:space="preserve">pH </w:t>
      </w:r>
      <w:r>
        <w:rPr>
          <w:sz w:val="24"/>
        </w:rPr>
        <w:t>的降低，食糜中二价离子物质都变得高度溶解，到达肠道的碱性环境中发生沉淀</w:t>
      </w:r>
      <w:r>
        <w:rPr>
          <w:rFonts w:hint="eastAsia"/>
          <w:sz w:val="24"/>
          <w:vertAlign w:val="superscript"/>
        </w:rPr>
        <w:t>[</w:t>
      </w:r>
      <w:r>
        <w:rPr>
          <w:sz w:val="24"/>
          <w:vertAlign w:val="superscript"/>
        </w:rPr>
        <w:t>21]</w:t>
      </w:r>
      <w:r>
        <w:rPr>
          <w:sz w:val="24"/>
        </w:rPr>
        <w:t>。</w:t>
      </w:r>
    </w:p>
    <w:p w14:paraId="4845A9F1" w14:textId="77777777" w:rsidR="00B3139F" w:rsidRDefault="007C377F">
      <w:pPr>
        <w:spacing w:line="360" w:lineRule="auto"/>
        <w:rPr>
          <w:sz w:val="24"/>
        </w:rPr>
      </w:pPr>
      <w:r>
        <w:rPr>
          <w:sz w:val="24"/>
        </w:rPr>
        <w:t>2</w:t>
      </w:r>
      <w:r>
        <w:rPr>
          <w:rFonts w:hint="eastAsia"/>
          <w:sz w:val="24"/>
        </w:rPr>
        <w:t>.</w:t>
      </w:r>
      <w:r>
        <w:rPr>
          <w:sz w:val="24"/>
        </w:rPr>
        <w:t xml:space="preserve">3  </w:t>
      </w:r>
      <w:r>
        <w:rPr>
          <w:sz w:val="24"/>
        </w:rPr>
        <w:t>渗透压</w:t>
      </w:r>
    </w:p>
    <w:p w14:paraId="3395659B" w14:textId="77777777" w:rsidR="00B3139F" w:rsidRDefault="007C377F">
      <w:pPr>
        <w:spacing w:line="360" w:lineRule="auto"/>
        <w:ind w:firstLineChars="200" w:firstLine="480"/>
        <w:rPr>
          <w:sz w:val="24"/>
        </w:rPr>
      </w:pPr>
      <w:r>
        <w:rPr>
          <w:sz w:val="24"/>
        </w:rPr>
        <w:t>鱼类消化道中液态食糜的流动主要受来自胃和各肠段压力差的控制，而固态食糜的流动受食糜粒度的控制，胃排往小肠的食糜在组成上是由固态物质与液态物质按不同的比例混合而成。因此消化道食糜在化学组成上是波动的，并且造成了食糜流量的变化。在采食后</w:t>
      </w:r>
      <w:r>
        <w:rPr>
          <w:sz w:val="24"/>
        </w:rPr>
        <w:t xml:space="preserve">1 h </w:t>
      </w:r>
      <w:r>
        <w:rPr>
          <w:sz w:val="24"/>
        </w:rPr>
        <w:t>内，随着肠道中食糜的增加，消化道渗透压增加，肠道的收缩运动增强，导致食糜</w:t>
      </w:r>
      <w:r>
        <w:rPr>
          <w:sz w:val="24"/>
        </w:rPr>
        <w:lastRenderedPageBreak/>
        <w:t>排空速度加快。随着食糜的排空，渗透压逐渐降低，排空速度减慢</w:t>
      </w:r>
      <w:r>
        <w:rPr>
          <w:rFonts w:hint="eastAsia"/>
          <w:sz w:val="24"/>
          <w:vertAlign w:val="superscript"/>
        </w:rPr>
        <w:t>[</w:t>
      </w:r>
      <w:r>
        <w:rPr>
          <w:sz w:val="24"/>
          <w:vertAlign w:val="superscript"/>
        </w:rPr>
        <w:t>38]</w:t>
      </w:r>
      <w:r>
        <w:rPr>
          <w:sz w:val="24"/>
        </w:rPr>
        <w:t>。此外，还有研究表明，在各消化道中食糜的渗透压随着食糜黏度的增加而增加，在胃中和远端肠道尤其明显</w:t>
      </w:r>
      <w:r>
        <w:rPr>
          <w:rFonts w:hint="eastAsia"/>
          <w:sz w:val="24"/>
          <w:vertAlign w:val="superscript"/>
        </w:rPr>
        <w:t>[</w:t>
      </w:r>
      <w:r>
        <w:rPr>
          <w:sz w:val="24"/>
          <w:vertAlign w:val="superscript"/>
        </w:rPr>
        <w:t>9]</w:t>
      </w:r>
      <w:r>
        <w:rPr>
          <w:sz w:val="24"/>
        </w:rPr>
        <w:t>。</w:t>
      </w:r>
    </w:p>
    <w:p w14:paraId="0567CA19" w14:textId="77777777" w:rsidR="00B3139F" w:rsidRDefault="007C377F">
      <w:pPr>
        <w:spacing w:line="360" w:lineRule="auto"/>
        <w:rPr>
          <w:sz w:val="24"/>
        </w:rPr>
      </w:pPr>
      <w:r>
        <w:rPr>
          <w:sz w:val="24"/>
        </w:rPr>
        <w:t>2</w:t>
      </w:r>
      <w:r>
        <w:rPr>
          <w:rFonts w:hint="eastAsia"/>
          <w:sz w:val="24"/>
        </w:rPr>
        <w:t>.</w:t>
      </w:r>
      <w:r>
        <w:rPr>
          <w:sz w:val="24"/>
        </w:rPr>
        <w:t xml:space="preserve">4  </w:t>
      </w:r>
      <w:r>
        <w:rPr>
          <w:sz w:val="24"/>
        </w:rPr>
        <w:t>胃肠段分布</w:t>
      </w:r>
    </w:p>
    <w:p w14:paraId="79C0CBF0" w14:textId="77777777" w:rsidR="00B3139F" w:rsidRDefault="007C377F">
      <w:pPr>
        <w:spacing w:line="360" w:lineRule="auto"/>
        <w:ind w:firstLineChars="200" w:firstLine="480"/>
        <w:rPr>
          <w:sz w:val="24"/>
        </w:rPr>
      </w:pPr>
      <w:r>
        <w:rPr>
          <w:sz w:val="24"/>
        </w:rPr>
        <w:t>不同消化段中食糜状态特性有所变化，一般来说，近端肠道食糜中的脂质含量和中肠段食糜中的蛋白质含量高于整个肠道</w:t>
      </w:r>
      <w:r>
        <w:rPr>
          <w:rFonts w:hint="eastAsia"/>
          <w:sz w:val="24"/>
          <w:vertAlign w:val="superscript"/>
        </w:rPr>
        <w:t>[</w:t>
      </w:r>
      <w:r>
        <w:rPr>
          <w:sz w:val="24"/>
          <w:vertAlign w:val="superscript"/>
        </w:rPr>
        <w:t>33]</w:t>
      </w:r>
      <w:r>
        <w:rPr>
          <w:sz w:val="24"/>
        </w:rPr>
        <w:t>。</w:t>
      </w:r>
      <w:r>
        <w:rPr>
          <w:sz w:val="24"/>
        </w:rPr>
        <w:t>Tran-Tu</w:t>
      </w:r>
      <w:r>
        <w:rPr>
          <w:sz w:val="24"/>
        </w:rPr>
        <w:t>等</w:t>
      </w:r>
      <w:r>
        <w:rPr>
          <w:rFonts w:hint="eastAsia"/>
          <w:sz w:val="24"/>
          <w:vertAlign w:val="superscript"/>
        </w:rPr>
        <w:t>[</w:t>
      </w:r>
      <w:r>
        <w:rPr>
          <w:sz w:val="24"/>
          <w:vertAlign w:val="superscript"/>
        </w:rPr>
        <w:t>9]</w:t>
      </w:r>
      <w:r>
        <w:rPr>
          <w:sz w:val="24"/>
        </w:rPr>
        <w:t>通过研究条纹鲶鱼食糜特征发现，胃、近端、中段和远端肠食糜特征、干物质含量、黏度和渗透压受胃肠道各段不同作用的影响有显著的变化，这意味着胃肠道各段对食糜状态特性指标有不同程度的影响。不同肠段食糜的</w:t>
      </w:r>
      <w:r>
        <w:rPr>
          <w:sz w:val="24"/>
        </w:rPr>
        <w:t xml:space="preserve">pH </w:t>
      </w:r>
      <w:r>
        <w:rPr>
          <w:sz w:val="24"/>
        </w:rPr>
        <w:t>也有所不同，经研究发现，大西洋</w:t>
      </w:r>
      <w:proofErr w:type="gramStart"/>
      <w:r>
        <w:rPr>
          <w:sz w:val="24"/>
        </w:rPr>
        <w:t>鲑</w:t>
      </w:r>
      <w:proofErr w:type="gramEnd"/>
      <w:r>
        <w:rPr>
          <w:sz w:val="24"/>
        </w:rPr>
        <w:t>肠道食糜</w:t>
      </w:r>
      <w:r>
        <w:rPr>
          <w:sz w:val="24"/>
        </w:rPr>
        <w:t xml:space="preserve"> pH </w:t>
      </w:r>
      <w:r>
        <w:rPr>
          <w:sz w:val="24"/>
        </w:rPr>
        <w:t>由近端的</w:t>
      </w:r>
      <w:r>
        <w:rPr>
          <w:sz w:val="24"/>
        </w:rPr>
        <w:t>8.1</w:t>
      </w:r>
      <w:r>
        <w:rPr>
          <w:sz w:val="24"/>
        </w:rPr>
        <w:t>升高到中段和远端的</w:t>
      </w:r>
      <w:r>
        <w:rPr>
          <w:sz w:val="24"/>
        </w:rPr>
        <w:t>8.4</w:t>
      </w:r>
      <w:r>
        <w:rPr>
          <w:sz w:val="24"/>
        </w:rPr>
        <w:t>，此外，还发现远端肠胰蛋白酶活性相比近端肠有所下降，但是从</w:t>
      </w:r>
      <w:proofErr w:type="gramStart"/>
      <w:r>
        <w:rPr>
          <w:sz w:val="24"/>
        </w:rPr>
        <w:t>中段肠到远端</w:t>
      </w:r>
      <w:proofErr w:type="gramEnd"/>
      <w:r>
        <w:rPr>
          <w:sz w:val="24"/>
        </w:rPr>
        <w:t>肠亮氨酸氨基肽酶的活性有增加的趋势</w:t>
      </w:r>
      <w:r>
        <w:rPr>
          <w:rFonts w:hint="eastAsia"/>
          <w:sz w:val="24"/>
          <w:vertAlign w:val="superscript"/>
        </w:rPr>
        <w:t>[</w:t>
      </w:r>
      <w:r>
        <w:rPr>
          <w:sz w:val="24"/>
          <w:vertAlign w:val="superscript"/>
        </w:rPr>
        <w:t>39]</w:t>
      </w:r>
      <w:r>
        <w:rPr>
          <w:sz w:val="24"/>
        </w:rPr>
        <w:t>。</w:t>
      </w:r>
    </w:p>
    <w:p w14:paraId="745CB27E" w14:textId="77777777" w:rsidR="00B3139F" w:rsidRDefault="007C377F">
      <w:pPr>
        <w:spacing w:line="360" w:lineRule="auto"/>
        <w:rPr>
          <w:sz w:val="24"/>
        </w:rPr>
      </w:pPr>
      <w:r>
        <w:rPr>
          <w:sz w:val="24"/>
        </w:rPr>
        <w:t xml:space="preserve">3  </w:t>
      </w:r>
      <w:r>
        <w:rPr>
          <w:sz w:val="24"/>
        </w:rPr>
        <w:t>食糜状态特性指标对鱼类生长、生产性能的影响</w:t>
      </w:r>
    </w:p>
    <w:p w14:paraId="233872CD" w14:textId="77777777" w:rsidR="00B3139F" w:rsidRDefault="007C377F">
      <w:pPr>
        <w:spacing w:line="360" w:lineRule="auto"/>
        <w:ind w:firstLineChars="200" w:firstLine="480"/>
        <w:rPr>
          <w:sz w:val="24"/>
        </w:rPr>
      </w:pPr>
      <w:r>
        <w:rPr>
          <w:sz w:val="24"/>
        </w:rPr>
        <w:t>食糜状态特性指标对鱼类生长、生产性能的影响的研究较少。在其他动物上有研究表明，肠道食糜黏度对蛋白质和干物质消化率有负面作用，且在回肠末端表现显著</w:t>
      </w:r>
      <w:r>
        <w:rPr>
          <w:rFonts w:hint="eastAsia"/>
          <w:sz w:val="24"/>
          <w:vertAlign w:val="superscript"/>
        </w:rPr>
        <w:t>[</w:t>
      </w:r>
      <w:r>
        <w:rPr>
          <w:sz w:val="24"/>
          <w:vertAlign w:val="superscript"/>
        </w:rPr>
        <w:t>40]</w:t>
      </w:r>
      <w:r>
        <w:rPr>
          <w:sz w:val="24"/>
        </w:rPr>
        <w:t>。其原因可能是食糜中纤维在胃中吸取大量水分，随着食糜在消化</w:t>
      </w:r>
      <w:r>
        <w:rPr>
          <w:sz w:val="24"/>
        </w:rPr>
        <w:t xml:space="preserve"> </w:t>
      </w:r>
      <w:r>
        <w:rPr>
          <w:sz w:val="24"/>
        </w:rPr>
        <w:t>道下游的输送，水分被吸收，导致不可消化纤维被浓缩，从而引起食糜的黏度增加，从而影响肠道对营养物质的消化吸收。另外当食糜黏度增加时，会引起肠道中食糜与</w:t>
      </w:r>
      <w:proofErr w:type="gramStart"/>
      <w:r>
        <w:rPr>
          <w:sz w:val="24"/>
        </w:rPr>
        <w:t>内源性酶结合</w:t>
      </w:r>
      <w:proofErr w:type="gramEnd"/>
      <w:r>
        <w:rPr>
          <w:sz w:val="24"/>
        </w:rPr>
        <w:t>率降低，更不容易混合，导致了营养物质消化率降低</w:t>
      </w:r>
      <w:r>
        <w:rPr>
          <w:rFonts w:hint="eastAsia"/>
          <w:sz w:val="24"/>
          <w:vertAlign w:val="superscript"/>
        </w:rPr>
        <w:t>[</w:t>
      </w:r>
      <w:r>
        <w:rPr>
          <w:sz w:val="24"/>
          <w:vertAlign w:val="superscript"/>
        </w:rPr>
        <w:t>41]</w:t>
      </w:r>
      <w:r>
        <w:rPr>
          <w:sz w:val="24"/>
        </w:rPr>
        <w:t>。高黏度还会增加食糜的停留时间，从而增加肠道挥发性脂肪酸</w:t>
      </w:r>
      <w:r>
        <w:rPr>
          <w:sz w:val="24"/>
        </w:rPr>
        <w:t>( volatile fatty acid</w:t>
      </w:r>
      <w:r>
        <w:rPr>
          <w:sz w:val="24"/>
        </w:rPr>
        <w:t>，</w:t>
      </w:r>
      <w:r>
        <w:rPr>
          <w:sz w:val="24"/>
        </w:rPr>
        <w:t>VFA)</w:t>
      </w:r>
      <w:r>
        <w:rPr>
          <w:sz w:val="24"/>
        </w:rPr>
        <w:t>的产量，导致肠道生态的剧烈变化而降低营养物质的消化，并最终降低动物的生长、生产性能</w:t>
      </w:r>
      <w:r>
        <w:rPr>
          <w:rFonts w:hint="eastAsia"/>
          <w:sz w:val="24"/>
          <w:vertAlign w:val="superscript"/>
        </w:rPr>
        <w:t>[</w:t>
      </w:r>
      <w:r>
        <w:rPr>
          <w:sz w:val="24"/>
          <w:vertAlign w:val="superscript"/>
        </w:rPr>
        <w:t>42]</w:t>
      </w:r>
      <w:r>
        <w:rPr>
          <w:sz w:val="24"/>
        </w:rPr>
        <w:t>。</w:t>
      </w:r>
    </w:p>
    <w:p w14:paraId="4798F305" w14:textId="77777777" w:rsidR="00B3139F" w:rsidRDefault="007C377F">
      <w:pPr>
        <w:spacing w:line="360" w:lineRule="auto"/>
        <w:ind w:firstLineChars="200" w:firstLine="480"/>
        <w:rPr>
          <w:sz w:val="24"/>
        </w:rPr>
      </w:pPr>
      <w:r>
        <w:rPr>
          <w:sz w:val="24"/>
        </w:rPr>
        <w:t>当肠道食糜的弹性过大时，食糜会变得不利于肠道的蠕动和剪切，造成消化性能下降。食糜的弹性直接影响了消化道的流变性能，造成鱼类采食量、胃排空、肠道食糜滞留时间以及肠道菌群的变化</w:t>
      </w:r>
      <w:r>
        <w:rPr>
          <w:sz w:val="24"/>
        </w:rPr>
        <w:t xml:space="preserve">; </w:t>
      </w:r>
      <w:r>
        <w:rPr>
          <w:sz w:val="24"/>
        </w:rPr>
        <w:t>此外，还会对肠绒毛高度、隐窝深度、平均日增重、饲料转化率造成不同程度的影响</w:t>
      </w:r>
      <w:r>
        <w:rPr>
          <w:rFonts w:hint="eastAsia"/>
          <w:sz w:val="24"/>
          <w:vertAlign w:val="superscript"/>
        </w:rPr>
        <w:t>[</w:t>
      </w:r>
      <w:r>
        <w:rPr>
          <w:sz w:val="24"/>
          <w:vertAlign w:val="superscript"/>
        </w:rPr>
        <w:t>43]</w:t>
      </w:r>
      <w:r>
        <w:rPr>
          <w:sz w:val="24"/>
        </w:rPr>
        <w:t>。</w:t>
      </w:r>
      <w:r>
        <w:rPr>
          <w:sz w:val="24"/>
        </w:rPr>
        <w:t>Brinker</w:t>
      </w:r>
      <w:r>
        <w:rPr>
          <w:rFonts w:hint="eastAsia"/>
          <w:sz w:val="24"/>
          <w:vertAlign w:val="superscript"/>
        </w:rPr>
        <w:t>[</w:t>
      </w:r>
      <w:r>
        <w:rPr>
          <w:sz w:val="24"/>
          <w:vertAlign w:val="superscript"/>
        </w:rPr>
        <w:t>44]</w:t>
      </w:r>
      <w:r>
        <w:rPr>
          <w:sz w:val="24"/>
        </w:rPr>
        <w:t>则有不同的发现，在虹鳟饲料中添加不同浓度的黏合剂使其食糜黏度和弹性模量分别增加了</w:t>
      </w:r>
      <w:r>
        <w:rPr>
          <w:sz w:val="24"/>
        </w:rPr>
        <w:t>266%</w:t>
      </w:r>
      <w:r>
        <w:rPr>
          <w:sz w:val="24"/>
        </w:rPr>
        <w:t>和</w:t>
      </w:r>
      <w:r>
        <w:rPr>
          <w:sz w:val="24"/>
        </w:rPr>
        <w:t xml:space="preserve"> 209%</w:t>
      </w:r>
      <w:r>
        <w:rPr>
          <w:sz w:val="24"/>
        </w:rPr>
        <w:t>。</w:t>
      </w:r>
    </w:p>
    <w:p w14:paraId="51AFEAC5" w14:textId="77777777" w:rsidR="00B3139F" w:rsidRDefault="007C377F">
      <w:pPr>
        <w:spacing w:line="360" w:lineRule="auto"/>
        <w:ind w:firstLineChars="200" w:firstLine="480"/>
        <w:rPr>
          <w:sz w:val="24"/>
        </w:rPr>
      </w:pPr>
      <w:r>
        <w:rPr>
          <w:sz w:val="24"/>
        </w:rPr>
        <w:t>食糜中蛋白酶活性的升高对尼罗罗非鱼体重、体长、日增重、采食量、比生长率和饲料转化率都有显著改善，引起肠道中肠绒毛的高度和宽度显著增加，能够降低同等增重下的饲料成本</w:t>
      </w:r>
      <w:r>
        <w:rPr>
          <w:rFonts w:hint="eastAsia"/>
          <w:sz w:val="24"/>
          <w:vertAlign w:val="superscript"/>
        </w:rPr>
        <w:t>[</w:t>
      </w:r>
      <w:r>
        <w:rPr>
          <w:sz w:val="24"/>
          <w:vertAlign w:val="superscript"/>
        </w:rPr>
        <w:t>45]</w:t>
      </w:r>
      <w:r>
        <w:rPr>
          <w:sz w:val="24"/>
        </w:rPr>
        <w:t>。同样的，在罗非鱼幼鱼饲料中添加蛋白酶能够引起其体增重、蛋白质效率和饲料转化率的升高，且能够大大提升粗蛋白质、粗脂肪、可消化能的表观消化率以及必</w:t>
      </w:r>
      <w:r>
        <w:rPr>
          <w:sz w:val="24"/>
        </w:rPr>
        <w:lastRenderedPageBreak/>
        <w:t>需氨基酸的表观利用率</w:t>
      </w:r>
      <w:r>
        <w:rPr>
          <w:sz w:val="24"/>
        </w:rPr>
        <w:t xml:space="preserve">; </w:t>
      </w:r>
      <w:r>
        <w:rPr>
          <w:sz w:val="24"/>
        </w:rPr>
        <w:t>另外，鱼体内的总蛋白、白蛋白、钙和磷的含量普遍高于饲料中未添加蛋白酶的鱼体</w:t>
      </w:r>
      <w:r>
        <w:rPr>
          <w:rFonts w:hint="eastAsia"/>
          <w:sz w:val="24"/>
          <w:vertAlign w:val="superscript"/>
        </w:rPr>
        <w:t>[</w:t>
      </w:r>
      <w:r>
        <w:rPr>
          <w:sz w:val="24"/>
          <w:vertAlign w:val="superscript"/>
        </w:rPr>
        <w:t>46]</w:t>
      </w:r>
      <w:r>
        <w:rPr>
          <w:sz w:val="24"/>
        </w:rPr>
        <w:t>。</w:t>
      </w:r>
      <w:r>
        <w:rPr>
          <w:sz w:val="24"/>
        </w:rPr>
        <w:t xml:space="preserve">Liu </w:t>
      </w:r>
      <w:r>
        <w:rPr>
          <w:sz w:val="24"/>
        </w:rPr>
        <w:t>等</w:t>
      </w:r>
      <w:r>
        <w:rPr>
          <w:rFonts w:hint="eastAsia"/>
          <w:sz w:val="24"/>
          <w:vertAlign w:val="superscript"/>
        </w:rPr>
        <w:t>[</w:t>
      </w:r>
      <w:r>
        <w:rPr>
          <w:sz w:val="24"/>
          <w:vertAlign w:val="superscript"/>
        </w:rPr>
        <w:t>47]</w:t>
      </w:r>
      <w:r>
        <w:rPr>
          <w:sz w:val="24"/>
        </w:rPr>
        <w:t>发现，在鲫鱼饲料中添加蛋白酶对其生长性能、粗蛋白质和粗脂肪的消化率有显著影响，同时导致其前肠肌肉厚度变薄，肝胰腺和前肠的蛋白酶活性升高，但中肠和后肠的蛋白酶活性没有显著变化。</w:t>
      </w:r>
    </w:p>
    <w:p w14:paraId="64CE6D3E" w14:textId="77777777" w:rsidR="00B3139F" w:rsidRDefault="007C377F">
      <w:pPr>
        <w:spacing w:line="360" w:lineRule="auto"/>
        <w:ind w:firstLineChars="200" w:firstLine="480"/>
        <w:rPr>
          <w:sz w:val="24"/>
        </w:rPr>
      </w:pPr>
      <w:r>
        <w:rPr>
          <w:sz w:val="24"/>
        </w:rPr>
        <w:t>在其他动物方面的研究表明，食糜</w:t>
      </w:r>
      <w:r>
        <w:rPr>
          <w:sz w:val="24"/>
        </w:rPr>
        <w:t>pH</w:t>
      </w:r>
      <w:r>
        <w:rPr>
          <w:sz w:val="24"/>
        </w:rPr>
        <w:t>的变化同样能够引起生长、生产性能的变化</w:t>
      </w:r>
      <w:r>
        <w:rPr>
          <w:rFonts w:hint="eastAsia"/>
          <w:sz w:val="24"/>
          <w:vertAlign w:val="superscript"/>
        </w:rPr>
        <w:t>[</w:t>
      </w:r>
      <w:r>
        <w:rPr>
          <w:sz w:val="24"/>
          <w:vertAlign w:val="superscript"/>
        </w:rPr>
        <w:t>48]</w:t>
      </w:r>
      <w:r>
        <w:rPr>
          <w:sz w:val="24"/>
        </w:rPr>
        <w:t>。</w:t>
      </w:r>
      <w:r>
        <w:rPr>
          <w:sz w:val="24"/>
        </w:rPr>
        <w:t xml:space="preserve">pH </w:t>
      </w:r>
      <w:r>
        <w:rPr>
          <w:sz w:val="24"/>
        </w:rPr>
        <w:t>主要影响肠道中各类消化酶的活性以及肠道微生物的生长，导致食糜中营养物质使用效率的转变，各种微生物及其消化酶在</w:t>
      </w:r>
      <w:proofErr w:type="gramStart"/>
      <w:r>
        <w:rPr>
          <w:sz w:val="24"/>
        </w:rPr>
        <w:t>最</w:t>
      </w:r>
      <w:proofErr w:type="gramEnd"/>
      <w:r>
        <w:rPr>
          <w:sz w:val="24"/>
        </w:rPr>
        <w:t>适的肠道</w:t>
      </w:r>
      <w:r>
        <w:rPr>
          <w:sz w:val="24"/>
        </w:rPr>
        <w:t xml:space="preserve">pH </w:t>
      </w:r>
      <w:r>
        <w:rPr>
          <w:sz w:val="24"/>
        </w:rPr>
        <w:t>时表现出最大活性，当肠道</w:t>
      </w:r>
      <w:r>
        <w:rPr>
          <w:sz w:val="24"/>
        </w:rPr>
        <w:t xml:space="preserve"> pH </w:t>
      </w:r>
      <w:r>
        <w:rPr>
          <w:sz w:val="24"/>
        </w:rPr>
        <w:t>出现变化时，直接引起了消化酶活性的降低，导致动物营养转化率降低</w:t>
      </w:r>
      <w:r>
        <w:rPr>
          <w:rFonts w:hint="eastAsia"/>
          <w:sz w:val="24"/>
          <w:vertAlign w:val="superscript"/>
        </w:rPr>
        <w:t>[</w:t>
      </w:r>
      <w:r>
        <w:rPr>
          <w:sz w:val="24"/>
          <w:vertAlign w:val="superscript"/>
        </w:rPr>
        <w:t>49]</w:t>
      </w:r>
      <w:r>
        <w:rPr>
          <w:sz w:val="24"/>
        </w:rPr>
        <w:t>。</w:t>
      </w:r>
    </w:p>
    <w:p w14:paraId="5E41D005" w14:textId="77777777" w:rsidR="00B3139F" w:rsidRDefault="007C377F">
      <w:pPr>
        <w:spacing w:line="360" w:lineRule="auto"/>
        <w:rPr>
          <w:sz w:val="24"/>
        </w:rPr>
      </w:pPr>
      <w:r>
        <w:rPr>
          <w:sz w:val="24"/>
        </w:rPr>
        <w:t xml:space="preserve">4  </w:t>
      </w:r>
      <w:r>
        <w:rPr>
          <w:sz w:val="24"/>
        </w:rPr>
        <w:t>小结与展望</w:t>
      </w:r>
    </w:p>
    <w:p w14:paraId="1DD62A42" w14:textId="77777777" w:rsidR="00B3139F" w:rsidRDefault="007C377F">
      <w:pPr>
        <w:spacing w:line="360" w:lineRule="auto"/>
        <w:ind w:firstLineChars="200" w:firstLine="480"/>
        <w:rPr>
          <w:sz w:val="24"/>
        </w:rPr>
      </w:pPr>
      <w:r>
        <w:rPr>
          <w:sz w:val="24"/>
        </w:rPr>
        <w:t>综上所述，不同的食糜状态特性指标有对应的测定方法。饲料组成、消化道部位、</w:t>
      </w:r>
      <w:r>
        <w:rPr>
          <w:sz w:val="24"/>
        </w:rPr>
        <w:t>pH</w:t>
      </w:r>
      <w:r>
        <w:rPr>
          <w:sz w:val="24"/>
        </w:rPr>
        <w:t>、渗透压、温度与鱼类消化道食糜的黏弹性、流变性、粒度等状态特性有一定的相关性，鱼类消化道的食糜状态特性能够改变鱼类的肠道性能。肠道结构和食糜状态是影响鱼类营养消化吸收的</w:t>
      </w:r>
      <w:r>
        <w:rPr>
          <w:sz w:val="24"/>
        </w:rPr>
        <w:t xml:space="preserve"> 2 </w:t>
      </w:r>
      <w:proofErr w:type="gramStart"/>
      <w:r>
        <w:rPr>
          <w:sz w:val="24"/>
        </w:rPr>
        <w:t>个</w:t>
      </w:r>
      <w:proofErr w:type="gramEnd"/>
      <w:r>
        <w:rPr>
          <w:sz w:val="24"/>
        </w:rPr>
        <w:t>相辅相成的重要方面，肠道结构影响食糜状态，而食糜状态也同样引起肠道结构和功能的变化。目前，有关肠道结构对鱼类营养物质消化、吸收影响的研究较多，但食糜状态对鱼类消化、吸收的影响主要集中在饲料中营养物质含量及消化酶活性对鱼类生理、生化、生长性能等指标的影响，而对食糜其他状态特性指标如流变性的相关研究很少，对最利于鱼类营养物质消化、吸收时食糜状态特性的精确参数研究更少。因此，应针对食糜流变性、粒度分布、持水性能等特性对鱼类生长、发育、繁殖的影响展开更深一步的探究。希望未来能够研究出一套科学的方法和参数用以评价鱼类消化道食糜的状态特性，为营养学研究开辟新领域，为保证鱼类肠道健康、精准饲料加工技术提供新的思路。</w:t>
      </w:r>
    </w:p>
    <w:p w14:paraId="3C1FE2AB" w14:textId="77777777" w:rsidR="00B3139F" w:rsidRDefault="007C377F">
      <w:pPr>
        <w:spacing w:line="360" w:lineRule="auto"/>
        <w:rPr>
          <w:sz w:val="24"/>
        </w:rPr>
      </w:pPr>
      <w:r>
        <w:rPr>
          <w:rFonts w:hint="eastAsia"/>
          <w:sz w:val="24"/>
        </w:rPr>
        <w:t>参考文献：略</w:t>
      </w:r>
    </w:p>
    <w:p w14:paraId="2E4798E8" w14:textId="77777777" w:rsidR="00B3139F" w:rsidRDefault="007C377F">
      <w:pPr>
        <w:spacing w:line="360" w:lineRule="auto"/>
        <w:ind w:firstLineChars="800" w:firstLine="1680"/>
        <w:jc w:val="right"/>
        <w:rPr>
          <w:szCs w:val="21"/>
        </w:rPr>
      </w:pPr>
      <w:r>
        <w:rPr>
          <w:rFonts w:hint="eastAsia"/>
          <w:szCs w:val="21"/>
        </w:rPr>
        <w:t>原文刊登在《动物营养学报》，网络首发时间：</w:t>
      </w:r>
      <w:r>
        <w:rPr>
          <w:szCs w:val="21"/>
        </w:rPr>
        <w:t>2022-04-20 17:56:04</w:t>
      </w:r>
    </w:p>
    <w:p w14:paraId="0BC1CD82" w14:textId="77777777" w:rsidR="00B3139F" w:rsidRDefault="007C377F">
      <w:pPr>
        <w:jc w:val="center"/>
        <w:outlineLvl w:val="1"/>
        <w:rPr>
          <w:rFonts w:ascii="黑体" w:eastAsia="黑体" w:hAnsi="黑体"/>
          <w:b/>
          <w:bCs/>
          <w:sz w:val="32"/>
          <w:szCs w:val="32"/>
        </w:rPr>
      </w:pPr>
      <w:bookmarkStart w:id="54" w:name="_Toc104815761"/>
      <w:r>
        <w:rPr>
          <w:rFonts w:ascii="黑体" w:eastAsia="黑体" w:hAnsi="黑体"/>
          <w:b/>
          <w:bCs/>
          <w:sz w:val="32"/>
          <w:szCs w:val="32"/>
        </w:rPr>
        <w:t>维生素E对虎龙杂交斑生长、抗氧化及免疫功能的影响</w:t>
      </w:r>
      <w:bookmarkEnd w:id="54"/>
    </w:p>
    <w:p w14:paraId="24F5A3CF" w14:textId="77777777" w:rsidR="00B3139F" w:rsidRDefault="007C377F">
      <w:pPr>
        <w:jc w:val="center"/>
      </w:pPr>
      <w:r>
        <w:t>翟浩云，张</w:t>
      </w:r>
      <w:r>
        <w:t xml:space="preserve"> </w:t>
      </w:r>
      <w:proofErr w:type="gramStart"/>
      <w:r>
        <w:t>璐</w:t>
      </w:r>
      <w:proofErr w:type="gramEnd"/>
      <w:r>
        <w:t>，蔡亲晓，周智愚，殷浩然，耿丽娜，吴小易</w:t>
      </w:r>
      <w:r>
        <w:rPr>
          <w:rFonts w:hint="eastAsia"/>
          <w:vertAlign w:val="superscript"/>
        </w:rPr>
        <w:t>*</w:t>
      </w:r>
    </w:p>
    <w:p w14:paraId="7E99FCC9" w14:textId="77777777" w:rsidR="00B3139F" w:rsidRDefault="007C377F">
      <w:pPr>
        <w:jc w:val="center"/>
      </w:pPr>
      <w:r>
        <w:t>（海南大学，南海海洋国家资源与利用国家重点实验室，海南省热带水生生物技术研究重点实验室，海南</w:t>
      </w:r>
      <w:r>
        <w:t xml:space="preserve"> </w:t>
      </w:r>
      <w:r>
        <w:t>海口</w:t>
      </w:r>
      <w:r>
        <w:t xml:space="preserve"> 570228)</w:t>
      </w:r>
    </w:p>
    <w:p w14:paraId="74839AE2" w14:textId="77777777" w:rsidR="00B3139F" w:rsidRDefault="007C377F">
      <w:pPr>
        <w:jc w:val="center"/>
      </w:pPr>
      <w:r>
        <w:t>*</w:t>
      </w:r>
      <w:r>
        <w:t>通信作者</w:t>
      </w:r>
      <w:r>
        <w:rPr>
          <w:rFonts w:hint="eastAsia"/>
        </w:rPr>
        <w:t>：</w:t>
      </w:r>
      <w:r>
        <w:t>吴小易，从事水产动物营养与饲料研究，</w:t>
      </w:r>
      <w:r>
        <w:t>E-mail: wjurk@163.com</w:t>
      </w:r>
    </w:p>
    <w:p w14:paraId="77D9D7A5" w14:textId="77777777" w:rsidR="00B3139F" w:rsidRDefault="007C377F">
      <w:r>
        <w:rPr>
          <w:b/>
          <w:bCs/>
        </w:rPr>
        <w:t>摘要</w:t>
      </w:r>
      <w:r>
        <w:rPr>
          <w:rFonts w:hint="eastAsia"/>
          <w:b/>
          <w:bCs/>
        </w:rPr>
        <w:t>:</w:t>
      </w:r>
      <w:r>
        <w:rPr>
          <w:b/>
          <w:bCs/>
        </w:rPr>
        <w:t xml:space="preserve"> </w:t>
      </w:r>
      <w:r>
        <w:t>为研究虎龙</w:t>
      </w:r>
      <w:proofErr w:type="gramStart"/>
      <w:r>
        <w:t>杂交斑对维生素</w:t>
      </w:r>
      <w:proofErr w:type="gramEnd"/>
      <w:r>
        <w:t>E (V</w:t>
      </w:r>
      <w:r>
        <w:rPr>
          <w:vertAlign w:val="subscript"/>
        </w:rPr>
        <w:t>E</w:t>
      </w:r>
      <w:r>
        <w:t>)</w:t>
      </w:r>
      <w:r>
        <w:t>的</w:t>
      </w:r>
      <w:proofErr w:type="gramStart"/>
      <w:r>
        <w:t>最</w:t>
      </w:r>
      <w:proofErr w:type="gramEnd"/>
      <w:r>
        <w:t>适需求量，评估</w:t>
      </w:r>
      <w:r>
        <w:t>V</w:t>
      </w:r>
      <w:r>
        <w:rPr>
          <w:vertAlign w:val="subscript"/>
        </w:rPr>
        <w:t>E</w:t>
      </w:r>
      <w:r>
        <w:t>对虎龙杂交斑生长性能、抗氧化和免疫功能的影响，实验设计了</w:t>
      </w:r>
      <w:r>
        <w:t>6</w:t>
      </w:r>
      <w:r>
        <w:t>组</w:t>
      </w:r>
      <w:r>
        <w:t>V</w:t>
      </w:r>
      <w:r>
        <w:rPr>
          <w:vertAlign w:val="subscript"/>
        </w:rPr>
        <w:t>E</w:t>
      </w:r>
      <w:r>
        <w:t xml:space="preserve"> 4.1</w:t>
      </w:r>
      <w:r>
        <w:t>、</w:t>
      </w:r>
      <w:r>
        <w:t>26.3</w:t>
      </w:r>
      <w:r>
        <w:t>、</w:t>
      </w:r>
      <w:r>
        <w:t>40.7</w:t>
      </w:r>
      <w:r>
        <w:t>、</w:t>
      </w:r>
      <w:r>
        <w:t>57.1</w:t>
      </w:r>
      <w:r>
        <w:t>、</w:t>
      </w:r>
      <w:r>
        <w:t>116.8</w:t>
      </w:r>
      <w:r>
        <w:t>、</w:t>
      </w:r>
      <w:r>
        <w:t xml:space="preserve">209.6 mg/kg </w:t>
      </w:r>
      <w:r>
        <w:t>的等能</w:t>
      </w:r>
      <w:r>
        <w:t>(340 kcal/100 g</w:t>
      </w:r>
      <w:r>
        <w:t>干物质</w:t>
      </w:r>
      <w:r>
        <w:t>)</w:t>
      </w:r>
      <w:r>
        <w:t>、等蛋白</w:t>
      </w:r>
      <w:r>
        <w:t>(</w:t>
      </w:r>
      <w:r>
        <w:t>占饲料干重的</w:t>
      </w:r>
      <w:r>
        <w:t>51.5%)</w:t>
      </w:r>
      <w:r>
        <w:t>、等脂</w:t>
      </w:r>
      <w:r>
        <w:t>(</w:t>
      </w:r>
      <w:r>
        <w:t>占饲料干重的</w:t>
      </w:r>
      <w:r>
        <w:t xml:space="preserve"> 9%)</w:t>
      </w:r>
      <w:r>
        <w:t>的实验饲料，每组</w:t>
      </w:r>
      <w:r>
        <w:rPr>
          <w:rFonts w:hint="eastAsia"/>
        </w:rPr>
        <w:t>3</w:t>
      </w:r>
      <w:r>
        <w:t>个平行。实验鱼</w:t>
      </w:r>
      <w:proofErr w:type="gramStart"/>
      <w:r>
        <w:t>初始均</w:t>
      </w:r>
      <w:proofErr w:type="gramEnd"/>
      <w:r>
        <w:t>重为</w:t>
      </w:r>
      <w:r>
        <w:t>(14.22±0.01) g</w:t>
      </w:r>
      <w:r>
        <w:t>，养殖实验期间每日饱食投喂</w:t>
      </w:r>
      <w:r>
        <w:t xml:space="preserve"> 2 </w:t>
      </w:r>
      <w:r>
        <w:t>次</w:t>
      </w:r>
      <w:r>
        <w:t>(8:00</w:t>
      </w:r>
      <w:r>
        <w:t>和</w:t>
      </w:r>
      <w:r>
        <w:t>16:30)</w:t>
      </w:r>
      <w:r>
        <w:t>，周期为</w:t>
      </w:r>
      <w:r>
        <w:t xml:space="preserve"> 8 </w:t>
      </w:r>
      <w:r>
        <w:t>周。生长实验结束后每组随机挑选</w:t>
      </w:r>
      <w:r>
        <w:t>7</w:t>
      </w:r>
      <w:r>
        <w:t>尾实验鱼进行</w:t>
      </w:r>
      <w:r>
        <w:t>72 h</w:t>
      </w:r>
      <w:r>
        <w:t>铜胁迫实验。实验结果显示，摄食</w:t>
      </w:r>
      <w:r>
        <w:t>57.1 mg/kg V</w:t>
      </w:r>
      <w:r>
        <w:rPr>
          <w:vertAlign w:val="subscript"/>
        </w:rPr>
        <w:t>E</w:t>
      </w:r>
      <w:r>
        <w:t>饲料实验鱼增重率</w:t>
      </w:r>
      <w:r>
        <w:lastRenderedPageBreak/>
        <w:t>(WG</w:t>
      </w:r>
      <w:r>
        <w:t>，</w:t>
      </w:r>
      <w:r>
        <w:t>%)</w:t>
      </w:r>
      <w:r>
        <w:t>显著高于摄食</w:t>
      </w:r>
      <w:r>
        <w:t>4.1 mg/kg V</w:t>
      </w:r>
      <w:r>
        <w:rPr>
          <w:vertAlign w:val="subscript"/>
        </w:rPr>
        <w:t>E</w:t>
      </w:r>
      <w:r>
        <w:t>饲料实验鱼，各实验组肥满度</w:t>
      </w:r>
      <w:r>
        <w:t>(CF)</w:t>
      </w:r>
      <w:r>
        <w:t>、肝体比</w:t>
      </w:r>
      <w:r>
        <w:t>(HSI)</w:t>
      </w:r>
      <w:r>
        <w:t>和肠系膜脂肪比</w:t>
      </w:r>
      <w:r>
        <w:t>(IPF)</w:t>
      </w:r>
      <w:r>
        <w:t>无显著差异。全鱼和肌肉水分、粗蛋白和粗脂肪含量在各</w:t>
      </w:r>
      <w:r>
        <w:t>V</w:t>
      </w:r>
      <w:r>
        <w:rPr>
          <w:vertAlign w:val="subscript"/>
        </w:rPr>
        <w:t>E</w:t>
      </w:r>
      <w:r>
        <w:t>处理组之间也无显著差异。摄食</w:t>
      </w:r>
      <w:r>
        <w:t>209.6 mg/kg V</w:t>
      </w:r>
      <w:r>
        <w:rPr>
          <w:vertAlign w:val="subscript"/>
        </w:rPr>
        <w:t>E</w:t>
      </w:r>
      <w:r>
        <w:t>饲料实验鱼肝脏</w:t>
      </w:r>
      <w:r>
        <w:t>V</w:t>
      </w:r>
      <w:r>
        <w:rPr>
          <w:vertAlign w:val="subscript"/>
        </w:rPr>
        <w:t>E</w:t>
      </w:r>
      <w:r>
        <w:t>含量高于摄食</w:t>
      </w:r>
      <w:r>
        <w:t xml:space="preserve"> 4.1 mg/kg V</w:t>
      </w:r>
      <w:r>
        <w:rPr>
          <w:vertAlign w:val="subscript"/>
        </w:rPr>
        <w:t>E</w:t>
      </w:r>
      <w:r>
        <w:t>饲料实验鱼。肝脏总抗氧化能力</w:t>
      </w:r>
      <w:r>
        <w:t>(T-AOC)</w:t>
      </w:r>
      <w:r>
        <w:t>、血清溶菌酶</w:t>
      </w:r>
      <w:r>
        <w:t>(LZM)</w:t>
      </w:r>
      <w:r>
        <w:t>活性和免疫球蛋白</w:t>
      </w:r>
      <w:r>
        <w:t xml:space="preserve">(IgM) </w:t>
      </w:r>
      <w:r>
        <w:t>活性均先升后降，</w:t>
      </w:r>
      <w:r>
        <w:t>4.1 mg/kg V</w:t>
      </w:r>
      <w:r>
        <w:rPr>
          <w:vertAlign w:val="subscript"/>
        </w:rPr>
        <w:t xml:space="preserve">E </w:t>
      </w:r>
      <w:proofErr w:type="gramStart"/>
      <w:r>
        <w:t>组以上</w:t>
      </w:r>
      <w:proofErr w:type="gramEnd"/>
      <w:r>
        <w:t>指标均低于</w:t>
      </w:r>
      <w:r>
        <w:t>57.1 mg/kg V</w:t>
      </w:r>
      <w:r>
        <w:rPr>
          <w:vertAlign w:val="subscript"/>
        </w:rPr>
        <w:t>E</w:t>
      </w:r>
      <w:r>
        <w:t>组。铜胁迫</w:t>
      </w:r>
      <w:r>
        <w:t>72 h</w:t>
      </w:r>
      <w:r>
        <w:t>后，</w:t>
      </w:r>
      <w:r>
        <w:t>40.7</w:t>
      </w:r>
      <w:r>
        <w:t>、</w:t>
      </w:r>
      <w:r>
        <w:t>57.1</w:t>
      </w:r>
      <w:r>
        <w:t>和</w:t>
      </w:r>
      <w:r>
        <w:t>116.8 mg/kg V</w:t>
      </w:r>
      <w:r>
        <w:rPr>
          <w:vertAlign w:val="subscript"/>
        </w:rPr>
        <w:t>E</w:t>
      </w:r>
      <w:r>
        <w:t>组存活率均显著高于</w:t>
      </w:r>
      <w:r>
        <w:t>4.1 mg/kg V</w:t>
      </w:r>
      <w:r>
        <w:rPr>
          <w:vertAlign w:val="subscript"/>
        </w:rPr>
        <w:t>E</w:t>
      </w:r>
      <w:r>
        <w:t>组。</w:t>
      </w:r>
      <w:r>
        <w:t>40.7 mg/kg V</w:t>
      </w:r>
      <w:r>
        <w:rPr>
          <w:vertAlign w:val="subscript"/>
        </w:rPr>
        <w:t>E</w:t>
      </w:r>
      <w:r>
        <w:t xml:space="preserve"> </w:t>
      </w:r>
      <w:r>
        <w:t>组头肾核因子</w:t>
      </w:r>
      <w:r>
        <w:t>E2</w:t>
      </w:r>
      <w:r>
        <w:t>相关因子</w:t>
      </w:r>
      <w:r>
        <w:t>2(</w:t>
      </w:r>
      <w:r>
        <w:rPr>
          <w:i/>
          <w:iCs/>
        </w:rPr>
        <w:t>nrf</w:t>
      </w:r>
      <w:r>
        <w:t>2)</w:t>
      </w:r>
      <w:r>
        <w:t>基因的相对表达量高于</w:t>
      </w:r>
      <w:r>
        <w:t>4.1</w:t>
      </w:r>
      <w:r>
        <w:t>、</w:t>
      </w:r>
      <w:r>
        <w:t>26.3</w:t>
      </w:r>
      <w:r>
        <w:t>和</w:t>
      </w:r>
      <w:r>
        <w:t>116.8 mg/kg V</w:t>
      </w:r>
      <w:r>
        <w:rPr>
          <w:vertAlign w:val="subscript"/>
        </w:rPr>
        <w:t>E</w:t>
      </w:r>
      <w:r>
        <w:t>组。以</w:t>
      </w:r>
      <w:r>
        <w:t>WG</w:t>
      </w:r>
      <w:r>
        <w:t>和</w:t>
      </w:r>
      <w:r>
        <w:t>T-AOC</w:t>
      </w:r>
      <w:r>
        <w:t>为评价指标，基于二次折线模型确定虎龙杂交斑饲料中</w:t>
      </w:r>
      <w:r>
        <w:rPr>
          <w:rFonts w:hint="eastAsia"/>
        </w:rPr>
        <w:t xml:space="preserve"> </w:t>
      </w:r>
      <w:r>
        <w:t>V</w:t>
      </w:r>
      <w:r>
        <w:rPr>
          <w:vertAlign w:val="subscript"/>
        </w:rPr>
        <w:t xml:space="preserve">E </w:t>
      </w:r>
      <w:r>
        <w:t>的</w:t>
      </w:r>
      <w:proofErr w:type="gramStart"/>
      <w:r>
        <w:t>最</w:t>
      </w:r>
      <w:proofErr w:type="gramEnd"/>
      <w:r>
        <w:t>适需求量分别为</w:t>
      </w:r>
      <w:r>
        <w:t>62.92 mg/kg</w:t>
      </w:r>
      <w:r>
        <w:t>饲料和</w:t>
      </w:r>
      <w:r>
        <w:t>86.25 mg/kg</w:t>
      </w:r>
      <w:r>
        <w:t>饲料。实验结果表明，饲料中添加适量的</w:t>
      </w:r>
      <w:r>
        <w:t>V</w:t>
      </w:r>
      <w:r>
        <w:rPr>
          <w:vertAlign w:val="subscript"/>
        </w:rPr>
        <w:t>E</w:t>
      </w:r>
      <w:r>
        <w:t>可提高虎龙杂交斑生长性能、抗氧化和免疫能力。</w:t>
      </w:r>
    </w:p>
    <w:p w14:paraId="7B32C568" w14:textId="77777777" w:rsidR="00B3139F" w:rsidRDefault="007C377F">
      <w:r>
        <w:rPr>
          <w:b/>
          <w:bCs/>
        </w:rPr>
        <w:t>关键词</w:t>
      </w:r>
      <w:r>
        <w:rPr>
          <w:rFonts w:hint="eastAsia"/>
          <w:b/>
          <w:bCs/>
        </w:rPr>
        <w:t>：</w:t>
      </w:r>
      <w:r>
        <w:t>虎龙杂交斑；维生素</w:t>
      </w:r>
      <w:r>
        <w:t xml:space="preserve"> E</w:t>
      </w:r>
      <w:r>
        <w:t>；生长；抗氧化；免疫</w:t>
      </w:r>
    </w:p>
    <w:p w14:paraId="65CC1958" w14:textId="77777777" w:rsidR="00B3139F" w:rsidRDefault="007C377F">
      <w:pPr>
        <w:jc w:val="center"/>
        <w:rPr>
          <w:b/>
          <w:bCs/>
          <w:sz w:val="24"/>
        </w:rPr>
      </w:pPr>
      <w:r>
        <w:rPr>
          <w:b/>
          <w:bCs/>
          <w:sz w:val="24"/>
        </w:rPr>
        <w:t>Effects of dietary vitamin E on growth, anti-oxidation and immunity of hybrid grouper juveniles (</w:t>
      </w:r>
      <w:proofErr w:type="spellStart"/>
      <w:r>
        <w:rPr>
          <w:b/>
          <w:bCs/>
          <w:i/>
          <w:iCs/>
          <w:sz w:val="24"/>
        </w:rPr>
        <w:t>Epinephelus</w:t>
      </w:r>
      <w:proofErr w:type="spellEnd"/>
      <w:r>
        <w:rPr>
          <w:b/>
          <w:bCs/>
          <w:i/>
          <w:iCs/>
          <w:sz w:val="24"/>
        </w:rPr>
        <w:t xml:space="preserve"> </w:t>
      </w:r>
      <w:proofErr w:type="spellStart"/>
      <w:r>
        <w:rPr>
          <w:b/>
          <w:bCs/>
          <w:i/>
          <w:iCs/>
          <w:sz w:val="24"/>
        </w:rPr>
        <w:t>fuscoguttatus</w:t>
      </w:r>
      <w:proofErr w:type="spellEnd"/>
      <w:r>
        <w:rPr>
          <w:b/>
          <w:bCs/>
          <w:i/>
          <w:iCs/>
          <w:sz w:val="24"/>
        </w:rPr>
        <w:t xml:space="preserve">♀ × E. </w:t>
      </w:r>
      <w:proofErr w:type="spellStart"/>
      <w:r>
        <w:rPr>
          <w:b/>
          <w:bCs/>
          <w:i/>
          <w:iCs/>
          <w:sz w:val="24"/>
        </w:rPr>
        <w:t>lanceolatus</w:t>
      </w:r>
      <w:proofErr w:type="spellEnd"/>
      <w:r>
        <w:rPr>
          <w:b/>
          <w:bCs/>
          <w:i/>
          <w:iCs/>
          <w:sz w:val="24"/>
        </w:rPr>
        <w:t>♂</w:t>
      </w:r>
      <w:r>
        <w:rPr>
          <w:b/>
          <w:bCs/>
          <w:sz w:val="24"/>
        </w:rPr>
        <w:t>)</w:t>
      </w:r>
    </w:p>
    <w:p w14:paraId="61F53AD4" w14:textId="77777777" w:rsidR="00B3139F" w:rsidRDefault="007C377F">
      <w:pPr>
        <w:jc w:val="center"/>
      </w:pPr>
      <w:r>
        <w:t xml:space="preserve">ZHAI </w:t>
      </w:r>
      <w:proofErr w:type="spellStart"/>
      <w:r>
        <w:t>Haoyun</w:t>
      </w:r>
      <w:proofErr w:type="spellEnd"/>
      <w:r>
        <w:t xml:space="preserve">, ZHANG Lu, CAI </w:t>
      </w:r>
      <w:proofErr w:type="spellStart"/>
      <w:r>
        <w:t>Qinxiao</w:t>
      </w:r>
      <w:proofErr w:type="spellEnd"/>
      <w:r>
        <w:t xml:space="preserve">, ZHOU </w:t>
      </w:r>
      <w:proofErr w:type="spellStart"/>
      <w:r>
        <w:t>Zhiyu</w:t>
      </w:r>
      <w:proofErr w:type="spellEnd"/>
      <w:r>
        <w:t xml:space="preserve">, YIN </w:t>
      </w:r>
      <w:proofErr w:type="spellStart"/>
      <w:r>
        <w:t>Haoran</w:t>
      </w:r>
      <w:proofErr w:type="spellEnd"/>
      <w:r>
        <w:t xml:space="preserve">, GENG Lina, WU </w:t>
      </w:r>
      <w:proofErr w:type="spellStart"/>
      <w:r>
        <w:t>Xiaoyi</w:t>
      </w:r>
      <w:proofErr w:type="spellEnd"/>
    </w:p>
    <w:p w14:paraId="17DECC82" w14:textId="77777777" w:rsidR="00B3139F" w:rsidRDefault="007C377F">
      <w:pPr>
        <w:jc w:val="center"/>
      </w:pPr>
      <w:r>
        <w:rPr>
          <w:i/>
          <w:iCs/>
        </w:rPr>
        <w:t>（</w:t>
      </w:r>
      <w:r>
        <w:rPr>
          <w:i/>
          <w:iCs/>
        </w:rPr>
        <w:t>State Key Laboratory of Marine Resource Utilization in South China Sea, Hainan Provincial Key Laboratory for Tropical Hydrobiology and Biotechnology, Haikou 570228, China)</w:t>
      </w:r>
    </w:p>
    <w:p w14:paraId="59584382" w14:textId="77777777" w:rsidR="00B3139F" w:rsidRDefault="007C377F">
      <w:pPr>
        <w:jc w:val="center"/>
        <w:rPr>
          <w:i/>
          <w:iCs/>
        </w:rPr>
      </w:pPr>
      <w:r>
        <w:rPr>
          <w:i/>
          <w:iCs/>
        </w:rPr>
        <w:t xml:space="preserve">*WU </w:t>
      </w:r>
      <w:proofErr w:type="spellStart"/>
      <w:r>
        <w:rPr>
          <w:i/>
          <w:iCs/>
        </w:rPr>
        <w:t>Xiaoyi</w:t>
      </w:r>
      <w:proofErr w:type="spellEnd"/>
      <w:r>
        <w:rPr>
          <w:i/>
          <w:iCs/>
        </w:rPr>
        <w:t xml:space="preserve">. E-mail: </w:t>
      </w:r>
      <w:hyperlink r:id="rId41" w:history="1">
        <w:r>
          <w:rPr>
            <w:rStyle w:val="af2"/>
            <w:i/>
            <w:iCs/>
          </w:rPr>
          <w:t>wjurk@163.com</w:t>
        </w:r>
      </w:hyperlink>
    </w:p>
    <w:p w14:paraId="2A22B97B" w14:textId="77777777" w:rsidR="00B3139F" w:rsidRDefault="007C377F">
      <w:r>
        <w:rPr>
          <w:b/>
          <w:bCs/>
        </w:rPr>
        <w:t>Abstract</w:t>
      </w:r>
      <w:r>
        <w:rPr>
          <w:rFonts w:hint="eastAsia"/>
          <w:b/>
          <w:bCs/>
        </w:rPr>
        <w:t>:</w:t>
      </w:r>
      <w:r>
        <w:t xml:space="preserve"> An eight-week feeding trial was carried out to evaluate the influence of vitamin E (V</w:t>
      </w:r>
      <w:r>
        <w:rPr>
          <w:vertAlign w:val="subscript"/>
        </w:rPr>
        <w:t>E</w:t>
      </w:r>
      <w:r>
        <w:t>) on the growth performance, antioxidation and immunity of hybrid grouper juveniles (</w:t>
      </w:r>
      <w:proofErr w:type="spellStart"/>
      <w:r>
        <w:rPr>
          <w:i/>
          <w:iCs/>
        </w:rPr>
        <w:t>Epinephelus</w:t>
      </w:r>
      <w:proofErr w:type="spellEnd"/>
      <w:r>
        <w:rPr>
          <w:i/>
          <w:iCs/>
        </w:rPr>
        <w:t xml:space="preserve"> </w:t>
      </w:r>
      <w:proofErr w:type="spellStart"/>
      <w:r>
        <w:rPr>
          <w:i/>
          <w:iCs/>
        </w:rPr>
        <w:t>Fuscoguttatus</w:t>
      </w:r>
      <w:proofErr w:type="spellEnd"/>
      <w:r>
        <w:rPr>
          <w:i/>
          <w:iCs/>
        </w:rPr>
        <w:t xml:space="preserve"> ♀×E. </w:t>
      </w:r>
      <w:proofErr w:type="spellStart"/>
      <w:r>
        <w:rPr>
          <w:i/>
          <w:iCs/>
        </w:rPr>
        <w:t>Lanceolatus</w:t>
      </w:r>
      <w:proofErr w:type="spellEnd"/>
      <w:r>
        <w:rPr>
          <w:i/>
          <w:iCs/>
        </w:rPr>
        <w:t xml:space="preserve"> ♂</w:t>
      </w:r>
      <w:r>
        <w:t xml:space="preserve">). Six isoenergetic (340 kcal/100 g dry matter), </w:t>
      </w:r>
      <w:proofErr w:type="spellStart"/>
      <w:r>
        <w:t>isoproteic</w:t>
      </w:r>
      <w:proofErr w:type="spellEnd"/>
      <w:r>
        <w:t xml:space="preserve"> (51.5% of dry matter) and </w:t>
      </w:r>
      <w:proofErr w:type="spellStart"/>
      <w:r>
        <w:t>isolipidic</w:t>
      </w:r>
      <w:proofErr w:type="spellEnd"/>
      <w:r>
        <w:t xml:space="preserve"> (9% of the dry matter) diets were formulated to contain graded levels of V</w:t>
      </w:r>
      <w:r>
        <w:rPr>
          <w:vertAlign w:val="subscript"/>
        </w:rPr>
        <w:t>E</w:t>
      </w:r>
      <w:r>
        <w:t xml:space="preserve"> (4.1, 26.3, 40.7, 57.1, 116.8, 209.6 mg/kg, dry matter basis). Triplicate groups of twelve fish [initial average weight of (14.22±0.01) g] were stocked into floating cages and offered their prescribed diet twice daily (8:00 and 16:30) to apparent satiation. After the growth experiment, the remained experimental fish were from each group used for a 72h copper challenge. Results showed that fish fed 57.1 mg/kg V</w:t>
      </w:r>
      <w:r>
        <w:rPr>
          <w:vertAlign w:val="subscript"/>
        </w:rPr>
        <w:t>E</w:t>
      </w:r>
      <w:r>
        <w:t xml:space="preserve"> exhibited higher weight gain percentage (WG, %) than fish fed 4.1 mg/kg V</w:t>
      </w:r>
      <w:r>
        <w:rPr>
          <w:vertAlign w:val="subscript"/>
        </w:rPr>
        <w:t>E</w:t>
      </w:r>
      <w:r>
        <w:t>. Whereas, condition factor (CF), hepatosomatic index (HSI) intraperitoneal fat (IPF) values remained non - significant among all dietary groups. Whole-body and muscular compositions (moisture, protein and lipid) did not show significant differences among all dietary groups. Fish fed 209.6 mg/kg V</w:t>
      </w:r>
      <w:r>
        <w:rPr>
          <w:vertAlign w:val="subscript"/>
        </w:rPr>
        <w:t>E</w:t>
      </w:r>
      <w:r>
        <w:t xml:space="preserve"> had higher hepatic V</w:t>
      </w:r>
      <w:r>
        <w:rPr>
          <w:vertAlign w:val="subscript"/>
        </w:rPr>
        <w:t>E</w:t>
      </w:r>
      <w:r>
        <w:t xml:space="preserve"> concentration than fish fed 4.1 mg/kg V</w:t>
      </w:r>
      <w:r>
        <w:rPr>
          <w:vertAlign w:val="subscript"/>
        </w:rPr>
        <w:t>E</w:t>
      </w:r>
      <w:r>
        <w:t>. The total-antioxidant capacity (T-AOC) of liver, serum lysozyme (LZM) and immunoglobulin (IgM) concentrations were increased with the increasing V</w:t>
      </w:r>
      <w:r>
        <w:rPr>
          <w:vertAlign w:val="subscript"/>
        </w:rPr>
        <w:t>E</w:t>
      </w:r>
      <w:r>
        <w:t xml:space="preserve"> levels, reaching a peak value at the 57.1 mg/kg level, and thereafter, it started to decrease as dietary V</w:t>
      </w:r>
      <w:r>
        <w:rPr>
          <w:vertAlign w:val="subscript"/>
        </w:rPr>
        <w:t>E</w:t>
      </w:r>
      <w:r>
        <w:t xml:space="preserve"> level further increased. After the challenge, the survival rate of the experimental fish fed with 40.7, 57.1 or 116.8 mg/kg V</w:t>
      </w:r>
      <w:r>
        <w:rPr>
          <w:vertAlign w:val="subscript"/>
        </w:rPr>
        <w:t>E</w:t>
      </w:r>
      <w:r>
        <w:t xml:space="preserve"> diet was higher than that of the experimental fish fed with 4.1 mg/kg V</w:t>
      </w:r>
      <w:r>
        <w:rPr>
          <w:vertAlign w:val="subscript"/>
        </w:rPr>
        <w:t>E</w:t>
      </w:r>
      <w:r>
        <w:t>. The relative expression of nuclear factor E2-related factor 2 (Nrf2) in head kidney of fish fed 4.1 mg/kg V</w:t>
      </w:r>
      <w:r>
        <w:rPr>
          <w:vertAlign w:val="subscript"/>
        </w:rPr>
        <w:t>E</w:t>
      </w:r>
      <w:r>
        <w:t xml:space="preserve"> was lower than that of fish fed 40.7, 57.1 or 116.8 mg/kg V</w:t>
      </w:r>
      <w:r>
        <w:rPr>
          <w:vertAlign w:val="subscript"/>
        </w:rPr>
        <w:t>E</w:t>
      </w:r>
      <w:r>
        <w:t>. Generally, the analysis of a quadratic broken line model based on WG% and T-AOC indicated that the optimal dietary V</w:t>
      </w:r>
      <w:r>
        <w:rPr>
          <w:vertAlign w:val="subscript"/>
        </w:rPr>
        <w:t>E</w:t>
      </w:r>
      <w:r>
        <w:t xml:space="preserve"> requirement of hybrid grouper juvenile was found to be 62.92 mg/kg and 86.25 mg/kg dry matter, respectively.</w:t>
      </w:r>
    </w:p>
    <w:p w14:paraId="113262B4" w14:textId="77777777" w:rsidR="00B3139F" w:rsidRDefault="007C377F">
      <w:r>
        <w:rPr>
          <w:b/>
          <w:bCs/>
        </w:rPr>
        <w:t>Key words:</w:t>
      </w:r>
      <w:r>
        <w:t xml:space="preserve"> hybrid grouper; vitamin E; growth; anti-oxidation; immunity</w:t>
      </w:r>
    </w:p>
    <w:p w14:paraId="55013DA6" w14:textId="77777777" w:rsidR="00B3139F" w:rsidRDefault="00B3139F">
      <w:pPr>
        <w:jc w:val="center"/>
      </w:pPr>
    </w:p>
    <w:p w14:paraId="2BA6F43B" w14:textId="77777777" w:rsidR="00B3139F" w:rsidRDefault="007C377F">
      <w:pPr>
        <w:spacing w:line="360" w:lineRule="auto"/>
        <w:ind w:firstLineChars="200" w:firstLine="480"/>
        <w:rPr>
          <w:sz w:val="24"/>
        </w:rPr>
      </w:pPr>
      <w:r>
        <w:rPr>
          <w:sz w:val="24"/>
        </w:rPr>
        <w:t>维生素</w:t>
      </w:r>
      <w:r>
        <w:rPr>
          <w:sz w:val="24"/>
        </w:rPr>
        <w:t>E (V</w:t>
      </w:r>
      <w:r>
        <w:rPr>
          <w:sz w:val="24"/>
          <w:vertAlign w:val="subscript"/>
        </w:rPr>
        <w:t>E</w:t>
      </w:r>
      <w:r>
        <w:rPr>
          <w:sz w:val="24"/>
        </w:rPr>
        <w:t>)</w:t>
      </w:r>
      <w:r>
        <w:rPr>
          <w:sz w:val="24"/>
        </w:rPr>
        <w:t>被称为动物体内最重要的脂溶性抗氧化剂，是维持鱼类血液质量、免疫力、毛细血管通透性、心肌健康、红细胞膜免疫和保护白细胞功能不可缺少的营养物质</w:t>
      </w:r>
      <w:r>
        <w:rPr>
          <w:sz w:val="24"/>
          <w:vertAlign w:val="superscript"/>
        </w:rPr>
        <w:t>[1-2]</w:t>
      </w:r>
      <w:r>
        <w:rPr>
          <w:sz w:val="24"/>
        </w:rPr>
        <w:t>。目前已确定了多种养殖鱼类对</w:t>
      </w:r>
      <w:r>
        <w:rPr>
          <w:sz w:val="24"/>
        </w:rPr>
        <w:t>V</w:t>
      </w:r>
      <w:r>
        <w:rPr>
          <w:sz w:val="24"/>
          <w:vertAlign w:val="subscript"/>
        </w:rPr>
        <w:t>E</w:t>
      </w:r>
      <w:r>
        <w:rPr>
          <w:sz w:val="24"/>
        </w:rPr>
        <w:t>的需求量</w:t>
      </w:r>
      <w:r>
        <w:rPr>
          <w:sz w:val="24"/>
        </w:rPr>
        <w:t>(30</w:t>
      </w:r>
      <w:r>
        <w:rPr>
          <w:sz w:val="24"/>
        </w:rPr>
        <w:t>～</w:t>
      </w:r>
      <w:r>
        <w:rPr>
          <w:sz w:val="24"/>
        </w:rPr>
        <w:t>200 mg/kg</w:t>
      </w:r>
      <w:r>
        <w:rPr>
          <w:sz w:val="24"/>
        </w:rPr>
        <w:t>饲料</w:t>
      </w:r>
      <w:r>
        <w:rPr>
          <w:rFonts w:hint="eastAsia"/>
          <w:sz w:val="24"/>
        </w:rPr>
        <w:t>)</w:t>
      </w:r>
      <w:r>
        <w:rPr>
          <w:sz w:val="24"/>
          <w:vertAlign w:val="superscript"/>
        </w:rPr>
        <w:t>[3]</w:t>
      </w:r>
      <w:r>
        <w:rPr>
          <w:sz w:val="24"/>
        </w:rPr>
        <w:t>。饲料中缺乏</w:t>
      </w:r>
      <w:r>
        <w:rPr>
          <w:sz w:val="24"/>
        </w:rPr>
        <w:t>V</w:t>
      </w:r>
      <w:r>
        <w:rPr>
          <w:sz w:val="24"/>
          <w:vertAlign w:val="subscript"/>
        </w:rPr>
        <w:t>E</w:t>
      </w:r>
      <w:r>
        <w:rPr>
          <w:sz w:val="24"/>
        </w:rPr>
        <w:t>会导致动物白肌纤维萎缩、坏死和毛细血管渗透性增加、肌肉退化、心脏和肌肉等组织水肿、贫</w:t>
      </w:r>
      <w:r>
        <w:rPr>
          <w:sz w:val="24"/>
        </w:rPr>
        <w:lastRenderedPageBreak/>
        <w:t>血、红细胞生成障碍、褪色和肝脏蜡样沉着等症状</w:t>
      </w:r>
      <w:r>
        <w:rPr>
          <w:sz w:val="24"/>
          <w:vertAlign w:val="superscript"/>
        </w:rPr>
        <w:t>[3]</w:t>
      </w:r>
      <w:r>
        <w:rPr>
          <w:sz w:val="24"/>
        </w:rPr>
        <w:t>。虹鳟</w:t>
      </w:r>
      <w:r>
        <w:rPr>
          <w:sz w:val="24"/>
        </w:rPr>
        <w:t>(</w:t>
      </w:r>
      <w:r>
        <w:rPr>
          <w:i/>
          <w:iCs/>
          <w:sz w:val="24"/>
        </w:rPr>
        <w:t xml:space="preserve">Salmo </w:t>
      </w:r>
      <w:proofErr w:type="spellStart"/>
      <w:r>
        <w:rPr>
          <w:i/>
          <w:iCs/>
          <w:sz w:val="24"/>
        </w:rPr>
        <w:t>gairdneri</w:t>
      </w:r>
      <w:proofErr w:type="spellEnd"/>
      <w:r>
        <w:rPr>
          <w:sz w:val="24"/>
        </w:rPr>
        <w:t>)</w:t>
      </w:r>
      <w:r>
        <w:rPr>
          <w:sz w:val="24"/>
        </w:rPr>
        <w:t>摄食低水平的</w:t>
      </w:r>
      <w:r>
        <w:rPr>
          <w:sz w:val="24"/>
        </w:rPr>
        <w:t>V</w:t>
      </w:r>
      <w:r>
        <w:rPr>
          <w:sz w:val="24"/>
          <w:vertAlign w:val="subscript"/>
        </w:rPr>
        <w:t>E</w:t>
      </w:r>
      <w:r>
        <w:rPr>
          <w:sz w:val="24"/>
        </w:rPr>
        <w:t>饲料后，肌肉中微粒体比鳃、心脏或肝脏中更容易产生过氧化反应，说明饲料</w:t>
      </w:r>
      <w:r>
        <w:rPr>
          <w:sz w:val="24"/>
        </w:rPr>
        <w:t>V</w:t>
      </w:r>
      <w:r>
        <w:rPr>
          <w:sz w:val="24"/>
          <w:vertAlign w:val="subscript"/>
        </w:rPr>
        <w:t>E</w:t>
      </w:r>
      <w:r>
        <w:rPr>
          <w:sz w:val="24"/>
        </w:rPr>
        <w:t>的含量对微粒体过氧化程度有影响</w:t>
      </w:r>
      <w:r>
        <w:rPr>
          <w:sz w:val="24"/>
          <w:vertAlign w:val="superscript"/>
        </w:rPr>
        <w:t>[4]</w:t>
      </w:r>
      <w:r>
        <w:rPr>
          <w:sz w:val="24"/>
        </w:rPr>
        <w:t>。</w:t>
      </w:r>
      <w:r>
        <w:rPr>
          <w:sz w:val="24"/>
        </w:rPr>
        <w:t>Lin</w:t>
      </w:r>
      <w:r>
        <w:rPr>
          <w:sz w:val="24"/>
        </w:rPr>
        <w:t>等</w:t>
      </w:r>
      <w:r>
        <w:rPr>
          <w:sz w:val="24"/>
          <w:vertAlign w:val="superscript"/>
        </w:rPr>
        <w:t>[5]</w:t>
      </w:r>
      <w:r>
        <w:rPr>
          <w:sz w:val="24"/>
        </w:rPr>
        <w:t>对点带石斑鱼研究发现，摄食高</w:t>
      </w:r>
      <w:r>
        <w:rPr>
          <w:sz w:val="24"/>
        </w:rPr>
        <w:t>V</w:t>
      </w:r>
      <w:r>
        <w:rPr>
          <w:sz w:val="24"/>
          <w:vertAlign w:val="subscript"/>
        </w:rPr>
        <w:t>E</w:t>
      </w:r>
      <w:r>
        <w:rPr>
          <w:sz w:val="24"/>
        </w:rPr>
        <w:t>水平饲料可以增加鱼血细胞数量、白细胞呼吸爆发活力、血浆溶酶体和补体活性。</w:t>
      </w:r>
      <w:r>
        <w:rPr>
          <w:sz w:val="24"/>
        </w:rPr>
        <w:t>Gatlin</w:t>
      </w:r>
      <w:r>
        <w:rPr>
          <w:sz w:val="24"/>
        </w:rPr>
        <w:t>等</w:t>
      </w:r>
      <w:r>
        <w:rPr>
          <w:sz w:val="24"/>
          <w:vertAlign w:val="superscript"/>
        </w:rPr>
        <w:t>[6]</w:t>
      </w:r>
      <w:r>
        <w:rPr>
          <w:sz w:val="24"/>
        </w:rPr>
        <w:t>的研究表明，饲料</w:t>
      </w:r>
      <w:r>
        <w:rPr>
          <w:sz w:val="24"/>
        </w:rPr>
        <w:t>V</w:t>
      </w:r>
      <w:r>
        <w:rPr>
          <w:sz w:val="24"/>
          <w:vertAlign w:val="subscript"/>
        </w:rPr>
        <w:t>E</w:t>
      </w:r>
      <w:r>
        <w:rPr>
          <w:sz w:val="24"/>
        </w:rPr>
        <w:t>水平升高能够抑制饲料脂肪氧化。而且，</w:t>
      </w:r>
      <w:r>
        <w:rPr>
          <w:sz w:val="24"/>
        </w:rPr>
        <w:t>V</w:t>
      </w:r>
      <w:r>
        <w:rPr>
          <w:sz w:val="24"/>
          <w:vertAlign w:val="subscript"/>
        </w:rPr>
        <w:t>E</w:t>
      </w:r>
      <w:r>
        <w:rPr>
          <w:sz w:val="24"/>
        </w:rPr>
        <w:t>也可</w:t>
      </w:r>
      <w:proofErr w:type="gramStart"/>
      <w:r>
        <w:rPr>
          <w:sz w:val="24"/>
        </w:rPr>
        <w:t>降低白姑鱼</w:t>
      </w:r>
      <w:proofErr w:type="gramEnd"/>
      <w:r>
        <w:rPr>
          <w:sz w:val="24"/>
        </w:rPr>
        <w:t xml:space="preserve"> (</w:t>
      </w:r>
      <w:proofErr w:type="spellStart"/>
      <w:r>
        <w:rPr>
          <w:i/>
          <w:iCs/>
          <w:sz w:val="24"/>
        </w:rPr>
        <w:t>Argyrosomus</w:t>
      </w:r>
      <w:proofErr w:type="spellEnd"/>
      <w:r>
        <w:rPr>
          <w:i/>
          <w:iCs/>
          <w:sz w:val="24"/>
        </w:rPr>
        <w:t xml:space="preserve"> regius</w:t>
      </w:r>
      <w:r>
        <w:rPr>
          <w:sz w:val="24"/>
        </w:rPr>
        <w:t>)</w:t>
      </w:r>
      <w:r>
        <w:rPr>
          <w:sz w:val="24"/>
        </w:rPr>
        <w:t>和草鱼</w:t>
      </w:r>
      <w:r>
        <w:rPr>
          <w:sz w:val="24"/>
        </w:rPr>
        <w:t>(</w:t>
      </w:r>
      <w:proofErr w:type="spellStart"/>
      <w:r>
        <w:rPr>
          <w:i/>
          <w:iCs/>
          <w:sz w:val="24"/>
        </w:rPr>
        <w:t>Ctenopharyngodon</w:t>
      </w:r>
      <w:proofErr w:type="spellEnd"/>
      <w:r>
        <w:rPr>
          <w:i/>
          <w:iCs/>
          <w:sz w:val="24"/>
        </w:rPr>
        <w:t xml:space="preserve"> </w:t>
      </w:r>
      <w:proofErr w:type="spellStart"/>
      <w:r>
        <w:rPr>
          <w:i/>
          <w:iCs/>
          <w:sz w:val="24"/>
        </w:rPr>
        <w:t>idella</w:t>
      </w:r>
      <w:proofErr w:type="spellEnd"/>
      <w:r>
        <w:rPr>
          <w:sz w:val="24"/>
        </w:rPr>
        <w:t>)</w:t>
      </w:r>
      <w:r>
        <w:rPr>
          <w:sz w:val="24"/>
        </w:rPr>
        <w:t>体内的脂质过氧化</w:t>
      </w:r>
      <w:r>
        <w:rPr>
          <w:sz w:val="24"/>
          <w:vertAlign w:val="superscript"/>
        </w:rPr>
        <w:t>[7-8]</w:t>
      </w:r>
      <w:r>
        <w:rPr>
          <w:sz w:val="24"/>
        </w:rPr>
        <w:t>。然而，饲料中添加过量的</w:t>
      </w:r>
      <w:r>
        <w:rPr>
          <w:sz w:val="24"/>
        </w:rPr>
        <w:t>V</w:t>
      </w:r>
      <w:r>
        <w:rPr>
          <w:sz w:val="24"/>
          <w:vertAlign w:val="subscript"/>
        </w:rPr>
        <w:t>E</w:t>
      </w:r>
      <w:r>
        <w:rPr>
          <w:sz w:val="24"/>
        </w:rPr>
        <w:t>也会引起鱼类生长性能下降等副作用，这可能是由于体内自由基失衡和</w:t>
      </w:r>
      <w:r>
        <w:rPr>
          <w:sz w:val="24"/>
        </w:rPr>
        <w:t>V</w:t>
      </w:r>
      <w:r>
        <w:rPr>
          <w:sz w:val="24"/>
          <w:vertAlign w:val="subscript"/>
        </w:rPr>
        <w:t>E</w:t>
      </w:r>
      <w:r>
        <w:rPr>
          <w:sz w:val="24"/>
        </w:rPr>
        <w:t>摄入过多起到促进氧化的作用导致的</w:t>
      </w:r>
      <w:r>
        <w:rPr>
          <w:sz w:val="24"/>
          <w:vertAlign w:val="superscript"/>
        </w:rPr>
        <w:t>[9-10]</w:t>
      </w:r>
      <w:r>
        <w:rPr>
          <w:sz w:val="24"/>
        </w:rPr>
        <w:t>。</w:t>
      </w:r>
      <w:r>
        <w:rPr>
          <w:sz w:val="24"/>
        </w:rPr>
        <w:t>Wang</w:t>
      </w:r>
      <w:r>
        <w:rPr>
          <w:sz w:val="24"/>
        </w:rPr>
        <w:t>等</w:t>
      </w:r>
      <w:r>
        <w:rPr>
          <w:sz w:val="24"/>
          <w:vertAlign w:val="superscript"/>
        </w:rPr>
        <w:t>[11]</w:t>
      </w:r>
      <w:r>
        <w:rPr>
          <w:sz w:val="24"/>
        </w:rPr>
        <w:t>的研究表明，当饲料中</w:t>
      </w:r>
      <w:r>
        <w:rPr>
          <w:sz w:val="24"/>
        </w:rPr>
        <w:t>V</w:t>
      </w:r>
      <w:r>
        <w:rPr>
          <w:sz w:val="24"/>
          <w:vertAlign w:val="subscript"/>
        </w:rPr>
        <w:t>E</w:t>
      </w:r>
      <w:r>
        <w:rPr>
          <w:sz w:val="24"/>
        </w:rPr>
        <w:t>超过</w:t>
      </w:r>
      <w:r>
        <w:rPr>
          <w:sz w:val="24"/>
        </w:rPr>
        <w:t>300 mg/kg</w:t>
      </w:r>
      <w:r>
        <w:rPr>
          <w:sz w:val="24"/>
        </w:rPr>
        <w:t>时，</w:t>
      </w:r>
      <w:r>
        <w:rPr>
          <w:sz w:val="24"/>
        </w:rPr>
        <w:t>V</w:t>
      </w:r>
      <w:r>
        <w:rPr>
          <w:sz w:val="24"/>
          <w:vertAlign w:val="subscript"/>
        </w:rPr>
        <w:t>E</w:t>
      </w:r>
      <w:r>
        <w:rPr>
          <w:sz w:val="24"/>
        </w:rPr>
        <w:t>在体内不再作为抗氧化剂，反而起到促氧化剂的作用。以上结果表明，饲料中添加适量的</w:t>
      </w:r>
      <w:r>
        <w:rPr>
          <w:sz w:val="24"/>
        </w:rPr>
        <w:t>V</w:t>
      </w:r>
      <w:r>
        <w:rPr>
          <w:sz w:val="24"/>
          <w:vertAlign w:val="subscript"/>
        </w:rPr>
        <w:t>E</w:t>
      </w:r>
      <w:r>
        <w:rPr>
          <w:sz w:val="24"/>
        </w:rPr>
        <w:t>可以促进鱼类健康生长。虎龙杂交斑</w:t>
      </w:r>
      <w:r>
        <w:rPr>
          <w:sz w:val="24"/>
        </w:rPr>
        <w:t>(</w:t>
      </w:r>
      <w:proofErr w:type="spellStart"/>
      <w:r>
        <w:rPr>
          <w:i/>
          <w:iCs/>
          <w:sz w:val="24"/>
        </w:rPr>
        <w:t>Epinephelus</w:t>
      </w:r>
      <w:proofErr w:type="spellEnd"/>
      <w:r>
        <w:rPr>
          <w:i/>
          <w:iCs/>
          <w:sz w:val="24"/>
        </w:rPr>
        <w:t xml:space="preserve"> </w:t>
      </w:r>
      <w:proofErr w:type="spellStart"/>
      <w:r>
        <w:rPr>
          <w:i/>
          <w:iCs/>
          <w:sz w:val="24"/>
        </w:rPr>
        <w:t>fuscoguttatus</w:t>
      </w:r>
      <w:proofErr w:type="spellEnd"/>
      <w:r>
        <w:rPr>
          <w:i/>
          <w:iCs/>
          <w:sz w:val="24"/>
        </w:rPr>
        <w:t xml:space="preserve">♀ × E. </w:t>
      </w:r>
      <w:proofErr w:type="spellStart"/>
      <w:r>
        <w:rPr>
          <w:i/>
          <w:iCs/>
          <w:sz w:val="24"/>
        </w:rPr>
        <w:t>lanceolatus</w:t>
      </w:r>
      <w:proofErr w:type="spellEnd"/>
      <w:r>
        <w:rPr>
          <w:i/>
          <w:iCs/>
          <w:sz w:val="24"/>
        </w:rPr>
        <w:t>♂</w:t>
      </w:r>
      <w:r>
        <w:rPr>
          <w:sz w:val="24"/>
        </w:rPr>
        <w:t>)</w:t>
      </w:r>
      <w:proofErr w:type="gramStart"/>
      <w:r>
        <w:rPr>
          <w:sz w:val="24"/>
        </w:rPr>
        <w:t>是棕点石斑鱼</w:t>
      </w:r>
      <w:proofErr w:type="gramEnd"/>
      <w:r>
        <w:rPr>
          <w:sz w:val="24"/>
        </w:rPr>
        <w:t>母本和</w:t>
      </w:r>
      <w:proofErr w:type="gramStart"/>
      <w:r>
        <w:rPr>
          <w:sz w:val="24"/>
        </w:rPr>
        <w:t>鞍带</w:t>
      </w:r>
      <w:proofErr w:type="gramEnd"/>
      <w:r>
        <w:rPr>
          <w:sz w:val="24"/>
        </w:rPr>
        <w:t>石斑鱼父本杂交产生的子一代石斑鱼。该鱼种具有生长快速和适应性强的特点，在全球水产养殖业中具有巨大的发展潜力</w:t>
      </w:r>
      <w:r>
        <w:rPr>
          <w:sz w:val="24"/>
          <w:vertAlign w:val="superscript"/>
        </w:rPr>
        <w:t>[12]</w:t>
      </w:r>
      <w:r>
        <w:rPr>
          <w:sz w:val="24"/>
        </w:rPr>
        <w:t>。目前，对虎龙杂交斑</w:t>
      </w:r>
      <w:r>
        <w:rPr>
          <w:sz w:val="24"/>
        </w:rPr>
        <w:t>V</w:t>
      </w:r>
      <w:r>
        <w:rPr>
          <w:sz w:val="24"/>
          <w:vertAlign w:val="subscript"/>
        </w:rPr>
        <w:t>E</w:t>
      </w:r>
      <w:r>
        <w:rPr>
          <w:sz w:val="24"/>
        </w:rPr>
        <w:t>需求量的研究未见报道，因此，本实验通过设计不同</w:t>
      </w:r>
      <w:r>
        <w:rPr>
          <w:sz w:val="24"/>
        </w:rPr>
        <w:t>V</w:t>
      </w:r>
      <w:r>
        <w:rPr>
          <w:sz w:val="24"/>
          <w:vertAlign w:val="subscript"/>
        </w:rPr>
        <w:t>E</w:t>
      </w:r>
      <w:r>
        <w:rPr>
          <w:sz w:val="24"/>
        </w:rPr>
        <w:t>水平的饲料投喂虎龙杂交斑，研究</w:t>
      </w:r>
      <w:r>
        <w:rPr>
          <w:sz w:val="24"/>
        </w:rPr>
        <w:t>V</w:t>
      </w:r>
      <w:r>
        <w:rPr>
          <w:sz w:val="24"/>
          <w:vertAlign w:val="subscript"/>
        </w:rPr>
        <w:t>E</w:t>
      </w:r>
      <w:r>
        <w:rPr>
          <w:sz w:val="24"/>
        </w:rPr>
        <w:t>对虎龙杂交斑生长性能，免疫及抗氧化功能的影响，从而确定虎龙杂交斑饲料中</w:t>
      </w:r>
      <w:proofErr w:type="gramStart"/>
      <w:r>
        <w:rPr>
          <w:sz w:val="24"/>
        </w:rPr>
        <w:t>最</w:t>
      </w:r>
      <w:proofErr w:type="gramEnd"/>
      <w:r>
        <w:rPr>
          <w:sz w:val="24"/>
        </w:rPr>
        <w:t>适的</w:t>
      </w:r>
      <w:r>
        <w:rPr>
          <w:sz w:val="24"/>
        </w:rPr>
        <w:t>V</w:t>
      </w:r>
      <w:r>
        <w:rPr>
          <w:sz w:val="24"/>
          <w:vertAlign w:val="subscript"/>
        </w:rPr>
        <w:t>E</w:t>
      </w:r>
      <w:r>
        <w:rPr>
          <w:sz w:val="24"/>
        </w:rPr>
        <w:t>需求量，以期补充</w:t>
      </w:r>
      <w:proofErr w:type="gramStart"/>
      <w:r>
        <w:rPr>
          <w:sz w:val="24"/>
        </w:rPr>
        <w:t>完善虎</w:t>
      </w:r>
      <w:proofErr w:type="gramEnd"/>
      <w:r>
        <w:rPr>
          <w:sz w:val="24"/>
        </w:rPr>
        <w:t>龙杂交斑营养需求数据库。</w:t>
      </w:r>
    </w:p>
    <w:p w14:paraId="3EF436A1" w14:textId="77777777" w:rsidR="00B3139F" w:rsidRDefault="007C377F">
      <w:pPr>
        <w:spacing w:line="360" w:lineRule="auto"/>
        <w:rPr>
          <w:sz w:val="24"/>
        </w:rPr>
      </w:pPr>
      <w:r>
        <w:rPr>
          <w:sz w:val="24"/>
        </w:rPr>
        <w:t xml:space="preserve">1  </w:t>
      </w:r>
      <w:r>
        <w:rPr>
          <w:sz w:val="24"/>
        </w:rPr>
        <w:t>材料与方法</w:t>
      </w:r>
    </w:p>
    <w:p w14:paraId="39E084FF" w14:textId="77777777" w:rsidR="00B3139F" w:rsidRDefault="007C377F">
      <w:pPr>
        <w:spacing w:line="360" w:lineRule="auto"/>
        <w:rPr>
          <w:sz w:val="24"/>
        </w:rPr>
      </w:pPr>
      <w:r>
        <w:rPr>
          <w:sz w:val="24"/>
        </w:rPr>
        <w:t xml:space="preserve">1.1   </w:t>
      </w:r>
      <w:r>
        <w:rPr>
          <w:sz w:val="24"/>
        </w:rPr>
        <w:t>实验设计及饲料配方</w:t>
      </w:r>
    </w:p>
    <w:p w14:paraId="755B018D" w14:textId="77777777" w:rsidR="00B3139F" w:rsidRDefault="007C377F">
      <w:pPr>
        <w:spacing w:line="360" w:lineRule="auto"/>
        <w:ind w:firstLineChars="200" w:firstLine="480"/>
        <w:rPr>
          <w:sz w:val="24"/>
        </w:rPr>
      </w:pPr>
      <w:r>
        <w:rPr>
          <w:sz w:val="24"/>
        </w:rPr>
        <w:t>本实验饲料配方参考之前的研究中已经阐明的虎龙杂交斑的一些基本营养信息</w:t>
      </w:r>
      <w:r>
        <w:rPr>
          <w:sz w:val="24"/>
          <w:vertAlign w:val="superscript"/>
        </w:rPr>
        <w:t>[13-15]</w:t>
      </w:r>
      <w:r>
        <w:rPr>
          <w:sz w:val="24"/>
        </w:rPr>
        <w:t>，以鱼粉，鸡肉粉和大豆分离蛋白为主要蛋白源，以鱼油为主要脂肪源设计了</w:t>
      </w:r>
      <w:r>
        <w:rPr>
          <w:sz w:val="24"/>
        </w:rPr>
        <w:t>6</w:t>
      </w:r>
      <w:r>
        <w:rPr>
          <w:sz w:val="24"/>
        </w:rPr>
        <w:t>组等能</w:t>
      </w:r>
      <w:r>
        <w:rPr>
          <w:sz w:val="24"/>
        </w:rPr>
        <w:t>(340 kcal/100g)</w:t>
      </w:r>
      <w:r>
        <w:rPr>
          <w:sz w:val="24"/>
        </w:rPr>
        <w:t>等蛋白</w:t>
      </w:r>
      <w:r>
        <w:rPr>
          <w:sz w:val="24"/>
        </w:rPr>
        <w:t>(</w:t>
      </w:r>
      <w:r>
        <w:rPr>
          <w:sz w:val="24"/>
        </w:rPr>
        <w:t>占干物质</w:t>
      </w:r>
      <w:r>
        <w:rPr>
          <w:sz w:val="24"/>
        </w:rPr>
        <w:t xml:space="preserve"> 51%)</w:t>
      </w:r>
      <w:r>
        <w:rPr>
          <w:sz w:val="24"/>
        </w:rPr>
        <w:t>等脂肪</w:t>
      </w:r>
      <w:r>
        <w:rPr>
          <w:sz w:val="24"/>
        </w:rPr>
        <w:t>(</w:t>
      </w:r>
      <w:r>
        <w:rPr>
          <w:sz w:val="24"/>
        </w:rPr>
        <w:t>占干物质</w:t>
      </w:r>
      <w:r>
        <w:rPr>
          <w:sz w:val="24"/>
        </w:rPr>
        <w:t xml:space="preserve"> 9%)</w:t>
      </w:r>
      <w:r>
        <w:rPr>
          <w:sz w:val="24"/>
        </w:rPr>
        <w:t>饲料，分别添加</w:t>
      </w:r>
      <w:r>
        <w:rPr>
          <w:sz w:val="24"/>
        </w:rPr>
        <w:t xml:space="preserve"> 0</w:t>
      </w:r>
      <w:r>
        <w:rPr>
          <w:sz w:val="24"/>
        </w:rPr>
        <w:t>、</w:t>
      </w:r>
      <w:r>
        <w:rPr>
          <w:sz w:val="24"/>
        </w:rPr>
        <w:t>35</w:t>
      </w:r>
      <w:r>
        <w:rPr>
          <w:sz w:val="24"/>
        </w:rPr>
        <w:t>、</w:t>
      </w:r>
      <w:r>
        <w:rPr>
          <w:sz w:val="24"/>
        </w:rPr>
        <w:t>70</w:t>
      </w:r>
      <w:r>
        <w:rPr>
          <w:sz w:val="24"/>
        </w:rPr>
        <w:t>、</w:t>
      </w:r>
      <w:r>
        <w:rPr>
          <w:sz w:val="24"/>
        </w:rPr>
        <w:t>105</w:t>
      </w:r>
      <w:r>
        <w:rPr>
          <w:sz w:val="24"/>
        </w:rPr>
        <w:t>、</w:t>
      </w:r>
      <w:r>
        <w:rPr>
          <w:sz w:val="24"/>
        </w:rPr>
        <w:t>250</w:t>
      </w:r>
      <w:r>
        <w:rPr>
          <w:sz w:val="24"/>
        </w:rPr>
        <w:t>、</w:t>
      </w:r>
      <w:r>
        <w:rPr>
          <w:sz w:val="24"/>
        </w:rPr>
        <w:t>500 mg/kg</w:t>
      </w:r>
      <w:r>
        <w:rPr>
          <w:sz w:val="24"/>
        </w:rPr>
        <w:t>维生素</w:t>
      </w:r>
      <w:r>
        <w:rPr>
          <w:sz w:val="24"/>
        </w:rPr>
        <w:t>E</w:t>
      </w:r>
      <w:r>
        <w:rPr>
          <w:sz w:val="24"/>
        </w:rPr>
        <w:t>粉末</w:t>
      </w:r>
      <w:r>
        <w:rPr>
          <w:sz w:val="24"/>
        </w:rPr>
        <w:t>(50%)</w:t>
      </w:r>
      <w:r>
        <w:rPr>
          <w:sz w:val="24"/>
        </w:rPr>
        <w:t>，通过高效液相色谱法</w:t>
      </w:r>
      <w:r>
        <w:rPr>
          <w:sz w:val="24"/>
        </w:rPr>
        <w:t>(HPLC)</w:t>
      </w:r>
      <w:r>
        <w:rPr>
          <w:sz w:val="24"/>
          <w:vertAlign w:val="superscript"/>
        </w:rPr>
        <w:t xml:space="preserve"> [16] </w:t>
      </w:r>
      <w:r>
        <w:rPr>
          <w:sz w:val="24"/>
        </w:rPr>
        <w:t>(</w:t>
      </w:r>
      <w:r>
        <w:rPr>
          <w:sz w:val="24"/>
        </w:rPr>
        <w:t>沃</w:t>
      </w:r>
      <w:proofErr w:type="gramStart"/>
      <w:r>
        <w:rPr>
          <w:sz w:val="24"/>
        </w:rPr>
        <w:t>特世</w:t>
      </w:r>
      <w:proofErr w:type="gramEnd"/>
      <w:r>
        <w:rPr>
          <w:sz w:val="24"/>
        </w:rPr>
        <w:t>2690</w:t>
      </w:r>
      <w:r>
        <w:rPr>
          <w:sz w:val="24"/>
        </w:rPr>
        <w:t>系统，美国</w:t>
      </w:r>
      <w:r>
        <w:rPr>
          <w:sz w:val="24"/>
        </w:rPr>
        <w:t>)</w:t>
      </w:r>
      <w:r>
        <w:rPr>
          <w:sz w:val="24"/>
        </w:rPr>
        <w:t>测得饲料</w:t>
      </w:r>
      <w:r>
        <w:rPr>
          <w:sz w:val="24"/>
        </w:rPr>
        <w:t>V</w:t>
      </w:r>
      <w:r>
        <w:rPr>
          <w:sz w:val="24"/>
          <w:vertAlign w:val="subscript"/>
        </w:rPr>
        <w:t>E</w:t>
      </w:r>
      <w:r>
        <w:rPr>
          <w:sz w:val="24"/>
        </w:rPr>
        <w:t>含量分别为</w:t>
      </w:r>
      <w:r>
        <w:rPr>
          <w:sz w:val="24"/>
        </w:rPr>
        <w:t xml:space="preserve"> 4.1</w:t>
      </w:r>
      <w:r>
        <w:rPr>
          <w:sz w:val="24"/>
        </w:rPr>
        <w:t>、</w:t>
      </w:r>
      <w:r>
        <w:rPr>
          <w:sz w:val="24"/>
        </w:rPr>
        <w:t>26.3</w:t>
      </w:r>
      <w:r>
        <w:rPr>
          <w:sz w:val="24"/>
        </w:rPr>
        <w:t>、</w:t>
      </w:r>
      <w:r>
        <w:rPr>
          <w:sz w:val="24"/>
        </w:rPr>
        <w:t>40.7</w:t>
      </w:r>
      <w:r>
        <w:rPr>
          <w:sz w:val="24"/>
        </w:rPr>
        <w:t>、</w:t>
      </w:r>
      <w:r>
        <w:rPr>
          <w:sz w:val="24"/>
        </w:rPr>
        <w:t>57.1</w:t>
      </w:r>
      <w:r>
        <w:rPr>
          <w:sz w:val="24"/>
        </w:rPr>
        <w:t>、</w:t>
      </w:r>
      <w:r>
        <w:rPr>
          <w:sz w:val="24"/>
        </w:rPr>
        <w:t>116.8</w:t>
      </w:r>
      <w:r>
        <w:rPr>
          <w:sz w:val="24"/>
        </w:rPr>
        <w:t>、</w:t>
      </w:r>
      <w:r>
        <w:rPr>
          <w:sz w:val="24"/>
        </w:rPr>
        <w:t>209.6 mg/kg</w:t>
      </w:r>
      <w:r>
        <w:rPr>
          <w:sz w:val="24"/>
        </w:rPr>
        <w:t>。饲料配方及主要成分见表</w:t>
      </w:r>
      <w:r>
        <w:rPr>
          <w:sz w:val="24"/>
        </w:rPr>
        <w:t xml:space="preserve"> 1</w:t>
      </w:r>
      <w:r>
        <w:rPr>
          <w:sz w:val="24"/>
        </w:rPr>
        <w:t>。将所有原料用搅拌机混合均匀后放入压条机</w:t>
      </w:r>
      <w:r>
        <w:rPr>
          <w:sz w:val="24"/>
        </w:rPr>
        <w:t>(F-75</w:t>
      </w:r>
      <w:r>
        <w:rPr>
          <w:sz w:val="24"/>
        </w:rPr>
        <w:t>型双螺旋</w:t>
      </w:r>
      <w:proofErr w:type="gramStart"/>
      <w:r>
        <w:rPr>
          <w:sz w:val="24"/>
        </w:rPr>
        <w:t>杆挤条</w:t>
      </w:r>
      <w:proofErr w:type="gramEnd"/>
      <w:r>
        <w:rPr>
          <w:sz w:val="24"/>
        </w:rPr>
        <w:t>机，中国</w:t>
      </w:r>
      <w:r>
        <w:rPr>
          <w:sz w:val="24"/>
        </w:rPr>
        <w:t>)</w:t>
      </w:r>
      <w:r>
        <w:rPr>
          <w:sz w:val="24"/>
        </w:rPr>
        <w:t>压条，制成直径</w:t>
      </w:r>
      <w:r>
        <w:rPr>
          <w:sz w:val="24"/>
        </w:rPr>
        <w:t>3mm</w:t>
      </w:r>
      <w:r>
        <w:rPr>
          <w:sz w:val="24"/>
        </w:rPr>
        <w:t>的条状饲料后，放入制粒机</w:t>
      </w:r>
      <w:r>
        <w:rPr>
          <w:sz w:val="24"/>
        </w:rPr>
        <w:t xml:space="preserve">(G-500 </w:t>
      </w:r>
      <w:r>
        <w:rPr>
          <w:sz w:val="24"/>
        </w:rPr>
        <w:t>型造粒机，中国</w:t>
      </w:r>
      <w:r>
        <w:rPr>
          <w:sz w:val="24"/>
        </w:rPr>
        <w:t>)</w:t>
      </w:r>
      <w:r>
        <w:rPr>
          <w:sz w:val="24"/>
        </w:rPr>
        <w:t>制粒。所有饲料在</w:t>
      </w:r>
      <w:r>
        <w:rPr>
          <w:sz w:val="24"/>
        </w:rPr>
        <w:t xml:space="preserve"> 25 ℃</w:t>
      </w:r>
      <w:r>
        <w:rPr>
          <w:sz w:val="24"/>
        </w:rPr>
        <w:t>阴干后过筛，置于</w:t>
      </w:r>
      <w:r>
        <w:rPr>
          <w:sz w:val="24"/>
        </w:rPr>
        <w:t>-20 ℃</w:t>
      </w:r>
      <w:r>
        <w:rPr>
          <w:sz w:val="24"/>
        </w:rPr>
        <w:t>保存。</w:t>
      </w:r>
    </w:p>
    <w:p w14:paraId="3F577309" w14:textId="77777777" w:rsidR="00B3139F" w:rsidRDefault="007C377F">
      <w:pPr>
        <w:spacing w:line="360" w:lineRule="auto"/>
        <w:jc w:val="center"/>
        <w:rPr>
          <w:sz w:val="24"/>
        </w:rPr>
      </w:pPr>
      <w:r>
        <w:rPr>
          <w:noProof/>
          <w:sz w:val="24"/>
        </w:rPr>
        <w:lastRenderedPageBreak/>
        <w:drawing>
          <wp:inline distT="0" distB="0" distL="0" distR="0" wp14:anchorId="4203E2D4" wp14:editId="2A21BA21">
            <wp:extent cx="5155565" cy="2625725"/>
            <wp:effectExtent l="0" t="0" r="698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98753" cy="2647770"/>
                    </a:xfrm>
                    <a:prstGeom prst="rect">
                      <a:avLst/>
                    </a:prstGeom>
                    <a:noFill/>
                    <a:ln>
                      <a:noFill/>
                    </a:ln>
                  </pic:spPr>
                </pic:pic>
              </a:graphicData>
            </a:graphic>
          </wp:inline>
        </w:drawing>
      </w:r>
    </w:p>
    <w:p w14:paraId="18E50101" w14:textId="77777777" w:rsidR="00B3139F" w:rsidRDefault="007C377F">
      <w:pPr>
        <w:spacing w:line="360" w:lineRule="auto"/>
      </w:pPr>
      <w:r>
        <w:rPr>
          <w:sz w:val="24"/>
        </w:rPr>
        <w:t>1.2</w:t>
      </w:r>
      <w:r>
        <w:t xml:space="preserve">   </w:t>
      </w:r>
      <w:r>
        <w:rPr>
          <w:sz w:val="24"/>
        </w:rPr>
        <w:t>生长实验</w:t>
      </w:r>
    </w:p>
    <w:p w14:paraId="246449F3" w14:textId="77777777" w:rsidR="00B3139F" w:rsidRDefault="007C377F">
      <w:pPr>
        <w:spacing w:line="360" w:lineRule="auto"/>
        <w:ind w:firstLineChars="200" w:firstLine="480"/>
        <w:rPr>
          <w:sz w:val="24"/>
        </w:rPr>
      </w:pPr>
      <w:r>
        <w:rPr>
          <w:sz w:val="24"/>
        </w:rPr>
        <w:t>本实验所用虎龙杂交</w:t>
      </w:r>
      <w:proofErr w:type="gramStart"/>
      <w:r>
        <w:rPr>
          <w:sz w:val="24"/>
        </w:rPr>
        <w:t>斑购买于</w:t>
      </w:r>
      <w:proofErr w:type="gramEnd"/>
      <w:r>
        <w:rPr>
          <w:sz w:val="24"/>
        </w:rPr>
        <w:t>海南省临高县的一个商业孵化场。生长实验前用商业饲料对实验鱼驯化养殖</w:t>
      </w:r>
      <w:r>
        <w:rPr>
          <w:sz w:val="24"/>
        </w:rPr>
        <w:t>13 d</w:t>
      </w:r>
      <w:r>
        <w:rPr>
          <w:sz w:val="24"/>
        </w:rPr>
        <w:t>。实验鱼适应养殖环境后随机放于</w:t>
      </w:r>
      <w:r>
        <w:rPr>
          <w:sz w:val="24"/>
        </w:rPr>
        <w:t>18</w:t>
      </w:r>
      <w:r>
        <w:rPr>
          <w:sz w:val="24"/>
        </w:rPr>
        <w:t>个网箱</w:t>
      </w:r>
      <w:r>
        <w:rPr>
          <w:sz w:val="24"/>
        </w:rPr>
        <w:t>(</w:t>
      </w:r>
      <w:r>
        <w:rPr>
          <w:sz w:val="24"/>
        </w:rPr>
        <w:t>长</w:t>
      </w:r>
      <w:r>
        <w:rPr>
          <w:sz w:val="24"/>
        </w:rPr>
        <w:t>130 cm×</w:t>
      </w:r>
      <w:r>
        <w:rPr>
          <w:sz w:val="24"/>
        </w:rPr>
        <w:t>宽</w:t>
      </w:r>
      <w:r>
        <w:rPr>
          <w:sz w:val="24"/>
        </w:rPr>
        <w:t>80 cm×</w:t>
      </w:r>
      <w:r>
        <w:rPr>
          <w:sz w:val="24"/>
        </w:rPr>
        <w:t>高</w:t>
      </w:r>
      <w:r>
        <w:rPr>
          <w:sz w:val="24"/>
        </w:rPr>
        <w:t>50 cm)</w:t>
      </w:r>
      <w:r>
        <w:rPr>
          <w:sz w:val="24"/>
        </w:rPr>
        <w:t>组成的流水养殖系统中，初始重量为（</w:t>
      </w:r>
      <w:r>
        <w:rPr>
          <w:sz w:val="24"/>
        </w:rPr>
        <w:t>14.22±0.11</w:t>
      </w:r>
      <w:r>
        <w:rPr>
          <w:sz w:val="24"/>
        </w:rPr>
        <w:t>）</w:t>
      </w:r>
      <w:r>
        <w:rPr>
          <w:sz w:val="24"/>
        </w:rPr>
        <w:t>g</w:t>
      </w:r>
      <w:r>
        <w:rPr>
          <w:sz w:val="24"/>
        </w:rPr>
        <w:t>，每组饲料</w:t>
      </w:r>
      <w:r>
        <w:rPr>
          <w:sz w:val="24"/>
        </w:rPr>
        <w:t>3</w:t>
      </w:r>
      <w:r>
        <w:rPr>
          <w:sz w:val="24"/>
        </w:rPr>
        <w:t>个重复，每个重复</w:t>
      </w:r>
      <w:r>
        <w:rPr>
          <w:sz w:val="24"/>
        </w:rPr>
        <w:t>12</w:t>
      </w:r>
      <w:r>
        <w:rPr>
          <w:sz w:val="24"/>
        </w:rPr>
        <w:t>尾鱼。实验鱼每日饱食投喂</w:t>
      </w:r>
      <w:r>
        <w:rPr>
          <w:sz w:val="24"/>
        </w:rPr>
        <w:t>2</w:t>
      </w:r>
      <w:r>
        <w:rPr>
          <w:sz w:val="24"/>
        </w:rPr>
        <w:t>次</w:t>
      </w:r>
      <w:r>
        <w:rPr>
          <w:sz w:val="24"/>
        </w:rPr>
        <w:t>(08:00</w:t>
      </w:r>
      <w:r>
        <w:rPr>
          <w:sz w:val="24"/>
        </w:rPr>
        <w:t>和</w:t>
      </w:r>
      <w:r>
        <w:rPr>
          <w:sz w:val="24"/>
        </w:rPr>
        <w:t xml:space="preserve"> 16:30)</w:t>
      </w:r>
      <w:r>
        <w:rPr>
          <w:sz w:val="24"/>
        </w:rPr>
        <w:t>，并记录摄食量，实验周期为</w:t>
      </w:r>
      <w:r>
        <w:rPr>
          <w:sz w:val="24"/>
        </w:rPr>
        <w:t>8</w:t>
      </w:r>
      <w:r>
        <w:rPr>
          <w:sz w:val="24"/>
        </w:rPr>
        <w:t>周。实验期间，每</w:t>
      </w:r>
      <w:proofErr w:type="gramStart"/>
      <w:r>
        <w:rPr>
          <w:sz w:val="24"/>
        </w:rPr>
        <w:t>周清理</w:t>
      </w:r>
      <w:proofErr w:type="gramEnd"/>
      <w:r>
        <w:rPr>
          <w:sz w:val="24"/>
        </w:rPr>
        <w:t>1</w:t>
      </w:r>
      <w:r>
        <w:rPr>
          <w:sz w:val="24"/>
        </w:rPr>
        <w:t>次养殖池，测得水中溶解氧含量为</w:t>
      </w:r>
      <w:r>
        <w:rPr>
          <w:sz w:val="24"/>
        </w:rPr>
        <w:t>5.8</w:t>
      </w:r>
      <w:r>
        <w:rPr>
          <w:sz w:val="24"/>
        </w:rPr>
        <w:t>～</w:t>
      </w:r>
      <w:r>
        <w:rPr>
          <w:sz w:val="24"/>
        </w:rPr>
        <w:t>6.8 mg/L</w:t>
      </w:r>
      <w:r>
        <w:rPr>
          <w:sz w:val="24"/>
        </w:rPr>
        <w:t>，氨氮含量为</w:t>
      </w:r>
      <w:r>
        <w:rPr>
          <w:sz w:val="24"/>
        </w:rPr>
        <w:t>0</w:t>
      </w:r>
      <w:r>
        <w:rPr>
          <w:sz w:val="24"/>
        </w:rPr>
        <w:t>～</w:t>
      </w:r>
      <w:r>
        <w:rPr>
          <w:sz w:val="24"/>
        </w:rPr>
        <w:t>0.2 mg/L</w:t>
      </w:r>
      <w:r>
        <w:rPr>
          <w:sz w:val="24"/>
        </w:rPr>
        <w:t>，水温保持在</w:t>
      </w:r>
      <w:r>
        <w:rPr>
          <w:sz w:val="24"/>
        </w:rPr>
        <w:t>29</w:t>
      </w:r>
      <w:r>
        <w:rPr>
          <w:sz w:val="24"/>
        </w:rPr>
        <w:t>～</w:t>
      </w:r>
      <w:r>
        <w:rPr>
          <w:sz w:val="24"/>
        </w:rPr>
        <w:t>31℃</w:t>
      </w:r>
      <w:r>
        <w:rPr>
          <w:rFonts w:hint="eastAsia"/>
          <w:sz w:val="24"/>
        </w:rPr>
        <w:t>，</w:t>
      </w:r>
      <w:r>
        <w:rPr>
          <w:sz w:val="24"/>
        </w:rPr>
        <w:t>海水盐度为</w:t>
      </w:r>
      <w:r>
        <w:rPr>
          <w:sz w:val="24"/>
        </w:rPr>
        <w:t>33.1 g/L</w:t>
      </w:r>
      <w:r>
        <w:rPr>
          <w:sz w:val="24"/>
        </w:rPr>
        <w:t>。</w:t>
      </w:r>
    </w:p>
    <w:p w14:paraId="3675A6CD" w14:textId="77777777" w:rsidR="00B3139F" w:rsidRDefault="007C377F">
      <w:pPr>
        <w:spacing w:line="360" w:lineRule="auto"/>
        <w:rPr>
          <w:sz w:val="24"/>
        </w:rPr>
      </w:pPr>
      <w:r>
        <w:rPr>
          <w:sz w:val="24"/>
        </w:rPr>
        <w:t xml:space="preserve">1.3   </w:t>
      </w:r>
      <w:r>
        <w:rPr>
          <w:sz w:val="24"/>
        </w:rPr>
        <w:t>铜胁迫实验</w:t>
      </w:r>
    </w:p>
    <w:p w14:paraId="5A8CD0CD" w14:textId="77777777" w:rsidR="00B3139F" w:rsidRDefault="007C377F">
      <w:pPr>
        <w:spacing w:line="360" w:lineRule="auto"/>
        <w:ind w:firstLineChars="200" w:firstLine="480"/>
        <w:rPr>
          <w:sz w:val="24"/>
        </w:rPr>
      </w:pPr>
      <w:r>
        <w:rPr>
          <w:sz w:val="24"/>
        </w:rPr>
        <w:t>生长实验结束后，每组各取</w:t>
      </w:r>
      <w:r>
        <w:rPr>
          <w:sz w:val="24"/>
        </w:rPr>
        <w:t>7</w:t>
      </w:r>
      <w:r>
        <w:rPr>
          <w:sz w:val="24"/>
        </w:rPr>
        <w:t>尾实验鱼进行</w:t>
      </w:r>
      <w:r>
        <w:rPr>
          <w:sz w:val="24"/>
        </w:rPr>
        <w:t>72h</w:t>
      </w:r>
      <w:r>
        <w:rPr>
          <w:sz w:val="24"/>
        </w:rPr>
        <w:t>铜胁迫实验，以五水硫酸铜为铜源，铜离子浓度为</w:t>
      </w:r>
      <w:r>
        <w:rPr>
          <w:sz w:val="24"/>
        </w:rPr>
        <w:t>3.5 mg/L</w:t>
      </w:r>
      <w:r>
        <w:rPr>
          <w:sz w:val="24"/>
        </w:rPr>
        <w:t>，实验期间密切观察鱼的活动状态，及时记录死亡情况并清理死鱼。</w:t>
      </w:r>
    </w:p>
    <w:p w14:paraId="67332981" w14:textId="77777777" w:rsidR="00B3139F" w:rsidRDefault="007C377F">
      <w:pPr>
        <w:spacing w:line="360" w:lineRule="auto"/>
        <w:rPr>
          <w:sz w:val="24"/>
        </w:rPr>
      </w:pPr>
      <w:r>
        <w:rPr>
          <w:sz w:val="24"/>
        </w:rPr>
        <w:t xml:space="preserve">1.4   </w:t>
      </w:r>
      <w:r>
        <w:rPr>
          <w:sz w:val="24"/>
        </w:rPr>
        <w:t>样品采集</w:t>
      </w:r>
    </w:p>
    <w:p w14:paraId="30CC1C52" w14:textId="77777777" w:rsidR="00B3139F" w:rsidRDefault="007C377F">
      <w:pPr>
        <w:spacing w:line="360" w:lineRule="auto"/>
        <w:ind w:firstLineChars="200" w:firstLine="480"/>
        <w:rPr>
          <w:sz w:val="24"/>
        </w:rPr>
      </w:pPr>
      <w:r>
        <w:rPr>
          <w:sz w:val="24"/>
        </w:rPr>
        <w:t>生长实验开始前，从暂养鱼中取</w:t>
      </w:r>
      <w:r>
        <w:rPr>
          <w:sz w:val="24"/>
        </w:rPr>
        <w:t>10</w:t>
      </w:r>
      <w:r>
        <w:rPr>
          <w:sz w:val="24"/>
        </w:rPr>
        <w:t>尾与实验鱼规格相同的鱼作为</w:t>
      </w:r>
      <w:proofErr w:type="gramStart"/>
      <w:r>
        <w:rPr>
          <w:sz w:val="24"/>
        </w:rPr>
        <w:t>初始鱼</w:t>
      </w:r>
      <w:proofErr w:type="gramEnd"/>
      <w:r>
        <w:rPr>
          <w:sz w:val="24"/>
        </w:rPr>
        <w:t>样本并于</w:t>
      </w:r>
      <w:r>
        <w:rPr>
          <w:sz w:val="24"/>
        </w:rPr>
        <w:t>-20 ℃</w:t>
      </w:r>
      <w:r>
        <w:rPr>
          <w:sz w:val="24"/>
        </w:rPr>
        <w:t>储存，供后续分析相关指标。生长实验期间每周进行一次称重并记录实验鱼生长情况。生长实验结束后，将实验鱼饥饿</w:t>
      </w:r>
      <w:r>
        <w:rPr>
          <w:sz w:val="24"/>
        </w:rPr>
        <w:t>24 h</w:t>
      </w:r>
      <w:r>
        <w:rPr>
          <w:sz w:val="24"/>
        </w:rPr>
        <w:t>，统计每个网箱实验鱼存活尾数、总重以及投喂的饲料总重，计算存活率、增重率和饲料系数。取样前用</w:t>
      </w:r>
      <w:r>
        <w:rPr>
          <w:sz w:val="24"/>
        </w:rPr>
        <w:t>MS-222</w:t>
      </w:r>
      <w:r>
        <w:rPr>
          <w:sz w:val="24"/>
        </w:rPr>
        <w:t>将鱼麻醉，每个实验组中随机取</w:t>
      </w:r>
      <w:r>
        <w:rPr>
          <w:sz w:val="24"/>
        </w:rPr>
        <w:t>2</w:t>
      </w:r>
      <w:r>
        <w:rPr>
          <w:sz w:val="24"/>
        </w:rPr>
        <w:t>尾鱼于</w:t>
      </w:r>
      <w:r>
        <w:rPr>
          <w:sz w:val="24"/>
        </w:rPr>
        <w:t>-20℃</w:t>
      </w:r>
      <w:r>
        <w:rPr>
          <w:sz w:val="24"/>
        </w:rPr>
        <w:t>保存，用于全鱼组成分析，另取</w:t>
      </w:r>
      <w:r>
        <w:rPr>
          <w:sz w:val="24"/>
        </w:rPr>
        <w:t>3</w:t>
      </w:r>
      <w:r>
        <w:rPr>
          <w:sz w:val="24"/>
        </w:rPr>
        <w:t>尾</w:t>
      </w:r>
      <w:proofErr w:type="gramStart"/>
      <w:r>
        <w:rPr>
          <w:sz w:val="24"/>
        </w:rPr>
        <w:t>鱼分别</w:t>
      </w:r>
      <w:proofErr w:type="gramEnd"/>
      <w:r>
        <w:rPr>
          <w:sz w:val="24"/>
        </w:rPr>
        <w:t>记录其体质量和体长，用肝素钠浸润的</w:t>
      </w:r>
      <w:r>
        <w:rPr>
          <w:sz w:val="24"/>
        </w:rPr>
        <w:t>1mL</w:t>
      </w:r>
      <w:r>
        <w:rPr>
          <w:sz w:val="24"/>
        </w:rPr>
        <w:t>针管尾静脉取血，在</w:t>
      </w:r>
      <w:r>
        <w:rPr>
          <w:sz w:val="24"/>
        </w:rPr>
        <w:t>4℃</w:t>
      </w:r>
      <w:r>
        <w:rPr>
          <w:sz w:val="24"/>
        </w:rPr>
        <w:t>，</w:t>
      </w:r>
      <w:r>
        <w:rPr>
          <w:sz w:val="24"/>
        </w:rPr>
        <w:t>3000 r/min</w:t>
      </w:r>
      <w:r>
        <w:rPr>
          <w:sz w:val="24"/>
        </w:rPr>
        <w:t>下离心</w:t>
      </w:r>
      <w:r>
        <w:rPr>
          <w:sz w:val="24"/>
        </w:rPr>
        <w:t>15 min</w:t>
      </w:r>
      <w:r>
        <w:rPr>
          <w:sz w:val="24"/>
        </w:rPr>
        <w:t>，吸取上清液血清，</w:t>
      </w:r>
      <w:r>
        <w:rPr>
          <w:sz w:val="24"/>
        </w:rPr>
        <w:t>-80 ℃</w:t>
      </w:r>
      <w:r>
        <w:rPr>
          <w:sz w:val="24"/>
        </w:rPr>
        <w:t>保存备用。后采集肌肉、腹腔脂肪、肝脏、肠道称重并记录，用于计算肝体比</w:t>
      </w:r>
      <w:r>
        <w:rPr>
          <w:sz w:val="24"/>
        </w:rPr>
        <w:t>(HSI)</w:t>
      </w:r>
      <w:r>
        <w:rPr>
          <w:sz w:val="24"/>
        </w:rPr>
        <w:t>、肠系膜脂肪体比</w:t>
      </w:r>
      <w:r>
        <w:rPr>
          <w:sz w:val="24"/>
        </w:rPr>
        <w:t>(IPF)</w:t>
      </w:r>
      <w:r>
        <w:rPr>
          <w:sz w:val="24"/>
        </w:rPr>
        <w:t>、肥满度</w:t>
      </w:r>
      <w:r>
        <w:rPr>
          <w:sz w:val="24"/>
        </w:rPr>
        <w:t>(CF)</w:t>
      </w:r>
      <w:r>
        <w:rPr>
          <w:sz w:val="24"/>
        </w:rPr>
        <w:t>等指标，解剖时取头肾，肝脏和肌肉等样品用于组分分析和分子生物学分析，所有样品采集并称重记录后置于液氮罐中暂存，后置于</w:t>
      </w:r>
      <w:r>
        <w:rPr>
          <w:sz w:val="24"/>
        </w:rPr>
        <w:t>-80 ℃</w:t>
      </w:r>
      <w:r>
        <w:rPr>
          <w:sz w:val="24"/>
        </w:rPr>
        <w:t>储存。铜胁</w:t>
      </w:r>
      <w:r>
        <w:rPr>
          <w:sz w:val="24"/>
        </w:rPr>
        <w:lastRenderedPageBreak/>
        <w:t>迫实验后，统计各组实验鱼存活情况，计算存活率，每组各取</w:t>
      </w:r>
      <w:r>
        <w:rPr>
          <w:sz w:val="24"/>
        </w:rPr>
        <w:t xml:space="preserve"> 3 </w:t>
      </w:r>
      <w:r>
        <w:rPr>
          <w:sz w:val="24"/>
        </w:rPr>
        <w:t>尾鱼，采集头肾用于分子生物学分析。</w:t>
      </w:r>
    </w:p>
    <w:p w14:paraId="21674331" w14:textId="77777777" w:rsidR="00B3139F" w:rsidRDefault="007C377F">
      <w:pPr>
        <w:spacing w:line="360" w:lineRule="auto"/>
        <w:rPr>
          <w:sz w:val="24"/>
        </w:rPr>
      </w:pPr>
      <w:r>
        <w:rPr>
          <w:sz w:val="24"/>
        </w:rPr>
        <w:t xml:space="preserve">1.5   </w:t>
      </w:r>
      <w:r>
        <w:rPr>
          <w:sz w:val="24"/>
        </w:rPr>
        <w:t>生长指标计算</w:t>
      </w:r>
    </w:p>
    <w:p w14:paraId="11897AA2" w14:textId="77777777" w:rsidR="00B3139F" w:rsidRDefault="007C377F">
      <w:pPr>
        <w:spacing w:line="360" w:lineRule="auto"/>
        <w:rPr>
          <w:sz w:val="24"/>
        </w:rPr>
      </w:pPr>
      <w:r>
        <w:rPr>
          <w:sz w:val="24"/>
        </w:rPr>
        <w:t>增重率</w:t>
      </w:r>
      <w:r>
        <w:rPr>
          <w:sz w:val="24"/>
        </w:rPr>
        <w:t>(WG</w:t>
      </w:r>
      <w:r>
        <w:rPr>
          <w:sz w:val="24"/>
        </w:rPr>
        <w:t>，</w:t>
      </w:r>
      <w:r>
        <w:rPr>
          <w:sz w:val="24"/>
        </w:rPr>
        <w:t>%) = (</w:t>
      </w:r>
      <w:proofErr w:type="gramStart"/>
      <w:r>
        <w:rPr>
          <w:sz w:val="24"/>
        </w:rPr>
        <w:t>末均重</w:t>
      </w:r>
      <w:proofErr w:type="gramEnd"/>
      <w:r>
        <w:rPr>
          <w:sz w:val="24"/>
        </w:rPr>
        <w:t>–</w:t>
      </w:r>
      <w:proofErr w:type="gramStart"/>
      <w:r>
        <w:rPr>
          <w:sz w:val="24"/>
        </w:rPr>
        <w:t>初始均</w:t>
      </w:r>
      <w:proofErr w:type="gramEnd"/>
      <w:r>
        <w:rPr>
          <w:sz w:val="24"/>
        </w:rPr>
        <w:t>重</w:t>
      </w:r>
      <w:r>
        <w:rPr>
          <w:sz w:val="24"/>
        </w:rPr>
        <w:t>) /</w:t>
      </w:r>
      <w:proofErr w:type="gramStart"/>
      <w:r>
        <w:rPr>
          <w:sz w:val="24"/>
        </w:rPr>
        <w:t>初始均</w:t>
      </w:r>
      <w:proofErr w:type="gramEnd"/>
      <w:r>
        <w:rPr>
          <w:sz w:val="24"/>
        </w:rPr>
        <w:t>重</w:t>
      </w:r>
      <w:r>
        <w:rPr>
          <w:sz w:val="24"/>
        </w:rPr>
        <w:t xml:space="preserve">×100% </w:t>
      </w:r>
    </w:p>
    <w:p w14:paraId="6232456F" w14:textId="77777777" w:rsidR="00B3139F" w:rsidRDefault="007C377F">
      <w:pPr>
        <w:spacing w:line="360" w:lineRule="auto"/>
        <w:rPr>
          <w:sz w:val="24"/>
        </w:rPr>
      </w:pPr>
      <w:r>
        <w:rPr>
          <w:sz w:val="24"/>
        </w:rPr>
        <w:t>饲料转化率</w:t>
      </w:r>
      <w:r>
        <w:rPr>
          <w:sz w:val="24"/>
        </w:rPr>
        <w:t xml:space="preserve">(FCR) = </w:t>
      </w:r>
      <w:r>
        <w:rPr>
          <w:sz w:val="24"/>
        </w:rPr>
        <w:t>摄食量</w:t>
      </w:r>
      <w:r>
        <w:rPr>
          <w:sz w:val="24"/>
        </w:rPr>
        <w:t>(g) /</w:t>
      </w:r>
      <w:r>
        <w:rPr>
          <w:sz w:val="24"/>
        </w:rPr>
        <w:t>增重</w:t>
      </w:r>
      <w:r>
        <w:rPr>
          <w:sz w:val="24"/>
        </w:rPr>
        <w:t xml:space="preserve">(g) </w:t>
      </w:r>
    </w:p>
    <w:p w14:paraId="3D9E9016" w14:textId="77777777" w:rsidR="00B3139F" w:rsidRDefault="007C377F">
      <w:pPr>
        <w:spacing w:line="360" w:lineRule="auto"/>
        <w:rPr>
          <w:sz w:val="24"/>
        </w:rPr>
      </w:pPr>
      <w:r>
        <w:rPr>
          <w:sz w:val="24"/>
        </w:rPr>
        <w:t>肝体比</w:t>
      </w:r>
      <w:r>
        <w:rPr>
          <w:sz w:val="24"/>
        </w:rPr>
        <w:t xml:space="preserve">(HSI) = </w:t>
      </w:r>
      <w:r>
        <w:rPr>
          <w:sz w:val="24"/>
        </w:rPr>
        <w:t>肝脏重</w:t>
      </w:r>
      <w:r>
        <w:rPr>
          <w:sz w:val="24"/>
        </w:rPr>
        <w:t>(g) /</w:t>
      </w:r>
      <w:r>
        <w:rPr>
          <w:sz w:val="24"/>
        </w:rPr>
        <w:t>鱼重</w:t>
      </w:r>
      <w:r>
        <w:rPr>
          <w:sz w:val="24"/>
        </w:rPr>
        <w:t xml:space="preserve">(g) × 100% </w:t>
      </w:r>
    </w:p>
    <w:p w14:paraId="070A70E4" w14:textId="77777777" w:rsidR="00B3139F" w:rsidRDefault="007C377F">
      <w:pPr>
        <w:spacing w:line="360" w:lineRule="auto"/>
        <w:rPr>
          <w:sz w:val="24"/>
        </w:rPr>
      </w:pPr>
      <w:r>
        <w:rPr>
          <w:sz w:val="24"/>
        </w:rPr>
        <w:t>肠系膜脂肪体比</w:t>
      </w:r>
      <w:r>
        <w:rPr>
          <w:sz w:val="24"/>
        </w:rPr>
        <w:t xml:space="preserve">(IPF)= </w:t>
      </w:r>
      <w:r>
        <w:rPr>
          <w:sz w:val="24"/>
        </w:rPr>
        <w:t>肠系膜脂肪重</w:t>
      </w:r>
      <w:r>
        <w:rPr>
          <w:sz w:val="24"/>
        </w:rPr>
        <w:t>(g) /</w:t>
      </w:r>
      <w:r>
        <w:rPr>
          <w:sz w:val="24"/>
        </w:rPr>
        <w:t>体质量</w:t>
      </w:r>
      <w:r>
        <w:rPr>
          <w:sz w:val="24"/>
        </w:rPr>
        <w:t>(g) ×100%</w:t>
      </w:r>
    </w:p>
    <w:p w14:paraId="36998696" w14:textId="77777777" w:rsidR="00B3139F" w:rsidRDefault="007C377F">
      <w:pPr>
        <w:spacing w:line="360" w:lineRule="auto"/>
        <w:rPr>
          <w:sz w:val="24"/>
        </w:rPr>
      </w:pPr>
      <w:r>
        <w:rPr>
          <w:sz w:val="24"/>
        </w:rPr>
        <w:t>肥满度</w:t>
      </w:r>
      <w:r>
        <w:rPr>
          <w:sz w:val="24"/>
        </w:rPr>
        <w:t xml:space="preserve">(CF) = </w:t>
      </w:r>
      <w:r>
        <w:rPr>
          <w:sz w:val="24"/>
        </w:rPr>
        <w:t>体质量</w:t>
      </w:r>
      <w:r>
        <w:rPr>
          <w:sz w:val="24"/>
        </w:rPr>
        <w:t>(g)/ [</w:t>
      </w:r>
      <w:r>
        <w:rPr>
          <w:sz w:val="24"/>
        </w:rPr>
        <w:t>体长</w:t>
      </w:r>
      <w:r>
        <w:rPr>
          <w:sz w:val="24"/>
        </w:rPr>
        <w:t>(cm)]</w:t>
      </w:r>
      <w:r>
        <w:rPr>
          <w:sz w:val="24"/>
          <w:vertAlign w:val="superscript"/>
        </w:rPr>
        <w:t>3</w:t>
      </w:r>
      <w:r>
        <w:rPr>
          <w:sz w:val="24"/>
        </w:rPr>
        <w:t xml:space="preserve"> ×100%</w:t>
      </w:r>
    </w:p>
    <w:p w14:paraId="3ACD0554" w14:textId="77777777" w:rsidR="00B3139F" w:rsidRDefault="007C377F">
      <w:pPr>
        <w:spacing w:line="360" w:lineRule="auto"/>
        <w:rPr>
          <w:sz w:val="24"/>
        </w:rPr>
      </w:pPr>
      <w:r>
        <w:rPr>
          <w:sz w:val="24"/>
        </w:rPr>
        <w:t xml:space="preserve">1.6   </w:t>
      </w:r>
      <w:r>
        <w:rPr>
          <w:sz w:val="24"/>
        </w:rPr>
        <w:t>样品测定与分析</w:t>
      </w:r>
    </w:p>
    <w:p w14:paraId="66524360" w14:textId="77777777" w:rsidR="00B3139F" w:rsidRDefault="007C377F">
      <w:pPr>
        <w:spacing w:line="360" w:lineRule="auto"/>
        <w:ind w:firstLineChars="200" w:firstLine="480"/>
        <w:rPr>
          <w:sz w:val="24"/>
        </w:rPr>
      </w:pPr>
      <w:r>
        <w:rPr>
          <w:sz w:val="24"/>
        </w:rPr>
        <w:t>用杜马斯燃烧法快速</w:t>
      </w:r>
      <w:proofErr w:type="gramStart"/>
      <w:r>
        <w:rPr>
          <w:sz w:val="24"/>
        </w:rPr>
        <w:t>定氮仪</w:t>
      </w:r>
      <w:proofErr w:type="gramEnd"/>
      <w:r>
        <w:rPr>
          <w:sz w:val="24"/>
        </w:rPr>
        <w:t>(</w:t>
      </w:r>
      <w:proofErr w:type="spellStart"/>
      <w:r>
        <w:rPr>
          <w:sz w:val="24"/>
        </w:rPr>
        <w:t>Elementar</w:t>
      </w:r>
      <w:proofErr w:type="spellEnd"/>
      <w:r>
        <w:rPr>
          <w:sz w:val="24"/>
        </w:rPr>
        <w:t xml:space="preserve">, </w:t>
      </w:r>
      <w:r>
        <w:rPr>
          <w:sz w:val="24"/>
        </w:rPr>
        <w:t>德国</w:t>
      </w:r>
      <w:r>
        <w:rPr>
          <w:sz w:val="24"/>
        </w:rPr>
        <w:t>)</w:t>
      </w:r>
      <w:r>
        <w:rPr>
          <w:sz w:val="24"/>
        </w:rPr>
        <w:t>测定全鱼和肌肉的粗蛋白含量，用全自动脂肪仪</w:t>
      </w:r>
      <w:r>
        <w:rPr>
          <w:sz w:val="24"/>
        </w:rPr>
        <w:t>(ANKOMx715</w:t>
      </w:r>
      <w:r>
        <w:rPr>
          <w:sz w:val="24"/>
        </w:rPr>
        <w:t>自动脂肪仪，美国</w:t>
      </w:r>
      <w:r>
        <w:rPr>
          <w:sz w:val="24"/>
        </w:rPr>
        <w:t>)</w:t>
      </w:r>
      <w:r>
        <w:rPr>
          <w:sz w:val="24"/>
        </w:rPr>
        <w:t>测定全鱼和肌肉的粗脂肪含量。肌肉样品在烘箱中</w:t>
      </w:r>
      <w:r>
        <w:rPr>
          <w:sz w:val="24"/>
        </w:rPr>
        <w:t>125 ˚C</w:t>
      </w:r>
      <w:r>
        <w:rPr>
          <w:sz w:val="24"/>
        </w:rPr>
        <w:t>烘干</w:t>
      </w:r>
      <w:r>
        <w:rPr>
          <w:sz w:val="24"/>
        </w:rPr>
        <w:t>3h</w:t>
      </w:r>
      <w:r>
        <w:rPr>
          <w:sz w:val="24"/>
        </w:rPr>
        <w:t>，全鱼样品在烘箱中</w:t>
      </w:r>
      <w:r>
        <w:rPr>
          <w:sz w:val="24"/>
        </w:rPr>
        <w:t>125 ℃</w:t>
      </w:r>
      <w:r>
        <w:rPr>
          <w:sz w:val="24"/>
        </w:rPr>
        <w:t>烘干</w:t>
      </w:r>
      <w:r>
        <w:rPr>
          <w:sz w:val="24"/>
        </w:rPr>
        <w:t>24h</w:t>
      </w:r>
      <w:r>
        <w:rPr>
          <w:sz w:val="24"/>
        </w:rPr>
        <w:t>，按照减重法计算水分含量。</w:t>
      </w:r>
    </w:p>
    <w:p w14:paraId="7CEFAE3C" w14:textId="77777777" w:rsidR="00B3139F" w:rsidRDefault="007C377F">
      <w:pPr>
        <w:spacing w:line="360" w:lineRule="auto"/>
        <w:ind w:firstLineChars="200" w:firstLine="480"/>
        <w:rPr>
          <w:sz w:val="24"/>
        </w:rPr>
      </w:pPr>
      <w:r>
        <w:rPr>
          <w:sz w:val="24"/>
        </w:rPr>
        <w:t>用</w:t>
      </w:r>
      <w:r>
        <w:rPr>
          <w:sz w:val="24"/>
        </w:rPr>
        <w:t>Elisa</w:t>
      </w:r>
      <w:r>
        <w:rPr>
          <w:sz w:val="24"/>
        </w:rPr>
        <w:t>试剂盒测定血清溶菌酶和血清免疫球蛋白</w:t>
      </w:r>
      <w:r>
        <w:rPr>
          <w:sz w:val="24"/>
        </w:rPr>
        <w:t>(CUSABIO</w:t>
      </w:r>
      <w:r>
        <w:rPr>
          <w:sz w:val="24"/>
        </w:rPr>
        <w:t>，武汉华美生物工程有限公司</w:t>
      </w:r>
      <w:r>
        <w:rPr>
          <w:sz w:val="24"/>
        </w:rPr>
        <w:t>)</w:t>
      </w:r>
      <w:r>
        <w:rPr>
          <w:sz w:val="24"/>
        </w:rPr>
        <w:t>，肝脏和肌肉</w:t>
      </w:r>
      <w:r>
        <w:rPr>
          <w:sz w:val="24"/>
        </w:rPr>
        <w:t>V</w:t>
      </w:r>
      <w:r>
        <w:rPr>
          <w:sz w:val="24"/>
          <w:vertAlign w:val="subscript"/>
        </w:rPr>
        <w:t>E</w:t>
      </w:r>
      <w:r>
        <w:rPr>
          <w:sz w:val="24"/>
        </w:rPr>
        <w:t>含量</w:t>
      </w:r>
      <w:r>
        <w:rPr>
          <w:sz w:val="24"/>
        </w:rPr>
        <w:t>(AMEKO,</w:t>
      </w:r>
      <w:r>
        <w:rPr>
          <w:sz w:val="24"/>
        </w:rPr>
        <w:t>上海联硕生物科技有限公司</w:t>
      </w:r>
      <w:r>
        <w:rPr>
          <w:sz w:val="24"/>
        </w:rPr>
        <w:t>)</w:t>
      </w:r>
      <w:r>
        <w:rPr>
          <w:sz w:val="24"/>
        </w:rPr>
        <w:t>与总抗氧化能力</w:t>
      </w:r>
      <w:r>
        <w:rPr>
          <w:sz w:val="24"/>
        </w:rPr>
        <w:t>(SAB</w:t>
      </w:r>
      <w:r>
        <w:rPr>
          <w:sz w:val="24"/>
        </w:rPr>
        <w:t>，美国</w:t>
      </w:r>
      <w:r>
        <w:rPr>
          <w:sz w:val="24"/>
        </w:rPr>
        <w:t>)</w:t>
      </w:r>
      <w:r>
        <w:rPr>
          <w:sz w:val="24"/>
        </w:rPr>
        <w:t>。</w:t>
      </w:r>
    </w:p>
    <w:p w14:paraId="11FC3760" w14:textId="77777777" w:rsidR="00B3139F" w:rsidRDefault="007C377F">
      <w:pPr>
        <w:spacing w:line="360" w:lineRule="auto"/>
        <w:rPr>
          <w:sz w:val="24"/>
        </w:rPr>
      </w:pPr>
      <w:r>
        <w:rPr>
          <w:sz w:val="24"/>
        </w:rPr>
        <w:t xml:space="preserve">1.7   </w:t>
      </w:r>
      <w:r>
        <w:rPr>
          <w:rFonts w:ascii="宋体" w:hAnsi="宋体"/>
          <w:sz w:val="24"/>
        </w:rPr>
        <w:t>总</w:t>
      </w:r>
      <w:r>
        <w:rPr>
          <w:sz w:val="24"/>
        </w:rPr>
        <w:t>RNA</w:t>
      </w:r>
      <w:r>
        <w:rPr>
          <w:sz w:val="24"/>
        </w:rPr>
        <w:t>的提取与反转录</w:t>
      </w:r>
    </w:p>
    <w:p w14:paraId="13E50FDB" w14:textId="77777777" w:rsidR="00B3139F" w:rsidRDefault="007C377F">
      <w:pPr>
        <w:spacing w:line="360" w:lineRule="auto"/>
        <w:ind w:firstLineChars="200" w:firstLine="480"/>
        <w:rPr>
          <w:sz w:val="24"/>
        </w:rPr>
      </w:pPr>
      <w:r>
        <w:rPr>
          <w:sz w:val="24"/>
        </w:rPr>
        <w:t>从</w:t>
      </w:r>
      <w:r>
        <w:rPr>
          <w:sz w:val="24"/>
        </w:rPr>
        <w:t>-80 ℃</w:t>
      </w:r>
      <w:r>
        <w:rPr>
          <w:sz w:val="24"/>
        </w:rPr>
        <w:t>冰箱中取出肝脏和头肾样品，使用</w:t>
      </w:r>
      <w:proofErr w:type="spellStart"/>
      <w:r>
        <w:rPr>
          <w:sz w:val="24"/>
        </w:rPr>
        <w:t>TRIzol</w:t>
      </w:r>
      <w:proofErr w:type="spellEnd"/>
      <w:r>
        <w:rPr>
          <w:sz w:val="24"/>
        </w:rPr>
        <w:t>试剂</w:t>
      </w:r>
      <w:r>
        <w:rPr>
          <w:sz w:val="24"/>
        </w:rPr>
        <w:t>(Invitrogen</w:t>
      </w:r>
      <w:r>
        <w:rPr>
          <w:sz w:val="24"/>
        </w:rPr>
        <w:t>，美国</w:t>
      </w:r>
      <w:r>
        <w:rPr>
          <w:sz w:val="24"/>
        </w:rPr>
        <w:t>)</w:t>
      </w:r>
      <w:r>
        <w:rPr>
          <w:sz w:val="24"/>
        </w:rPr>
        <w:t>提取总</w:t>
      </w:r>
      <w:r>
        <w:rPr>
          <w:sz w:val="24"/>
        </w:rPr>
        <w:t>RNA</w:t>
      </w:r>
      <w:r>
        <w:rPr>
          <w:sz w:val="24"/>
        </w:rPr>
        <w:t>。提取完成后用</w:t>
      </w:r>
      <w:r>
        <w:rPr>
          <w:sz w:val="24"/>
        </w:rPr>
        <w:t xml:space="preserve">1.0% </w:t>
      </w:r>
      <w:r>
        <w:rPr>
          <w:sz w:val="24"/>
        </w:rPr>
        <w:t>变性琼脂糖凝胶进行质量测定，看是否有杂条带产生，确认无污染后用仪器</w:t>
      </w:r>
      <w:r>
        <w:rPr>
          <w:sz w:val="24"/>
        </w:rPr>
        <w:t>NanoDrop</w:t>
      </w:r>
      <w:r>
        <w:rPr>
          <w:sz w:val="24"/>
          <w:vertAlign w:val="superscript"/>
        </w:rPr>
        <w:t>®</w:t>
      </w:r>
      <w:r>
        <w:rPr>
          <w:sz w:val="24"/>
        </w:rPr>
        <w:t>ND-1000(</w:t>
      </w:r>
      <w:proofErr w:type="spellStart"/>
      <w:r>
        <w:rPr>
          <w:sz w:val="24"/>
        </w:rPr>
        <w:t>Thermo</w:t>
      </w:r>
      <w:proofErr w:type="spellEnd"/>
      <w:r>
        <w:rPr>
          <w:sz w:val="24"/>
        </w:rPr>
        <w:t xml:space="preserve"> Fisher Scientific</w:t>
      </w:r>
      <w:r>
        <w:rPr>
          <w:sz w:val="24"/>
        </w:rPr>
        <w:t>，美国</w:t>
      </w:r>
      <w:r>
        <w:rPr>
          <w:sz w:val="24"/>
        </w:rPr>
        <w:t>)</w:t>
      </w:r>
      <w:r>
        <w:rPr>
          <w:sz w:val="24"/>
        </w:rPr>
        <w:t>进行浓度测定。通过</w:t>
      </w:r>
      <w:r>
        <w:rPr>
          <w:sz w:val="24"/>
        </w:rPr>
        <w:t xml:space="preserve"> Prime </w:t>
      </w:r>
      <w:proofErr w:type="spellStart"/>
      <w:r>
        <w:rPr>
          <w:sz w:val="24"/>
        </w:rPr>
        <w:t>ScriptTM</w:t>
      </w:r>
      <w:proofErr w:type="spellEnd"/>
      <w:r>
        <w:rPr>
          <w:sz w:val="24"/>
        </w:rPr>
        <w:t xml:space="preserve"> RT </w:t>
      </w:r>
      <w:proofErr w:type="spellStart"/>
      <w:r>
        <w:rPr>
          <w:sz w:val="24"/>
        </w:rPr>
        <w:t>reagen</w:t>
      </w:r>
      <w:proofErr w:type="spellEnd"/>
      <w:r>
        <w:rPr>
          <w:sz w:val="24"/>
        </w:rPr>
        <w:t xml:space="preserve"> Kit with gDNA Eraser (</w:t>
      </w:r>
      <w:proofErr w:type="spellStart"/>
      <w:r>
        <w:rPr>
          <w:sz w:val="24"/>
        </w:rPr>
        <w:t>TaKaRa</w:t>
      </w:r>
      <w:proofErr w:type="spellEnd"/>
      <w:r>
        <w:rPr>
          <w:sz w:val="24"/>
        </w:rPr>
        <w:t xml:space="preserve">, </w:t>
      </w:r>
      <w:r>
        <w:rPr>
          <w:sz w:val="24"/>
        </w:rPr>
        <w:t>日本</w:t>
      </w:r>
      <w:r>
        <w:rPr>
          <w:sz w:val="24"/>
        </w:rPr>
        <w:t>)</w:t>
      </w:r>
      <w:r>
        <w:rPr>
          <w:sz w:val="24"/>
        </w:rPr>
        <w:t>进行反转录建立</w:t>
      </w:r>
      <w:r>
        <w:rPr>
          <w:sz w:val="24"/>
        </w:rPr>
        <w:t>cDNA</w:t>
      </w:r>
      <w:r>
        <w:rPr>
          <w:sz w:val="24"/>
        </w:rPr>
        <w:t>文库。具体方法参照</w:t>
      </w:r>
      <w:r>
        <w:rPr>
          <w:sz w:val="24"/>
        </w:rPr>
        <w:t>He</w:t>
      </w:r>
      <w:r>
        <w:rPr>
          <w:sz w:val="24"/>
        </w:rPr>
        <w:t>等</w:t>
      </w:r>
      <w:r>
        <w:rPr>
          <w:sz w:val="24"/>
        </w:rPr>
        <w:t xml:space="preserve">(2013) </w:t>
      </w:r>
      <w:r>
        <w:rPr>
          <w:sz w:val="24"/>
          <w:vertAlign w:val="superscript"/>
        </w:rPr>
        <w:t>[17]</w:t>
      </w:r>
      <w:r>
        <w:rPr>
          <w:sz w:val="24"/>
        </w:rPr>
        <w:t>。</w:t>
      </w:r>
    </w:p>
    <w:p w14:paraId="559DFDF4" w14:textId="77777777" w:rsidR="00B3139F" w:rsidRDefault="007C377F">
      <w:pPr>
        <w:spacing w:line="360" w:lineRule="auto"/>
        <w:rPr>
          <w:sz w:val="24"/>
        </w:rPr>
      </w:pPr>
      <w:r>
        <w:rPr>
          <w:sz w:val="24"/>
        </w:rPr>
        <w:t xml:space="preserve">1.8   </w:t>
      </w:r>
      <w:r>
        <w:rPr>
          <w:sz w:val="24"/>
        </w:rPr>
        <w:t>实时荧光定量</w:t>
      </w:r>
      <w:r>
        <w:rPr>
          <w:sz w:val="24"/>
        </w:rPr>
        <w:t>PCR(RT-PCR)</w:t>
      </w:r>
      <w:r>
        <w:rPr>
          <w:sz w:val="24"/>
        </w:rPr>
        <w:t>分析</w:t>
      </w:r>
    </w:p>
    <w:p w14:paraId="292458BA" w14:textId="77777777" w:rsidR="00B3139F" w:rsidRDefault="007C377F">
      <w:pPr>
        <w:spacing w:line="360" w:lineRule="auto"/>
        <w:ind w:firstLineChars="200" w:firstLine="480"/>
        <w:rPr>
          <w:sz w:val="24"/>
        </w:rPr>
      </w:pPr>
      <w:r>
        <w:rPr>
          <w:sz w:val="24"/>
        </w:rPr>
        <w:t>在定量热循环仪</w:t>
      </w:r>
      <w:r>
        <w:rPr>
          <w:sz w:val="24"/>
        </w:rPr>
        <w:t>RT-PCR (</w:t>
      </w:r>
      <w:proofErr w:type="spellStart"/>
      <w:r>
        <w:rPr>
          <w:sz w:val="24"/>
        </w:rPr>
        <w:t>QuantStudio</w:t>
      </w:r>
      <w:proofErr w:type="spellEnd"/>
      <w:r>
        <w:rPr>
          <w:sz w:val="24"/>
        </w:rPr>
        <w:t xml:space="preserve"> 6 </w:t>
      </w:r>
      <w:proofErr w:type="spellStart"/>
      <w:r>
        <w:rPr>
          <w:sz w:val="24"/>
        </w:rPr>
        <w:t>Fle</w:t>
      </w:r>
      <w:proofErr w:type="spellEnd"/>
      <w:r>
        <w:rPr>
          <w:sz w:val="24"/>
        </w:rPr>
        <w:t xml:space="preserve">, Applied Biosystem, </w:t>
      </w:r>
      <w:r>
        <w:rPr>
          <w:sz w:val="24"/>
        </w:rPr>
        <w:t>新加坡</w:t>
      </w:r>
      <w:r>
        <w:rPr>
          <w:sz w:val="24"/>
        </w:rPr>
        <w:t>)</w:t>
      </w:r>
      <w:r>
        <w:rPr>
          <w:sz w:val="24"/>
        </w:rPr>
        <w:t>中进行</w:t>
      </w:r>
      <w:r>
        <w:rPr>
          <w:sz w:val="24"/>
        </w:rPr>
        <w:t>RT-PCR</w:t>
      </w:r>
      <w:r>
        <w:rPr>
          <w:sz w:val="24"/>
        </w:rPr>
        <w:t>分析。实验反应总体系和</w:t>
      </w:r>
      <w:proofErr w:type="gramStart"/>
      <w:r>
        <w:rPr>
          <w:sz w:val="24"/>
        </w:rPr>
        <w:t>总程序</w:t>
      </w:r>
      <w:proofErr w:type="gramEnd"/>
      <w:r>
        <w:rPr>
          <w:sz w:val="24"/>
        </w:rPr>
        <w:t>参考</w:t>
      </w:r>
      <w:r>
        <w:rPr>
          <w:sz w:val="24"/>
        </w:rPr>
        <w:t>He</w:t>
      </w:r>
      <w:r>
        <w:rPr>
          <w:sz w:val="24"/>
        </w:rPr>
        <w:t>等</w:t>
      </w:r>
      <w:r>
        <w:rPr>
          <w:sz w:val="24"/>
        </w:rPr>
        <w:t xml:space="preserve">(2013) </w:t>
      </w:r>
      <w:r>
        <w:rPr>
          <w:sz w:val="24"/>
          <w:vertAlign w:val="superscript"/>
        </w:rPr>
        <w:t>[17]</w:t>
      </w:r>
      <w:r>
        <w:rPr>
          <w:sz w:val="24"/>
        </w:rPr>
        <w:t>。根据已发表的相关鱼类目的基因序列，采用</w:t>
      </w:r>
      <w:r>
        <w:rPr>
          <w:sz w:val="24"/>
        </w:rPr>
        <w:t xml:space="preserve">Primer premier 5.0 </w:t>
      </w:r>
      <w:r>
        <w:rPr>
          <w:sz w:val="24"/>
        </w:rPr>
        <w:t>软件设计</w:t>
      </w:r>
      <w:r>
        <w:rPr>
          <w:i/>
          <w:iCs/>
          <w:sz w:val="24"/>
        </w:rPr>
        <w:t>tor</w:t>
      </w:r>
      <w:r>
        <w:rPr>
          <w:sz w:val="24"/>
        </w:rPr>
        <w:t>、</w:t>
      </w:r>
      <w:r>
        <w:rPr>
          <w:sz w:val="24"/>
        </w:rPr>
        <w:t>s6k1</w:t>
      </w:r>
      <w:r>
        <w:rPr>
          <w:sz w:val="24"/>
        </w:rPr>
        <w:t>、</w:t>
      </w:r>
      <w:r>
        <w:rPr>
          <w:i/>
          <w:iCs/>
          <w:sz w:val="24"/>
        </w:rPr>
        <w:t>nrf</w:t>
      </w:r>
      <w:r>
        <w:rPr>
          <w:sz w:val="24"/>
        </w:rPr>
        <w:t>2</w:t>
      </w:r>
      <w:r>
        <w:rPr>
          <w:sz w:val="24"/>
        </w:rPr>
        <w:t>和</w:t>
      </w:r>
      <w:r>
        <w:rPr>
          <w:sz w:val="24"/>
        </w:rPr>
        <w:t xml:space="preserve"> </w:t>
      </w:r>
      <w:r>
        <w:rPr>
          <w:i/>
          <w:iCs/>
          <w:sz w:val="24"/>
        </w:rPr>
        <w:t>keap</w:t>
      </w:r>
      <w:r>
        <w:rPr>
          <w:sz w:val="24"/>
        </w:rPr>
        <w:t>1</w:t>
      </w:r>
      <w:r>
        <w:rPr>
          <w:sz w:val="24"/>
        </w:rPr>
        <w:t>的</w:t>
      </w:r>
      <w:r>
        <w:rPr>
          <w:sz w:val="24"/>
        </w:rPr>
        <w:t>PCR</w:t>
      </w:r>
      <w:r>
        <w:rPr>
          <w:sz w:val="24"/>
        </w:rPr>
        <w:t>引物对</w:t>
      </w:r>
      <w:r>
        <w:rPr>
          <w:sz w:val="24"/>
        </w:rPr>
        <w:t>(</w:t>
      </w:r>
      <w:r>
        <w:rPr>
          <w:sz w:val="24"/>
        </w:rPr>
        <w:t>表</w:t>
      </w:r>
      <w:r>
        <w:rPr>
          <w:sz w:val="24"/>
        </w:rPr>
        <w:t xml:space="preserve"> 2)</w:t>
      </w:r>
      <w:r>
        <w:rPr>
          <w:sz w:val="24"/>
        </w:rPr>
        <w:t>。在每次</w:t>
      </w:r>
      <w:r>
        <w:rPr>
          <w:sz w:val="24"/>
        </w:rPr>
        <w:t>PCR</w:t>
      </w:r>
      <w:r>
        <w:rPr>
          <w:sz w:val="24"/>
        </w:rPr>
        <w:t>反应结束时，对扩增产物进行熔解曲线分析，以确认这些反应中存在单一</w:t>
      </w:r>
      <w:r>
        <w:rPr>
          <w:sz w:val="24"/>
        </w:rPr>
        <w:t>PCR</w:t>
      </w:r>
      <w:r>
        <w:rPr>
          <w:sz w:val="24"/>
        </w:rPr>
        <w:t>产物。将</w:t>
      </w:r>
      <w:r>
        <w:rPr>
          <w:sz w:val="24"/>
        </w:rPr>
        <w:t>cDNA</w:t>
      </w:r>
      <w:r>
        <w:rPr>
          <w:sz w:val="24"/>
        </w:rPr>
        <w:t>样品用</w:t>
      </w:r>
      <w:r>
        <w:rPr>
          <w:sz w:val="24"/>
        </w:rPr>
        <w:t>5</w:t>
      </w:r>
      <w:r>
        <w:rPr>
          <w:sz w:val="24"/>
        </w:rPr>
        <w:t>种不同稀释倍数</w:t>
      </w:r>
      <w:r>
        <w:rPr>
          <w:sz w:val="24"/>
        </w:rPr>
        <w:t>(3</w:t>
      </w:r>
      <w:r>
        <w:rPr>
          <w:sz w:val="24"/>
        </w:rPr>
        <w:t>个重复</w:t>
      </w:r>
      <w:r>
        <w:rPr>
          <w:sz w:val="24"/>
        </w:rPr>
        <w:t>)</w:t>
      </w:r>
      <w:r>
        <w:rPr>
          <w:sz w:val="24"/>
        </w:rPr>
        <w:t>制作标准曲线，并根据公式分析扩增效率：</w:t>
      </w:r>
      <w:r>
        <w:rPr>
          <w:i/>
          <w:iCs/>
          <w:sz w:val="24"/>
        </w:rPr>
        <w:t>E</w:t>
      </w:r>
      <w:r>
        <w:rPr>
          <w:sz w:val="24"/>
        </w:rPr>
        <w:t xml:space="preserve"> = 10 </w:t>
      </w:r>
      <w:r>
        <w:rPr>
          <w:sz w:val="24"/>
          <w:vertAlign w:val="superscript"/>
        </w:rPr>
        <w:t>(-1/slope)</w:t>
      </w:r>
      <w:r>
        <w:rPr>
          <w:sz w:val="24"/>
        </w:rPr>
        <w:t xml:space="preserve"> -1</w:t>
      </w:r>
      <w:r>
        <w:rPr>
          <w:sz w:val="24"/>
        </w:rPr>
        <w:t>。采用</w:t>
      </w:r>
      <w:r>
        <w:rPr>
          <w:sz w:val="24"/>
        </w:rPr>
        <w:t xml:space="preserve"> </w:t>
      </w:r>
      <w:proofErr w:type="spellStart"/>
      <w:r>
        <w:rPr>
          <w:sz w:val="24"/>
        </w:rPr>
        <w:t>Livak</w:t>
      </w:r>
      <w:proofErr w:type="spellEnd"/>
      <w:r>
        <w:rPr>
          <w:sz w:val="24"/>
        </w:rPr>
        <w:t>描述的</w:t>
      </w:r>
      <w:r>
        <w:rPr>
          <w:sz w:val="24"/>
        </w:rPr>
        <w:t xml:space="preserve">2 </w:t>
      </w:r>
      <w:r>
        <w:rPr>
          <w:sz w:val="24"/>
          <w:vertAlign w:val="superscript"/>
        </w:rPr>
        <w:t>-</w:t>
      </w:r>
      <w:r>
        <w:rPr>
          <w:rFonts w:ascii="宋体" w:hAnsi="宋体" w:cs="宋体" w:hint="eastAsia"/>
          <w:sz w:val="24"/>
          <w:vertAlign w:val="superscript"/>
        </w:rPr>
        <w:t>△△</w:t>
      </w:r>
      <w:r>
        <w:rPr>
          <w:sz w:val="24"/>
          <w:vertAlign w:val="superscript"/>
        </w:rPr>
        <w:t>CT</w:t>
      </w:r>
      <w:r>
        <w:rPr>
          <w:sz w:val="24"/>
        </w:rPr>
        <w:t xml:space="preserve"> </w:t>
      </w:r>
      <w:r>
        <w:rPr>
          <w:sz w:val="24"/>
        </w:rPr>
        <w:t>方法计算目的基因的表达水平</w:t>
      </w:r>
      <w:r>
        <w:rPr>
          <w:sz w:val="24"/>
          <w:vertAlign w:val="superscript"/>
        </w:rPr>
        <w:t>[18-19]</w:t>
      </w:r>
      <w:r>
        <w:rPr>
          <w:sz w:val="24"/>
        </w:rPr>
        <w:t>。</w:t>
      </w:r>
    </w:p>
    <w:p w14:paraId="726C9E4D" w14:textId="77777777" w:rsidR="00B3139F" w:rsidRDefault="007C377F">
      <w:pPr>
        <w:spacing w:line="360" w:lineRule="auto"/>
        <w:jc w:val="center"/>
        <w:rPr>
          <w:sz w:val="24"/>
        </w:rPr>
      </w:pPr>
      <w:r>
        <w:rPr>
          <w:noProof/>
          <w:sz w:val="24"/>
        </w:rPr>
        <w:lastRenderedPageBreak/>
        <w:drawing>
          <wp:inline distT="0" distB="0" distL="0" distR="0" wp14:anchorId="6AEE5908" wp14:editId="54DA67F7">
            <wp:extent cx="5029200" cy="18656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58672" cy="1877056"/>
                    </a:xfrm>
                    <a:prstGeom prst="rect">
                      <a:avLst/>
                    </a:prstGeom>
                    <a:noFill/>
                    <a:ln>
                      <a:noFill/>
                    </a:ln>
                  </pic:spPr>
                </pic:pic>
              </a:graphicData>
            </a:graphic>
          </wp:inline>
        </w:drawing>
      </w:r>
    </w:p>
    <w:p w14:paraId="4C01DBCB" w14:textId="77777777" w:rsidR="00B3139F" w:rsidRDefault="007C377F">
      <w:pPr>
        <w:spacing w:line="360" w:lineRule="auto"/>
        <w:rPr>
          <w:sz w:val="24"/>
        </w:rPr>
      </w:pPr>
      <w:r>
        <w:rPr>
          <w:sz w:val="24"/>
        </w:rPr>
        <w:t xml:space="preserve">1.9   </w:t>
      </w:r>
      <w:r>
        <w:rPr>
          <w:sz w:val="24"/>
        </w:rPr>
        <w:t>数据统计分析</w:t>
      </w:r>
    </w:p>
    <w:p w14:paraId="7E59E345" w14:textId="77777777" w:rsidR="00B3139F" w:rsidRDefault="007C377F">
      <w:pPr>
        <w:spacing w:line="360" w:lineRule="auto"/>
        <w:ind w:firstLineChars="200" w:firstLine="480"/>
        <w:rPr>
          <w:sz w:val="24"/>
        </w:rPr>
      </w:pPr>
      <w:r>
        <w:rPr>
          <w:sz w:val="24"/>
        </w:rPr>
        <w:t>由于单因素方差分析</w:t>
      </w:r>
      <w:r>
        <w:rPr>
          <w:sz w:val="24"/>
        </w:rPr>
        <w:t>(One-Way ANOVA)</w:t>
      </w:r>
      <w:r>
        <w:rPr>
          <w:sz w:val="24"/>
        </w:rPr>
        <w:t>难以对营养素需求量实验中得到的定量数据进行准确地统计分析</w:t>
      </w:r>
      <w:r>
        <w:rPr>
          <w:sz w:val="24"/>
          <w:vertAlign w:val="superscript"/>
        </w:rPr>
        <w:t>[3]</w:t>
      </w:r>
      <w:r>
        <w:rPr>
          <w:sz w:val="24"/>
        </w:rPr>
        <w:t>，因此，本研究采用折线模型</w:t>
      </w:r>
      <w:r>
        <w:rPr>
          <w:sz w:val="24"/>
          <w:vertAlign w:val="superscript"/>
        </w:rPr>
        <w:t>[19-20]</w:t>
      </w:r>
      <w:r>
        <w:rPr>
          <w:sz w:val="24"/>
        </w:rPr>
        <w:t>来模拟和分析各项实验指标，以增重率</w:t>
      </w:r>
      <w:r>
        <w:rPr>
          <w:sz w:val="24"/>
        </w:rPr>
        <w:t>(WG%)</w:t>
      </w:r>
      <w:r>
        <w:rPr>
          <w:sz w:val="24"/>
        </w:rPr>
        <w:t>和总抗氧化能力</w:t>
      </w:r>
      <w:r>
        <w:rPr>
          <w:sz w:val="24"/>
        </w:rPr>
        <w:t>(T-AOC)</w:t>
      </w:r>
      <w:r>
        <w:rPr>
          <w:sz w:val="24"/>
        </w:rPr>
        <w:t>为评价指标分别计算实验鱼饲料中维生素</w:t>
      </w:r>
      <w:r>
        <w:rPr>
          <w:sz w:val="24"/>
        </w:rPr>
        <w:t>E</w:t>
      </w:r>
      <w:r>
        <w:rPr>
          <w:sz w:val="24"/>
        </w:rPr>
        <w:t>的</w:t>
      </w:r>
      <w:proofErr w:type="gramStart"/>
      <w:r>
        <w:rPr>
          <w:sz w:val="24"/>
        </w:rPr>
        <w:t>最</w:t>
      </w:r>
      <w:proofErr w:type="gramEnd"/>
      <w:r>
        <w:rPr>
          <w:sz w:val="24"/>
        </w:rPr>
        <w:t>适需求量。</w:t>
      </w:r>
    </w:p>
    <w:p w14:paraId="5970B6D1" w14:textId="77777777" w:rsidR="00B3139F" w:rsidRDefault="007C377F">
      <w:pPr>
        <w:spacing w:line="360" w:lineRule="auto"/>
        <w:rPr>
          <w:sz w:val="24"/>
        </w:rPr>
      </w:pPr>
      <w:r>
        <w:rPr>
          <w:sz w:val="24"/>
        </w:rPr>
        <w:t xml:space="preserve">2  </w:t>
      </w:r>
      <w:r>
        <w:rPr>
          <w:sz w:val="24"/>
        </w:rPr>
        <w:t>结果</w:t>
      </w:r>
    </w:p>
    <w:p w14:paraId="5422475E" w14:textId="77777777" w:rsidR="00B3139F" w:rsidRDefault="007C377F">
      <w:pPr>
        <w:spacing w:line="360" w:lineRule="auto"/>
        <w:rPr>
          <w:sz w:val="24"/>
        </w:rPr>
      </w:pPr>
      <w:r>
        <w:rPr>
          <w:sz w:val="24"/>
        </w:rPr>
        <w:t xml:space="preserve">2.1   </w:t>
      </w:r>
      <w:r>
        <w:rPr>
          <w:sz w:val="24"/>
        </w:rPr>
        <w:t>生长性能，形态学和饲料利用</w:t>
      </w:r>
    </w:p>
    <w:p w14:paraId="4218BA03" w14:textId="77777777" w:rsidR="00B3139F" w:rsidRDefault="007C377F">
      <w:pPr>
        <w:spacing w:line="360" w:lineRule="auto"/>
        <w:ind w:firstLineChars="200" w:firstLine="480"/>
        <w:rPr>
          <w:sz w:val="24"/>
        </w:rPr>
      </w:pPr>
      <w:r>
        <w:rPr>
          <w:sz w:val="24"/>
        </w:rPr>
        <w:t>养殖</w:t>
      </w:r>
      <w:r>
        <w:rPr>
          <w:sz w:val="24"/>
        </w:rPr>
        <w:t>8</w:t>
      </w:r>
      <w:r>
        <w:rPr>
          <w:sz w:val="24"/>
        </w:rPr>
        <w:t>周后，不同</w:t>
      </w:r>
      <w:r>
        <w:rPr>
          <w:sz w:val="24"/>
        </w:rPr>
        <w:t xml:space="preserve"> V</w:t>
      </w:r>
      <w:r>
        <w:rPr>
          <w:sz w:val="24"/>
          <w:vertAlign w:val="subscript"/>
        </w:rPr>
        <w:t>E</w:t>
      </w:r>
      <w:r>
        <w:rPr>
          <w:sz w:val="24"/>
        </w:rPr>
        <w:t>水平饲料对实验鱼增重率有显著影响，摄食</w:t>
      </w:r>
      <w:r>
        <w:rPr>
          <w:sz w:val="24"/>
        </w:rPr>
        <w:t>57.1 mg/kg V</w:t>
      </w:r>
      <w:r>
        <w:rPr>
          <w:sz w:val="24"/>
          <w:vertAlign w:val="subscript"/>
        </w:rPr>
        <w:t>E</w:t>
      </w:r>
      <w:r>
        <w:rPr>
          <w:sz w:val="24"/>
        </w:rPr>
        <w:t>饲料的实验组增重率显著高于摄食</w:t>
      </w:r>
      <w:r>
        <w:rPr>
          <w:sz w:val="24"/>
        </w:rPr>
        <w:t>4.1 mg/kg V</w:t>
      </w:r>
      <w:r>
        <w:rPr>
          <w:sz w:val="24"/>
          <w:vertAlign w:val="subscript"/>
        </w:rPr>
        <w:t>E</w:t>
      </w:r>
      <w:r>
        <w:rPr>
          <w:sz w:val="24"/>
        </w:rPr>
        <w:t>饲料的实验组</w:t>
      </w:r>
      <w:r>
        <w:rPr>
          <w:sz w:val="24"/>
        </w:rPr>
        <w:t>(</w:t>
      </w:r>
      <w:r>
        <w:rPr>
          <w:i/>
          <w:iCs/>
          <w:sz w:val="24"/>
        </w:rPr>
        <w:t>P</w:t>
      </w:r>
      <w:r>
        <w:rPr>
          <w:rFonts w:hint="eastAsia"/>
          <w:sz w:val="24"/>
        </w:rPr>
        <w:t>＜</w:t>
      </w:r>
      <w:r>
        <w:rPr>
          <w:sz w:val="24"/>
        </w:rPr>
        <w:t>0.05)</w:t>
      </w:r>
      <w:r>
        <w:rPr>
          <w:sz w:val="24"/>
        </w:rPr>
        <w:t>（表</w:t>
      </w:r>
      <w:r>
        <w:rPr>
          <w:sz w:val="24"/>
        </w:rPr>
        <w:t xml:space="preserve"> 3</w:t>
      </w:r>
      <w:r>
        <w:rPr>
          <w:sz w:val="24"/>
        </w:rPr>
        <w:t>）。各组实验鱼的</w:t>
      </w:r>
      <w:r>
        <w:rPr>
          <w:sz w:val="24"/>
        </w:rPr>
        <w:t xml:space="preserve"> HSI</w:t>
      </w:r>
      <w:r>
        <w:rPr>
          <w:sz w:val="24"/>
        </w:rPr>
        <w:t>、</w:t>
      </w:r>
      <w:r>
        <w:rPr>
          <w:sz w:val="24"/>
        </w:rPr>
        <w:t>IPF</w:t>
      </w:r>
      <w:r>
        <w:rPr>
          <w:sz w:val="24"/>
        </w:rPr>
        <w:t>、</w:t>
      </w:r>
      <w:r>
        <w:rPr>
          <w:sz w:val="24"/>
        </w:rPr>
        <w:t>CF</w:t>
      </w:r>
      <w:r>
        <w:rPr>
          <w:sz w:val="24"/>
        </w:rPr>
        <w:t>和</w:t>
      </w:r>
      <w:r>
        <w:rPr>
          <w:sz w:val="24"/>
        </w:rPr>
        <w:t>FCR</w:t>
      </w:r>
      <w:r>
        <w:rPr>
          <w:sz w:val="24"/>
        </w:rPr>
        <w:t>均无显著差异</w:t>
      </w:r>
      <w:r>
        <w:rPr>
          <w:sz w:val="24"/>
        </w:rPr>
        <w:t>(</w:t>
      </w:r>
      <w:r>
        <w:rPr>
          <w:i/>
          <w:iCs/>
          <w:sz w:val="24"/>
        </w:rPr>
        <w:t>P</w:t>
      </w:r>
      <w:r>
        <w:rPr>
          <w:sz w:val="24"/>
        </w:rPr>
        <w:t>&gt;0.05)</w:t>
      </w:r>
      <w:r>
        <w:rPr>
          <w:sz w:val="24"/>
        </w:rPr>
        <w:t>。以</w:t>
      </w:r>
      <w:r>
        <w:rPr>
          <w:sz w:val="24"/>
        </w:rPr>
        <w:t>WG</w:t>
      </w:r>
      <w:r>
        <w:rPr>
          <w:sz w:val="24"/>
        </w:rPr>
        <w:t>为评价指标，经二次折线模型分析得出在本实验条件下虎龙杂交斑饲料中</w:t>
      </w:r>
      <w:proofErr w:type="gramStart"/>
      <w:r>
        <w:rPr>
          <w:sz w:val="24"/>
        </w:rPr>
        <w:t>最</w:t>
      </w:r>
      <w:proofErr w:type="gramEnd"/>
      <w:r>
        <w:rPr>
          <w:sz w:val="24"/>
        </w:rPr>
        <w:t>适</w:t>
      </w:r>
      <w:r>
        <w:rPr>
          <w:sz w:val="24"/>
        </w:rPr>
        <w:t>V</w:t>
      </w:r>
      <w:r>
        <w:rPr>
          <w:sz w:val="24"/>
          <w:vertAlign w:val="subscript"/>
        </w:rPr>
        <w:t>E</w:t>
      </w:r>
      <w:r>
        <w:rPr>
          <w:sz w:val="24"/>
        </w:rPr>
        <w:t>水平为</w:t>
      </w:r>
      <w:r>
        <w:rPr>
          <w:sz w:val="24"/>
        </w:rPr>
        <w:t xml:space="preserve"> 62.92 mg/kg</w:t>
      </w:r>
      <w:r>
        <w:rPr>
          <w:sz w:val="24"/>
        </w:rPr>
        <w:t>（图</w:t>
      </w:r>
      <w:r>
        <w:rPr>
          <w:sz w:val="24"/>
        </w:rPr>
        <w:t xml:space="preserve"> 1</w:t>
      </w:r>
      <w:r>
        <w:rPr>
          <w:sz w:val="24"/>
        </w:rPr>
        <w:t>）。</w:t>
      </w:r>
    </w:p>
    <w:p w14:paraId="49A4EF43" w14:textId="77777777" w:rsidR="00B3139F" w:rsidRDefault="007C377F">
      <w:pPr>
        <w:spacing w:line="360" w:lineRule="auto"/>
        <w:jc w:val="center"/>
        <w:rPr>
          <w:sz w:val="24"/>
        </w:rPr>
      </w:pPr>
      <w:r>
        <w:rPr>
          <w:noProof/>
          <w:sz w:val="24"/>
        </w:rPr>
        <w:drawing>
          <wp:inline distT="0" distB="0" distL="0" distR="0" wp14:anchorId="59D34379" wp14:editId="18D06382">
            <wp:extent cx="4189730" cy="2696210"/>
            <wp:effectExtent l="0" t="0" r="127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241551" cy="2729483"/>
                    </a:xfrm>
                    <a:prstGeom prst="rect">
                      <a:avLst/>
                    </a:prstGeom>
                    <a:noFill/>
                    <a:ln>
                      <a:noFill/>
                    </a:ln>
                  </pic:spPr>
                </pic:pic>
              </a:graphicData>
            </a:graphic>
          </wp:inline>
        </w:drawing>
      </w:r>
    </w:p>
    <w:p w14:paraId="577BC5F0" w14:textId="77777777" w:rsidR="00B3139F" w:rsidRDefault="007C377F">
      <w:pPr>
        <w:spacing w:line="360" w:lineRule="auto"/>
        <w:jc w:val="center"/>
        <w:rPr>
          <w:sz w:val="24"/>
        </w:rPr>
      </w:pPr>
      <w:r>
        <w:rPr>
          <w:noProof/>
          <w:sz w:val="24"/>
        </w:rPr>
        <w:lastRenderedPageBreak/>
        <w:drawing>
          <wp:inline distT="0" distB="0" distL="0" distR="0" wp14:anchorId="0D8630F2" wp14:editId="701068A9">
            <wp:extent cx="5323205" cy="1749425"/>
            <wp:effectExtent l="0" t="0" r="1079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345601" cy="1749425"/>
                    </a:xfrm>
                    <a:prstGeom prst="rect">
                      <a:avLst/>
                    </a:prstGeom>
                    <a:noFill/>
                    <a:ln>
                      <a:noFill/>
                    </a:ln>
                  </pic:spPr>
                </pic:pic>
              </a:graphicData>
            </a:graphic>
          </wp:inline>
        </w:drawing>
      </w:r>
    </w:p>
    <w:p w14:paraId="426577E8" w14:textId="77777777" w:rsidR="00B3139F" w:rsidRDefault="007C377F">
      <w:pPr>
        <w:spacing w:line="360" w:lineRule="auto"/>
        <w:rPr>
          <w:sz w:val="24"/>
        </w:rPr>
      </w:pPr>
      <w:r>
        <w:rPr>
          <w:sz w:val="24"/>
        </w:rPr>
        <w:t xml:space="preserve">2.2   </w:t>
      </w:r>
      <w:r>
        <w:rPr>
          <w:sz w:val="24"/>
        </w:rPr>
        <w:t>全鱼和肌肉组成分析</w:t>
      </w:r>
    </w:p>
    <w:p w14:paraId="49B5D274" w14:textId="77777777" w:rsidR="00B3139F" w:rsidRDefault="007C377F">
      <w:pPr>
        <w:spacing w:line="360" w:lineRule="auto"/>
        <w:ind w:firstLineChars="200" w:firstLine="480"/>
        <w:rPr>
          <w:sz w:val="24"/>
        </w:rPr>
      </w:pPr>
      <w:r>
        <w:rPr>
          <w:sz w:val="24"/>
        </w:rPr>
        <w:t>不同</w:t>
      </w:r>
      <w:r>
        <w:rPr>
          <w:sz w:val="24"/>
        </w:rPr>
        <w:t>V</w:t>
      </w:r>
      <w:r>
        <w:rPr>
          <w:sz w:val="24"/>
          <w:vertAlign w:val="subscript"/>
        </w:rPr>
        <w:t>E</w:t>
      </w:r>
      <w:r>
        <w:rPr>
          <w:sz w:val="24"/>
        </w:rPr>
        <w:t>水平饲料对虎龙杂交斑全鱼、肌肉的水分、粗蛋白和粗脂肪含量均无显著影响</w:t>
      </w:r>
      <w:r>
        <w:rPr>
          <w:sz w:val="24"/>
        </w:rPr>
        <w:t>(</w:t>
      </w:r>
      <w:r>
        <w:rPr>
          <w:i/>
          <w:iCs/>
          <w:sz w:val="24"/>
        </w:rPr>
        <w:t>P</w:t>
      </w:r>
      <w:r>
        <w:rPr>
          <w:sz w:val="24"/>
        </w:rPr>
        <w:t>&gt;0.05)</w:t>
      </w:r>
      <w:r>
        <w:rPr>
          <w:rFonts w:hint="eastAsia"/>
          <w:sz w:val="24"/>
        </w:rPr>
        <w:t>（表</w:t>
      </w:r>
      <w:r>
        <w:rPr>
          <w:rFonts w:hint="eastAsia"/>
          <w:sz w:val="24"/>
        </w:rPr>
        <w:t xml:space="preserve"> </w:t>
      </w:r>
      <w:r>
        <w:rPr>
          <w:sz w:val="24"/>
        </w:rPr>
        <w:t>4</w:t>
      </w:r>
      <w:r>
        <w:rPr>
          <w:sz w:val="24"/>
        </w:rPr>
        <w:t>）。</w:t>
      </w:r>
    </w:p>
    <w:p w14:paraId="5F577771" w14:textId="77777777" w:rsidR="00B3139F" w:rsidRDefault="007C377F">
      <w:pPr>
        <w:spacing w:line="360" w:lineRule="auto"/>
        <w:jc w:val="center"/>
        <w:rPr>
          <w:sz w:val="24"/>
        </w:rPr>
      </w:pPr>
      <w:r>
        <w:rPr>
          <w:noProof/>
          <w:sz w:val="24"/>
        </w:rPr>
        <w:drawing>
          <wp:inline distT="0" distB="0" distL="0" distR="0" wp14:anchorId="408C16CD" wp14:editId="5953969B">
            <wp:extent cx="5415915" cy="16529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25463" cy="1655857"/>
                    </a:xfrm>
                    <a:prstGeom prst="rect">
                      <a:avLst/>
                    </a:prstGeom>
                    <a:noFill/>
                    <a:ln>
                      <a:noFill/>
                    </a:ln>
                  </pic:spPr>
                </pic:pic>
              </a:graphicData>
            </a:graphic>
          </wp:inline>
        </w:drawing>
      </w:r>
    </w:p>
    <w:p w14:paraId="398E18F2" w14:textId="77777777" w:rsidR="00B3139F" w:rsidRDefault="007C377F">
      <w:pPr>
        <w:spacing w:line="360" w:lineRule="auto"/>
        <w:rPr>
          <w:sz w:val="24"/>
        </w:rPr>
      </w:pPr>
      <w:r>
        <w:rPr>
          <w:sz w:val="24"/>
        </w:rPr>
        <w:t xml:space="preserve">2.3   </w:t>
      </w:r>
      <w:r>
        <w:rPr>
          <w:sz w:val="24"/>
        </w:rPr>
        <w:t>肝脏总抗氧化能力</w:t>
      </w:r>
      <w:r>
        <w:rPr>
          <w:sz w:val="24"/>
        </w:rPr>
        <w:t>(T-AOC)</w:t>
      </w:r>
      <w:r>
        <w:rPr>
          <w:sz w:val="24"/>
        </w:rPr>
        <w:t>和组织</w:t>
      </w:r>
      <w:r>
        <w:rPr>
          <w:sz w:val="24"/>
        </w:rPr>
        <w:t>V</w:t>
      </w:r>
      <w:r>
        <w:rPr>
          <w:sz w:val="24"/>
          <w:vertAlign w:val="subscript"/>
        </w:rPr>
        <w:t>E</w:t>
      </w:r>
      <w:r>
        <w:rPr>
          <w:sz w:val="24"/>
        </w:rPr>
        <w:t>含量</w:t>
      </w:r>
    </w:p>
    <w:p w14:paraId="1B5FCF29" w14:textId="77777777" w:rsidR="00B3139F" w:rsidRDefault="007C377F">
      <w:pPr>
        <w:spacing w:line="360" w:lineRule="auto"/>
        <w:ind w:firstLineChars="200" w:firstLine="480"/>
        <w:rPr>
          <w:sz w:val="24"/>
        </w:rPr>
      </w:pPr>
      <w:r>
        <w:rPr>
          <w:sz w:val="24"/>
        </w:rPr>
        <w:t>肝脏总抗氧化能力</w:t>
      </w:r>
      <w:r>
        <w:rPr>
          <w:sz w:val="24"/>
        </w:rPr>
        <w:t>(T-AOC)</w:t>
      </w:r>
      <w:r>
        <w:rPr>
          <w:sz w:val="24"/>
        </w:rPr>
        <w:t>和</w:t>
      </w:r>
      <w:r>
        <w:rPr>
          <w:sz w:val="24"/>
        </w:rPr>
        <w:t>V</w:t>
      </w:r>
      <w:r>
        <w:rPr>
          <w:sz w:val="24"/>
          <w:vertAlign w:val="subscript"/>
        </w:rPr>
        <w:t>E</w:t>
      </w:r>
      <w:r>
        <w:rPr>
          <w:sz w:val="24"/>
        </w:rPr>
        <w:t>含量均受饲料</w:t>
      </w:r>
      <w:r>
        <w:rPr>
          <w:sz w:val="24"/>
        </w:rPr>
        <w:t>V</w:t>
      </w:r>
      <w:r>
        <w:rPr>
          <w:sz w:val="24"/>
          <w:vertAlign w:val="subscript"/>
        </w:rPr>
        <w:t>E</w:t>
      </w:r>
      <w:r>
        <w:rPr>
          <w:sz w:val="24"/>
        </w:rPr>
        <w:t>水平影响</w:t>
      </w:r>
      <w:r>
        <w:rPr>
          <w:sz w:val="24"/>
        </w:rPr>
        <w:t xml:space="preserve"> (</w:t>
      </w:r>
      <w:r>
        <w:rPr>
          <w:i/>
          <w:iCs/>
          <w:sz w:val="24"/>
        </w:rPr>
        <w:t>P</w:t>
      </w:r>
      <w:r>
        <w:rPr>
          <w:rFonts w:hint="eastAsia"/>
          <w:sz w:val="24"/>
        </w:rPr>
        <w:t>＜</w:t>
      </w:r>
      <w:r>
        <w:rPr>
          <w:sz w:val="24"/>
        </w:rPr>
        <w:t>0.05)</w:t>
      </w:r>
      <w:r>
        <w:rPr>
          <w:rFonts w:hint="eastAsia"/>
          <w:sz w:val="24"/>
        </w:rPr>
        <w:t>，</w:t>
      </w:r>
      <w:r>
        <w:rPr>
          <w:sz w:val="24"/>
        </w:rPr>
        <w:t>摄食</w:t>
      </w:r>
      <w:r>
        <w:rPr>
          <w:sz w:val="24"/>
        </w:rPr>
        <w:t>57.1 mg/kg V</w:t>
      </w:r>
      <w:r>
        <w:rPr>
          <w:sz w:val="24"/>
          <w:vertAlign w:val="subscript"/>
        </w:rPr>
        <w:t>E</w:t>
      </w:r>
      <w:r>
        <w:rPr>
          <w:sz w:val="24"/>
        </w:rPr>
        <w:t>饲料实验组鱼</w:t>
      </w:r>
      <w:r>
        <w:rPr>
          <w:sz w:val="24"/>
        </w:rPr>
        <w:t>T-AOC</w:t>
      </w:r>
      <w:r>
        <w:rPr>
          <w:sz w:val="24"/>
        </w:rPr>
        <w:t>高于摄食</w:t>
      </w:r>
      <w:r>
        <w:rPr>
          <w:sz w:val="24"/>
        </w:rPr>
        <w:t>4.1 mg/kg V</w:t>
      </w:r>
      <w:r>
        <w:rPr>
          <w:sz w:val="24"/>
          <w:vertAlign w:val="subscript"/>
        </w:rPr>
        <w:t>E</w:t>
      </w:r>
      <w:r>
        <w:rPr>
          <w:sz w:val="24"/>
        </w:rPr>
        <w:t>饲料。摄食</w:t>
      </w:r>
      <w:r>
        <w:rPr>
          <w:sz w:val="24"/>
        </w:rPr>
        <w:t>4.1 mg/kg V</w:t>
      </w:r>
      <w:r>
        <w:rPr>
          <w:sz w:val="24"/>
          <w:vertAlign w:val="subscript"/>
        </w:rPr>
        <w:t>E</w:t>
      </w:r>
      <w:r>
        <w:rPr>
          <w:sz w:val="24"/>
        </w:rPr>
        <w:t>饲料实验鱼肝脏</w:t>
      </w:r>
      <w:r>
        <w:rPr>
          <w:sz w:val="24"/>
        </w:rPr>
        <w:t>V</w:t>
      </w:r>
      <w:r>
        <w:rPr>
          <w:sz w:val="24"/>
          <w:vertAlign w:val="subscript"/>
        </w:rPr>
        <w:t>E</w:t>
      </w:r>
      <w:r>
        <w:rPr>
          <w:sz w:val="24"/>
        </w:rPr>
        <w:t>含量低于摄食</w:t>
      </w:r>
      <w:r>
        <w:rPr>
          <w:sz w:val="24"/>
        </w:rPr>
        <w:t>209.6 mg/kg V</w:t>
      </w:r>
      <w:r>
        <w:rPr>
          <w:sz w:val="24"/>
          <w:vertAlign w:val="subscript"/>
        </w:rPr>
        <w:t>E</w:t>
      </w:r>
      <w:r>
        <w:rPr>
          <w:sz w:val="24"/>
        </w:rPr>
        <w:t>饲料实验鱼。各组实验鱼肌肉</w:t>
      </w:r>
      <w:r>
        <w:rPr>
          <w:sz w:val="24"/>
        </w:rPr>
        <w:t>V</w:t>
      </w:r>
      <w:r>
        <w:rPr>
          <w:sz w:val="24"/>
          <w:vertAlign w:val="subscript"/>
        </w:rPr>
        <w:t>E</w:t>
      </w:r>
      <w:r>
        <w:rPr>
          <w:sz w:val="24"/>
        </w:rPr>
        <w:t>含量之间无显著差异</w:t>
      </w:r>
      <w:r>
        <w:rPr>
          <w:sz w:val="24"/>
        </w:rPr>
        <w:t>(</w:t>
      </w:r>
      <w:r>
        <w:rPr>
          <w:i/>
          <w:iCs/>
          <w:sz w:val="24"/>
        </w:rPr>
        <w:t>P</w:t>
      </w:r>
      <w:r>
        <w:rPr>
          <w:sz w:val="24"/>
        </w:rPr>
        <w:t>&gt;0.05)</w:t>
      </w:r>
      <w:r>
        <w:rPr>
          <w:sz w:val="24"/>
        </w:rPr>
        <w:t>。以</w:t>
      </w:r>
      <w:r>
        <w:rPr>
          <w:sz w:val="24"/>
        </w:rPr>
        <w:t>T-AOC</w:t>
      </w:r>
      <w:r>
        <w:rPr>
          <w:sz w:val="24"/>
        </w:rPr>
        <w:t>为评价指标，经二次折线模型分析得出在本实验条件下虎龙杂交斑饲料中</w:t>
      </w:r>
      <w:proofErr w:type="gramStart"/>
      <w:r>
        <w:rPr>
          <w:sz w:val="24"/>
        </w:rPr>
        <w:t>最</w:t>
      </w:r>
      <w:proofErr w:type="gramEnd"/>
      <w:r>
        <w:rPr>
          <w:sz w:val="24"/>
        </w:rPr>
        <w:t>适</w:t>
      </w:r>
      <w:r>
        <w:rPr>
          <w:sz w:val="24"/>
        </w:rPr>
        <w:t>V</w:t>
      </w:r>
      <w:r>
        <w:rPr>
          <w:sz w:val="24"/>
          <w:vertAlign w:val="subscript"/>
        </w:rPr>
        <w:t>E</w:t>
      </w:r>
      <w:r>
        <w:rPr>
          <w:sz w:val="24"/>
        </w:rPr>
        <w:t>水平为</w:t>
      </w:r>
      <w:r>
        <w:rPr>
          <w:sz w:val="24"/>
        </w:rPr>
        <w:t>86.25 mg/kg</w:t>
      </w:r>
      <w:r>
        <w:rPr>
          <w:sz w:val="24"/>
        </w:rPr>
        <w:t>（图</w:t>
      </w:r>
      <w:r>
        <w:rPr>
          <w:rFonts w:hint="eastAsia"/>
          <w:sz w:val="24"/>
        </w:rPr>
        <w:t xml:space="preserve"> </w:t>
      </w:r>
      <w:r>
        <w:rPr>
          <w:sz w:val="24"/>
        </w:rPr>
        <w:t>2</w:t>
      </w:r>
      <w:r>
        <w:rPr>
          <w:rFonts w:hint="eastAsia"/>
          <w:sz w:val="24"/>
        </w:rPr>
        <w:t>）。</w:t>
      </w:r>
    </w:p>
    <w:p w14:paraId="459B2A2A" w14:textId="77777777" w:rsidR="00B3139F" w:rsidRDefault="007C377F">
      <w:pPr>
        <w:spacing w:line="360" w:lineRule="auto"/>
        <w:jc w:val="center"/>
        <w:rPr>
          <w:sz w:val="24"/>
        </w:rPr>
      </w:pPr>
      <w:r>
        <w:rPr>
          <w:noProof/>
          <w:sz w:val="24"/>
        </w:rPr>
        <w:drawing>
          <wp:inline distT="0" distB="0" distL="0" distR="0" wp14:anchorId="76C593DE" wp14:editId="14C6AA81">
            <wp:extent cx="3844925" cy="2211070"/>
            <wp:effectExtent l="0" t="0" r="317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883842" cy="2211070"/>
                    </a:xfrm>
                    <a:prstGeom prst="rect">
                      <a:avLst/>
                    </a:prstGeom>
                    <a:noFill/>
                    <a:ln>
                      <a:noFill/>
                    </a:ln>
                  </pic:spPr>
                </pic:pic>
              </a:graphicData>
            </a:graphic>
          </wp:inline>
        </w:drawing>
      </w:r>
    </w:p>
    <w:p w14:paraId="6CAD7807" w14:textId="77777777" w:rsidR="00B3139F" w:rsidRDefault="007C377F">
      <w:pPr>
        <w:spacing w:line="360" w:lineRule="auto"/>
        <w:rPr>
          <w:sz w:val="24"/>
        </w:rPr>
      </w:pPr>
      <w:r>
        <w:rPr>
          <w:sz w:val="24"/>
        </w:rPr>
        <w:lastRenderedPageBreak/>
        <w:t xml:space="preserve">2.4   </w:t>
      </w:r>
      <w:r>
        <w:rPr>
          <w:sz w:val="24"/>
        </w:rPr>
        <w:t>血清免疫指标</w:t>
      </w:r>
    </w:p>
    <w:p w14:paraId="55E29E86" w14:textId="77777777" w:rsidR="00B3139F" w:rsidRDefault="007C377F">
      <w:pPr>
        <w:spacing w:line="360" w:lineRule="auto"/>
        <w:ind w:firstLineChars="200" w:firstLine="480"/>
        <w:rPr>
          <w:sz w:val="24"/>
        </w:rPr>
      </w:pPr>
      <w:r>
        <w:rPr>
          <w:sz w:val="24"/>
        </w:rPr>
        <w:t>各组实验鱼血清免疫指标结果表示，摄食</w:t>
      </w:r>
      <w:r>
        <w:rPr>
          <w:sz w:val="24"/>
        </w:rPr>
        <w:t>57.1 mg/kg V</w:t>
      </w:r>
      <w:r>
        <w:rPr>
          <w:sz w:val="24"/>
          <w:vertAlign w:val="subscript"/>
        </w:rPr>
        <w:t>E</w:t>
      </w:r>
      <w:r>
        <w:rPr>
          <w:sz w:val="24"/>
        </w:rPr>
        <w:t>饲料实验鱼血清溶菌酶</w:t>
      </w:r>
      <w:r>
        <w:rPr>
          <w:sz w:val="24"/>
        </w:rPr>
        <w:t>(LZM)</w:t>
      </w:r>
      <w:r>
        <w:rPr>
          <w:sz w:val="24"/>
        </w:rPr>
        <w:t>浓度高于摄食</w:t>
      </w:r>
      <w:r>
        <w:rPr>
          <w:sz w:val="24"/>
        </w:rPr>
        <w:t>4.1 mg/kg V</w:t>
      </w:r>
      <w:r>
        <w:rPr>
          <w:sz w:val="24"/>
          <w:vertAlign w:val="subscript"/>
        </w:rPr>
        <w:t>E</w:t>
      </w:r>
      <w:r>
        <w:rPr>
          <w:sz w:val="24"/>
        </w:rPr>
        <w:t>饲料实验鱼，其血清免疫球蛋白</w:t>
      </w:r>
      <w:r>
        <w:rPr>
          <w:sz w:val="24"/>
        </w:rPr>
        <w:t>(IgM)</w:t>
      </w:r>
      <w:r>
        <w:rPr>
          <w:sz w:val="24"/>
        </w:rPr>
        <w:t>浓度也高于摄食</w:t>
      </w:r>
      <w:r>
        <w:rPr>
          <w:sz w:val="24"/>
        </w:rPr>
        <w:t>4.1</w:t>
      </w:r>
      <w:r>
        <w:rPr>
          <w:sz w:val="24"/>
        </w:rPr>
        <w:t>和</w:t>
      </w:r>
      <w:r>
        <w:rPr>
          <w:sz w:val="24"/>
        </w:rPr>
        <w:t>209.3 mg/</w:t>
      </w:r>
      <w:proofErr w:type="spellStart"/>
      <w:r>
        <w:rPr>
          <w:sz w:val="24"/>
        </w:rPr>
        <w:t>kgV</w:t>
      </w:r>
      <w:r>
        <w:rPr>
          <w:sz w:val="24"/>
          <w:vertAlign w:val="subscript"/>
        </w:rPr>
        <w:t>E</w:t>
      </w:r>
      <w:proofErr w:type="spellEnd"/>
      <w:r>
        <w:rPr>
          <w:sz w:val="24"/>
        </w:rPr>
        <w:t>饲料，</w:t>
      </w:r>
      <w:r>
        <w:rPr>
          <w:sz w:val="24"/>
        </w:rPr>
        <w:t>LZM</w:t>
      </w:r>
      <w:r>
        <w:rPr>
          <w:sz w:val="24"/>
        </w:rPr>
        <w:t>和</w:t>
      </w:r>
      <w:r>
        <w:rPr>
          <w:sz w:val="24"/>
        </w:rPr>
        <w:t>IgM</w:t>
      </w:r>
      <w:r>
        <w:rPr>
          <w:sz w:val="24"/>
        </w:rPr>
        <w:t>浓度都呈先升高后降低的趋势</w:t>
      </w:r>
      <w:r>
        <w:rPr>
          <w:sz w:val="24"/>
        </w:rPr>
        <w:t>(</w:t>
      </w:r>
      <w:r>
        <w:rPr>
          <w:i/>
          <w:iCs/>
          <w:sz w:val="24"/>
        </w:rPr>
        <w:t>P</w:t>
      </w:r>
      <w:r>
        <w:rPr>
          <w:rFonts w:hint="eastAsia"/>
          <w:sz w:val="24"/>
        </w:rPr>
        <w:t>＜</w:t>
      </w:r>
      <w:r>
        <w:rPr>
          <w:rFonts w:hint="eastAsia"/>
          <w:sz w:val="24"/>
        </w:rPr>
        <w:t>0</w:t>
      </w:r>
      <w:r>
        <w:rPr>
          <w:sz w:val="24"/>
        </w:rPr>
        <w:t>.05)</w:t>
      </w:r>
      <w:r>
        <w:rPr>
          <w:rFonts w:hint="eastAsia"/>
          <w:sz w:val="24"/>
        </w:rPr>
        <w:t>（表</w:t>
      </w:r>
      <w:r>
        <w:rPr>
          <w:rFonts w:hint="eastAsia"/>
          <w:sz w:val="24"/>
        </w:rPr>
        <w:t>5</w:t>
      </w:r>
      <w:r>
        <w:rPr>
          <w:rFonts w:hint="eastAsia"/>
          <w:sz w:val="24"/>
        </w:rPr>
        <w:t>）。</w:t>
      </w:r>
    </w:p>
    <w:p w14:paraId="71E86FCA" w14:textId="77777777" w:rsidR="00B3139F" w:rsidRDefault="007C377F">
      <w:pPr>
        <w:spacing w:line="360" w:lineRule="auto"/>
        <w:jc w:val="center"/>
        <w:rPr>
          <w:sz w:val="24"/>
        </w:rPr>
      </w:pPr>
      <w:r>
        <w:rPr>
          <w:noProof/>
          <w:sz w:val="24"/>
        </w:rPr>
        <w:drawing>
          <wp:inline distT="0" distB="0" distL="0" distR="0" wp14:anchorId="2487DE46" wp14:editId="0B66DAE1">
            <wp:extent cx="5370195" cy="169926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399842" cy="1709148"/>
                    </a:xfrm>
                    <a:prstGeom prst="rect">
                      <a:avLst/>
                    </a:prstGeom>
                    <a:noFill/>
                    <a:ln>
                      <a:noFill/>
                    </a:ln>
                  </pic:spPr>
                </pic:pic>
              </a:graphicData>
            </a:graphic>
          </wp:inline>
        </w:drawing>
      </w:r>
    </w:p>
    <w:p w14:paraId="7D1594E9" w14:textId="77777777" w:rsidR="00B3139F" w:rsidRDefault="007C377F">
      <w:pPr>
        <w:spacing w:line="360" w:lineRule="auto"/>
        <w:rPr>
          <w:sz w:val="24"/>
        </w:rPr>
      </w:pPr>
      <w:r>
        <w:rPr>
          <w:sz w:val="24"/>
        </w:rPr>
        <w:t xml:space="preserve">2.5   </w:t>
      </w:r>
      <w:r>
        <w:rPr>
          <w:sz w:val="24"/>
        </w:rPr>
        <w:t>铜胁迫存活率</w:t>
      </w:r>
    </w:p>
    <w:p w14:paraId="3FFEAAA7" w14:textId="77777777" w:rsidR="00B3139F" w:rsidRDefault="007C377F">
      <w:pPr>
        <w:spacing w:line="360" w:lineRule="auto"/>
        <w:ind w:firstLineChars="200" w:firstLine="480"/>
        <w:rPr>
          <w:sz w:val="24"/>
        </w:rPr>
      </w:pPr>
      <w:r>
        <w:rPr>
          <w:sz w:val="24"/>
        </w:rPr>
        <w:t>在铜胁迫</w:t>
      </w:r>
      <w:r>
        <w:rPr>
          <w:sz w:val="24"/>
        </w:rPr>
        <w:t>72 h</w:t>
      </w:r>
      <w:r>
        <w:rPr>
          <w:sz w:val="24"/>
        </w:rPr>
        <w:t>后，各实验组鱼存活率结果显示，摄食</w:t>
      </w:r>
      <w:r>
        <w:rPr>
          <w:sz w:val="24"/>
        </w:rPr>
        <w:t>4.1 mg/kg V</w:t>
      </w:r>
      <w:r>
        <w:rPr>
          <w:sz w:val="24"/>
          <w:vertAlign w:val="subscript"/>
        </w:rPr>
        <w:t>E</w:t>
      </w:r>
      <w:r>
        <w:rPr>
          <w:sz w:val="24"/>
        </w:rPr>
        <w:t>饲料实验鱼存活率低于摄食</w:t>
      </w:r>
      <w:r>
        <w:rPr>
          <w:sz w:val="24"/>
        </w:rPr>
        <w:t>40.7</w:t>
      </w:r>
      <w:r>
        <w:rPr>
          <w:sz w:val="24"/>
        </w:rPr>
        <w:t>、</w:t>
      </w:r>
      <w:r>
        <w:rPr>
          <w:sz w:val="24"/>
        </w:rPr>
        <w:t>57.1</w:t>
      </w:r>
      <w:r>
        <w:rPr>
          <w:sz w:val="24"/>
        </w:rPr>
        <w:t>和</w:t>
      </w:r>
      <w:r>
        <w:rPr>
          <w:sz w:val="24"/>
        </w:rPr>
        <w:t>116.8 mg/kg V</w:t>
      </w:r>
      <w:r>
        <w:rPr>
          <w:sz w:val="24"/>
          <w:vertAlign w:val="subscript"/>
        </w:rPr>
        <w:t>E</w:t>
      </w:r>
      <w:r>
        <w:rPr>
          <w:sz w:val="24"/>
        </w:rPr>
        <w:t>饲料实验鱼</w:t>
      </w:r>
      <w:r>
        <w:rPr>
          <w:sz w:val="24"/>
        </w:rPr>
        <w:t>(</w:t>
      </w:r>
      <w:r>
        <w:rPr>
          <w:i/>
          <w:iCs/>
          <w:sz w:val="24"/>
        </w:rPr>
        <w:t>P</w:t>
      </w:r>
      <w:r>
        <w:rPr>
          <w:rFonts w:hint="eastAsia"/>
          <w:sz w:val="24"/>
        </w:rPr>
        <w:t>＜</w:t>
      </w:r>
      <w:r>
        <w:rPr>
          <w:rFonts w:hint="eastAsia"/>
          <w:sz w:val="24"/>
        </w:rPr>
        <w:t>0</w:t>
      </w:r>
      <w:r>
        <w:rPr>
          <w:sz w:val="24"/>
        </w:rPr>
        <w:t>.05)</w:t>
      </w:r>
      <w:r>
        <w:rPr>
          <w:rFonts w:hint="eastAsia"/>
          <w:sz w:val="24"/>
        </w:rPr>
        <w:t>。</w:t>
      </w:r>
    </w:p>
    <w:p w14:paraId="27E593D3" w14:textId="77777777" w:rsidR="00B3139F" w:rsidRDefault="007C377F">
      <w:pPr>
        <w:spacing w:line="360" w:lineRule="auto"/>
        <w:jc w:val="center"/>
        <w:rPr>
          <w:sz w:val="24"/>
        </w:rPr>
      </w:pPr>
      <w:r>
        <w:rPr>
          <w:noProof/>
          <w:sz w:val="24"/>
        </w:rPr>
        <w:drawing>
          <wp:inline distT="0" distB="0" distL="0" distR="0" wp14:anchorId="03E7AD1A" wp14:editId="69E87D3C">
            <wp:extent cx="4131945" cy="1861820"/>
            <wp:effectExtent l="0" t="0" r="825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142506" cy="1861820"/>
                    </a:xfrm>
                    <a:prstGeom prst="rect">
                      <a:avLst/>
                    </a:prstGeom>
                    <a:noFill/>
                    <a:ln>
                      <a:noFill/>
                    </a:ln>
                  </pic:spPr>
                </pic:pic>
              </a:graphicData>
            </a:graphic>
          </wp:inline>
        </w:drawing>
      </w:r>
    </w:p>
    <w:p w14:paraId="2D64C03F" w14:textId="77777777" w:rsidR="00B3139F" w:rsidRDefault="007C377F">
      <w:pPr>
        <w:spacing w:line="360" w:lineRule="auto"/>
        <w:rPr>
          <w:sz w:val="24"/>
        </w:rPr>
      </w:pPr>
      <w:r>
        <w:rPr>
          <w:sz w:val="24"/>
        </w:rPr>
        <w:t xml:space="preserve">2.6 </w:t>
      </w:r>
      <w:r>
        <w:rPr>
          <w:sz w:val="24"/>
        </w:rPr>
        <w:t>肝脏</w:t>
      </w:r>
      <w:r>
        <w:rPr>
          <w:i/>
          <w:iCs/>
          <w:sz w:val="24"/>
        </w:rPr>
        <w:t xml:space="preserve"> tor</w:t>
      </w:r>
      <w:r>
        <w:rPr>
          <w:sz w:val="24"/>
        </w:rPr>
        <w:t>、</w:t>
      </w:r>
      <w:r>
        <w:rPr>
          <w:i/>
          <w:iCs/>
          <w:sz w:val="24"/>
        </w:rPr>
        <w:t>s</w:t>
      </w:r>
      <w:r>
        <w:rPr>
          <w:sz w:val="24"/>
        </w:rPr>
        <w:t>6</w:t>
      </w:r>
      <w:r>
        <w:rPr>
          <w:i/>
          <w:iCs/>
          <w:sz w:val="24"/>
        </w:rPr>
        <w:t>k</w:t>
      </w:r>
      <w:r>
        <w:rPr>
          <w:sz w:val="24"/>
        </w:rPr>
        <w:t>1</w:t>
      </w:r>
      <w:r>
        <w:rPr>
          <w:sz w:val="24"/>
        </w:rPr>
        <w:t>基因和头肾</w:t>
      </w:r>
      <w:r>
        <w:rPr>
          <w:i/>
          <w:iCs/>
          <w:sz w:val="24"/>
        </w:rPr>
        <w:t>nrf</w:t>
      </w:r>
      <w:r>
        <w:rPr>
          <w:sz w:val="24"/>
        </w:rPr>
        <w:t>2</w:t>
      </w:r>
      <w:r>
        <w:rPr>
          <w:sz w:val="24"/>
        </w:rPr>
        <w:t>、</w:t>
      </w:r>
      <w:r>
        <w:rPr>
          <w:i/>
          <w:iCs/>
          <w:sz w:val="24"/>
        </w:rPr>
        <w:t>keap</w:t>
      </w:r>
      <w:r>
        <w:rPr>
          <w:sz w:val="24"/>
        </w:rPr>
        <w:t>1</w:t>
      </w:r>
      <w:r>
        <w:rPr>
          <w:sz w:val="24"/>
        </w:rPr>
        <w:t>基因表达</w:t>
      </w:r>
    </w:p>
    <w:p w14:paraId="0D300C61" w14:textId="77777777" w:rsidR="00B3139F" w:rsidRDefault="007C377F">
      <w:pPr>
        <w:spacing w:line="360" w:lineRule="auto"/>
        <w:ind w:firstLineChars="200" w:firstLine="480"/>
        <w:rPr>
          <w:sz w:val="24"/>
        </w:rPr>
      </w:pPr>
      <w:r>
        <w:rPr>
          <w:sz w:val="24"/>
        </w:rPr>
        <w:t>在铜</w:t>
      </w:r>
      <w:proofErr w:type="gramStart"/>
      <w:r>
        <w:rPr>
          <w:sz w:val="24"/>
        </w:rPr>
        <w:t>胁</w:t>
      </w:r>
      <w:proofErr w:type="gramEnd"/>
      <w:r>
        <w:rPr>
          <w:sz w:val="24"/>
        </w:rPr>
        <w:t>后，摄食</w:t>
      </w:r>
      <w:r>
        <w:rPr>
          <w:sz w:val="24"/>
        </w:rPr>
        <w:t>40.7 mg/kg V</w:t>
      </w:r>
      <w:r>
        <w:rPr>
          <w:sz w:val="24"/>
          <w:vertAlign w:val="subscript"/>
        </w:rPr>
        <w:t>E</w:t>
      </w:r>
      <w:r>
        <w:rPr>
          <w:sz w:val="24"/>
        </w:rPr>
        <w:t>饲料实验鱼头肾</w:t>
      </w:r>
      <w:r>
        <w:rPr>
          <w:i/>
          <w:iCs/>
          <w:sz w:val="24"/>
        </w:rPr>
        <w:t>nrf</w:t>
      </w:r>
      <w:r>
        <w:rPr>
          <w:sz w:val="24"/>
        </w:rPr>
        <w:t>2</w:t>
      </w:r>
      <w:r>
        <w:rPr>
          <w:sz w:val="24"/>
        </w:rPr>
        <w:t>基因相对表达量高于摄食</w:t>
      </w:r>
      <w:r>
        <w:rPr>
          <w:sz w:val="24"/>
        </w:rPr>
        <w:t>4.1</w:t>
      </w:r>
      <w:r>
        <w:rPr>
          <w:sz w:val="24"/>
        </w:rPr>
        <w:t>、</w:t>
      </w:r>
      <w:r>
        <w:rPr>
          <w:sz w:val="24"/>
        </w:rPr>
        <w:t>26.3</w:t>
      </w:r>
      <w:r>
        <w:rPr>
          <w:sz w:val="24"/>
        </w:rPr>
        <w:t>和</w:t>
      </w:r>
      <w:r>
        <w:rPr>
          <w:sz w:val="24"/>
        </w:rPr>
        <w:t>116.8 mg/kg V</w:t>
      </w:r>
      <w:r>
        <w:rPr>
          <w:sz w:val="24"/>
          <w:vertAlign w:val="subscript"/>
        </w:rPr>
        <w:t>E</w:t>
      </w:r>
      <w:r>
        <w:rPr>
          <w:sz w:val="24"/>
        </w:rPr>
        <w:t>饲料实验鱼（表</w:t>
      </w:r>
      <w:r>
        <w:rPr>
          <w:sz w:val="24"/>
        </w:rPr>
        <w:t xml:space="preserve"> 6</w:t>
      </w:r>
      <w:r>
        <w:rPr>
          <w:sz w:val="24"/>
        </w:rPr>
        <w:t>）。经二次折线模型分析，饲料</w:t>
      </w:r>
      <w:r>
        <w:rPr>
          <w:sz w:val="24"/>
        </w:rPr>
        <w:t xml:space="preserve"> V</w:t>
      </w:r>
      <w:r>
        <w:rPr>
          <w:sz w:val="24"/>
          <w:vertAlign w:val="subscript"/>
        </w:rPr>
        <w:t>E</w:t>
      </w:r>
      <w:r>
        <w:rPr>
          <w:sz w:val="24"/>
        </w:rPr>
        <w:t>水平对肝脏</w:t>
      </w:r>
      <w:r>
        <w:rPr>
          <w:rFonts w:hint="eastAsia"/>
          <w:i/>
          <w:iCs/>
          <w:sz w:val="24"/>
        </w:rPr>
        <w:t>s</w:t>
      </w:r>
      <w:r>
        <w:rPr>
          <w:sz w:val="24"/>
        </w:rPr>
        <w:t>6</w:t>
      </w:r>
      <w:r>
        <w:rPr>
          <w:rFonts w:hint="eastAsia"/>
          <w:i/>
          <w:iCs/>
          <w:sz w:val="24"/>
        </w:rPr>
        <w:t>k</w:t>
      </w:r>
      <w:r>
        <w:rPr>
          <w:sz w:val="24"/>
        </w:rPr>
        <w:t>1</w:t>
      </w:r>
      <w:r>
        <w:rPr>
          <w:sz w:val="24"/>
        </w:rPr>
        <w:t>基因和头肾</w:t>
      </w:r>
      <w:r>
        <w:rPr>
          <w:i/>
          <w:iCs/>
          <w:sz w:val="24"/>
        </w:rPr>
        <w:t>Keap</w:t>
      </w:r>
      <w:r>
        <w:rPr>
          <w:sz w:val="24"/>
        </w:rPr>
        <w:t>1</w:t>
      </w:r>
      <w:r>
        <w:rPr>
          <w:sz w:val="24"/>
        </w:rPr>
        <w:t>基因相对表达量有显著影响</w:t>
      </w:r>
      <w:r>
        <w:rPr>
          <w:sz w:val="24"/>
        </w:rPr>
        <w:t>(</w:t>
      </w:r>
      <w:r>
        <w:rPr>
          <w:i/>
          <w:iCs/>
          <w:sz w:val="24"/>
        </w:rPr>
        <w:t>P</w:t>
      </w:r>
      <w:r>
        <w:rPr>
          <w:rFonts w:hint="eastAsia"/>
          <w:sz w:val="24"/>
        </w:rPr>
        <w:t>＜</w:t>
      </w:r>
      <w:r>
        <w:rPr>
          <w:rFonts w:hint="eastAsia"/>
          <w:sz w:val="24"/>
        </w:rPr>
        <w:t>0</w:t>
      </w:r>
      <w:r>
        <w:rPr>
          <w:sz w:val="24"/>
        </w:rPr>
        <w:t>.05)</w:t>
      </w:r>
      <w:r>
        <w:rPr>
          <w:sz w:val="24"/>
        </w:rPr>
        <w:t>（</w:t>
      </w:r>
      <w:r>
        <w:rPr>
          <w:rFonts w:hint="eastAsia"/>
          <w:sz w:val="24"/>
        </w:rPr>
        <w:t>表</w:t>
      </w:r>
      <w:r>
        <w:rPr>
          <w:sz w:val="24"/>
        </w:rPr>
        <w:t>4</w:t>
      </w:r>
      <w:r>
        <w:rPr>
          <w:sz w:val="24"/>
        </w:rPr>
        <w:t>）</w:t>
      </w:r>
      <w:r>
        <w:rPr>
          <w:rFonts w:hint="eastAsia"/>
          <w:sz w:val="24"/>
        </w:rPr>
        <w:t>。</w:t>
      </w:r>
    </w:p>
    <w:p w14:paraId="07579067" w14:textId="77777777" w:rsidR="00B3139F" w:rsidRDefault="007C377F">
      <w:pPr>
        <w:spacing w:line="360" w:lineRule="auto"/>
        <w:jc w:val="center"/>
        <w:rPr>
          <w:sz w:val="24"/>
        </w:rPr>
      </w:pPr>
      <w:r>
        <w:rPr>
          <w:noProof/>
          <w:sz w:val="24"/>
        </w:rPr>
        <w:drawing>
          <wp:inline distT="0" distB="0" distL="0" distR="0" wp14:anchorId="171948E1" wp14:editId="400DB0A9">
            <wp:extent cx="5092700" cy="1652905"/>
            <wp:effectExtent l="0" t="0" r="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106464" cy="1657298"/>
                    </a:xfrm>
                    <a:prstGeom prst="rect">
                      <a:avLst/>
                    </a:prstGeom>
                    <a:noFill/>
                    <a:ln>
                      <a:noFill/>
                    </a:ln>
                  </pic:spPr>
                </pic:pic>
              </a:graphicData>
            </a:graphic>
          </wp:inline>
        </w:drawing>
      </w:r>
    </w:p>
    <w:p w14:paraId="454B6482" w14:textId="77777777" w:rsidR="00B3139F" w:rsidRDefault="007C377F">
      <w:pPr>
        <w:spacing w:line="360" w:lineRule="auto"/>
        <w:jc w:val="center"/>
        <w:rPr>
          <w:sz w:val="24"/>
        </w:rPr>
      </w:pPr>
      <w:r>
        <w:rPr>
          <w:noProof/>
          <w:sz w:val="24"/>
        </w:rPr>
        <w:lastRenderedPageBreak/>
        <w:drawing>
          <wp:inline distT="0" distB="0" distL="0" distR="0" wp14:anchorId="683F23D3" wp14:editId="594E4D16">
            <wp:extent cx="3522345" cy="1958975"/>
            <wp:effectExtent l="0" t="0" r="825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597680" cy="1958975"/>
                    </a:xfrm>
                    <a:prstGeom prst="rect">
                      <a:avLst/>
                    </a:prstGeom>
                    <a:noFill/>
                    <a:ln>
                      <a:noFill/>
                    </a:ln>
                  </pic:spPr>
                </pic:pic>
              </a:graphicData>
            </a:graphic>
          </wp:inline>
        </w:drawing>
      </w:r>
    </w:p>
    <w:p w14:paraId="785BA5B1" w14:textId="77777777" w:rsidR="00B3139F" w:rsidRDefault="007C377F">
      <w:pPr>
        <w:spacing w:line="360" w:lineRule="auto"/>
        <w:jc w:val="center"/>
        <w:rPr>
          <w:sz w:val="24"/>
        </w:rPr>
      </w:pPr>
      <w:r>
        <w:rPr>
          <w:noProof/>
          <w:sz w:val="24"/>
        </w:rPr>
        <w:drawing>
          <wp:inline distT="0" distB="0" distL="0" distR="0" wp14:anchorId="2BF0335D" wp14:editId="38EF3F9E">
            <wp:extent cx="4307840" cy="1924050"/>
            <wp:effectExtent l="0" t="0" r="1016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344822" cy="1924050"/>
                    </a:xfrm>
                    <a:prstGeom prst="rect">
                      <a:avLst/>
                    </a:prstGeom>
                    <a:noFill/>
                    <a:ln>
                      <a:noFill/>
                    </a:ln>
                  </pic:spPr>
                </pic:pic>
              </a:graphicData>
            </a:graphic>
          </wp:inline>
        </w:drawing>
      </w:r>
    </w:p>
    <w:p w14:paraId="6EF068AA" w14:textId="77777777" w:rsidR="00B3139F" w:rsidRDefault="007C377F">
      <w:pPr>
        <w:spacing w:line="360" w:lineRule="auto"/>
        <w:rPr>
          <w:sz w:val="24"/>
        </w:rPr>
      </w:pPr>
      <w:r>
        <w:rPr>
          <w:sz w:val="24"/>
        </w:rPr>
        <w:t xml:space="preserve">3  </w:t>
      </w:r>
      <w:r>
        <w:rPr>
          <w:sz w:val="24"/>
        </w:rPr>
        <w:t>讨论</w:t>
      </w:r>
    </w:p>
    <w:p w14:paraId="17EC3B38" w14:textId="77777777" w:rsidR="00B3139F" w:rsidRDefault="007C377F">
      <w:pPr>
        <w:spacing w:line="360" w:lineRule="auto"/>
        <w:rPr>
          <w:sz w:val="24"/>
        </w:rPr>
      </w:pPr>
      <w:r>
        <w:rPr>
          <w:sz w:val="24"/>
        </w:rPr>
        <w:t xml:space="preserve">3.1   </w:t>
      </w:r>
      <w:r>
        <w:rPr>
          <w:sz w:val="24"/>
        </w:rPr>
        <w:t>饲料维生素</w:t>
      </w:r>
      <w:r>
        <w:rPr>
          <w:sz w:val="24"/>
        </w:rPr>
        <w:t>E</w:t>
      </w:r>
      <w:r>
        <w:rPr>
          <w:sz w:val="24"/>
        </w:rPr>
        <w:t>含量对虎龙杂交斑生长性能和饲料利用的影响</w:t>
      </w:r>
    </w:p>
    <w:p w14:paraId="5CA897C0" w14:textId="77777777" w:rsidR="00B3139F" w:rsidRDefault="007C377F">
      <w:pPr>
        <w:spacing w:line="360" w:lineRule="auto"/>
        <w:ind w:firstLineChars="200" w:firstLine="480"/>
        <w:rPr>
          <w:sz w:val="24"/>
        </w:rPr>
      </w:pPr>
      <w:r>
        <w:rPr>
          <w:sz w:val="24"/>
        </w:rPr>
        <w:t>V</w:t>
      </w:r>
      <w:r>
        <w:rPr>
          <w:sz w:val="24"/>
          <w:vertAlign w:val="subscript"/>
        </w:rPr>
        <w:t>E</w:t>
      </w:r>
      <w:r>
        <w:rPr>
          <w:sz w:val="24"/>
        </w:rPr>
        <w:t>是鱼类生长发育和维持自身健康的必需营养素，鱼类自身不能合成</w:t>
      </w:r>
      <w:r>
        <w:rPr>
          <w:sz w:val="24"/>
        </w:rPr>
        <w:t>V</w:t>
      </w:r>
      <w:r>
        <w:rPr>
          <w:sz w:val="24"/>
          <w:vertAlign w:val="subscript"/>
        </w:rPr>
        <w:t>E</w:t>
      </w:r>
      <w:r>
        <w:rPr>
          <w:sz w:val="24"/>
        </w:rPr>
        <w:t>，必须从外界摄取。</w:t>
      </w:r>
      <w:r>
        <w:rPr>
          <w:sz w:val="24"/>
        </w:rPr>
        <w:t>V</w:t>
      </w:r>
      <w:r>
        <w:rPr>
          <w:sz w:val="24"/>
          <w:vertAlign w:val="subscript"/>
        </w:rPr>
        <w:t>E</w:t>
      </w:r>
      <w:r>
        <w:rPr>
          <w:sz w:val="24"/>
        </w:rPr>
        <w:t>可以保护细胞免受活性氧和其他自由活性集团的损害，从而</w:t>
      </w:r>
      <w:proofErr w:type="gramStart"/>
      <w:r>
        <w:rPr>
          <w:sz w:val="24"/>
        </w:rPr>
        <w:t>避免了膜磷脂</w:t>
      </w:r>
      <w:proofErr w:type="gramEnd"/>
      <w:r>
        <w:rPr>
          <w:sz w:val="24"/>
        </w:rPr>
        <w:t>中不饱和脂肪酸和关键蛋白质被氧化</w:t>
      </w:r>
      <w:r>
        <w:rPr>
          <w:sz w:val="24"/>
          <w:vertAlign w:val="superscript"/>
        </w:rPr>
        <w:t>[3]</w:t>
      </w:r>
      <w:r>
        <w:rPr>
          <w:sz w:val="24"/>
        </w:rPr>
        <w:t>。饲料中</w:t>
      </w:r>
      <w:r>
        <w:rPr>
          <w:sz w:val="24"/>
        </w:rPr>
        <w:t>V</w:t>
      </w:r>
      <w:r>
        <w:rPr>
          <w:sz w:val="24"/>
          <w:vertAlign w:val="subscript"/>
        </w:rPr>
        <w:t>E</w:t>
      </w:r>
      <w:r>
        <w:rPr>
          <w:sz w:val="24"/>
        </w:rPr>
        <w:t>的缺乏和过量均会导致生长缓慢，这可能是由于鱼体内累积过多的脂质过氧化物造成的。因为脂质过氧化特别是多不饱和脂肪酸的氧化会导致动物机体损伤严重。而且，摄入过多的</w:t>
      </w:r>
      <w:r>
        <w:rPr>
          <w:sz w:val="24"/>
        </w:rPr>
        <w:t>V</w:t>
      </w:r>
      <w:r>
        <w:rPr>
          <w:sz w:val="24"/>
          <w:vertAlign w:val="subscript"/>
        </w:rPr>
        <w:t>E</w:t>
      </w:r>
      <w:r>
        <w:rPr>
          <w:sz w:val="24"/>
        </w:rPr>
        <w:t>还会影响其他脂溶性维生素的吸收</w:t>
      </w:r>
      <w:r>
        <w:rPr>
          <w:sz w:val="24"/>
          <w:vertAlign w:val="superscript"/>
        </w:rPr>
        <w:t>[21-24]</w:t>
      </w:r>
      <w:r>
        <w:rPr>
          <w:sz w:val="24"/>
        </w:rPr>
        <w:t>。在本实验中，当饲料中添加</w:t>
      </w:r>
      <w:r>
        <w:rPr>
          <w:sz w:val="24"/>
        </w:rPr>
        <w:t>57.1 mg/kg V</w:t>
      </w:r>
      <w:r>
        <w:rPr>
          <w:sz w:val="24"/>
          <w:vertAlign w:val="subscript"/>
        </w:rPr>
        <w:t>E</w:t>
      </w:r>
      <w:r>
        <w:rPr>
          <w:sz w:val="24"/>
        </w:rPr>
        <w:t>时，实验鱼生长速度显著高于摄食</w:t>
      </w:r>
      <w:r>
        <w:rPr>
          <w:sz w:val="24"/>
        </w:rPr>
        <w:t>4.1mg/kg V</w:t>
      </w:r>
      <w:r>
        <w:rPr>
          <w:sz w:val="24"/>
          <w:vertAlign w:val="subscript"/>
        </w:rPr>
        <w:t>E</w:t>
      </w:r>
      <w:r>
        <w:rPr>
          <w:sz w:val="24"/>
        </w:rPr>
        <w:t>饲料的实验鱼，这表明饲料中添加适量的</w:t>
      </w:r>
      <w:r>
        <w:rPr>
          <w:sz w:val="24"/>
        </w:rPr>
        <w:t>V</w:t>
      </w:r>
      <w:r>
        <w:rPr>
          <w:sz w:val="24"/>
          <w:vertAlign w:val="subscript"/>
        </w:rPr>
        <w:t>E</w:t>
      </w:r>
      <w:r>
        <w:rPr>
          <w:sz w:val="24"/>
        </w:rPr>
        <w:t>可以提高虎龙杂交斑的生长性能；但是，随着</w:t>
      </w:r>
      <w:r>
        <w:rPr>
          <w:sz w:val="24"/>
        </w:rPr>
        <w:t>V</w:t>
      </w:r>
      <w:r>
        <w:rPr>
          <w:sz w:val="24"/>
          <w:vertAlign w:val="subscript"/>
        </w:rPr>
        <w:t>E</w:t>
      </w:r>
      <w:r>
        <w:rPr>
          <w:sz w:val="24"/>
        </w:rPr>
        <w:t>水平的持续升高，虎龙杂交斑的</w:t>
      </w:r>
      <w:r>
        <w:rPr>
          <w:sz w:val="24"/>
        </w:rPr>
        <w:t>WG</w:t>
      </w:r>
      <w:r>
        <w:rPr>
          <w:sz w:val="24"/>
        </w:rPr>
        <w:t>较适宜添加水平有所下降。</w:t>
      </w:r>
    </w:p>
    <w:p w14:paraId="4AD29ABC" w14:textId="77777777" w:rsidR="00B3139F" w:rsidRDefault="007C377F">
      <w:pPr>
        <w:spacing w:line="360" w:lineRule="auto"/>
        <w:ind w:firstLineChars="200" w:firstLine="480"/>
        <w:rPr>
          <w:sz w:val="24"/>
        </w:rPr>
      </w:pPr>
      <w:r>
        <w:rPr>
          <w:sz w:val="24"/>
        </w:rPr>
        <w:t>本研究中，饲料</w:t>
      </w:r>
      <w:r>
        <w:rPr>
          <w:sz w:val="24"/>
        </w:rPr>
        <w:t>V</w:t>
      </w:r>
      <w:r>
        <w:rPr>
          <w:sz w:val="24"/>
          <w:vertAlign w:val="subscript"/>
        </w:rPr>
        <w:t>E</w:t>
      </w:r>
      <w:r>
        <w:rPr>
          <w:sz w:val="24"/>
        </w:rPr>
        <w:t>水平对饲料转化率</w:t>
      </w:r>
      <w:r>
        <w:rPr>
          <w:sz w:val="24"/>
        </w:rPr>
        <w:t>(FCR)</w:t>
      </w:r>
      <w:r>
        <w:rPr>
          <w:sz w:val="24"/>
        </w:rPr>
        <w:t>无显著影响，这与前人</w:t>
      </w:r>
      <w:proofErr w:type="gramStart"/>
      <w:r>
        <w:rPr>
          <w:sz w:val="24"/>
        </w:rPr>
        <w:t>在白姑鱼</w:t>
      </w:r>
      <w:proofErr w:type="gramEnd"/>
      <w:r>
        <w:rPr>
          <w:sz w:val="24"/>
          <w:vertAlign w:val="superscript"/>
        </w:rPr>
        <w:t>[7]</w:t>
      </w:r>
      <w:r>
        <w:rPr>
          <w:sz w:val="24"/>
        </w:rPr>
        <w:t>和日本鳗鲡</w:t>
      </w:r>
      <w:r>
        <w:rPr>
          <w:sz w:val="24"/>
        </w:rPr>
        <w:t>(</w:t>
      </w:r>
      <w:r>
        <w:rPr>
          <w:i/>
          <w:iCs/>
          <w:sz w:val="24"/>
        </w:rPr>
        <w:t>Anguilla japonica</w:t>
      </w:r>
      <w:r>
        <w:rPr>
          <w:sz w:val="24"/>
        </w:rPr>
        <w:t xml:space="preserve">) </w:t>
      </w:r>
      <w:r>
        <w:rPr>
          <w:sz w:val="24"/>
          <w:vertAlign w:val="superscript"/>
        </w:rPr>
        <w:t>[25]</w:t>
      </w:r>
      <w:r>
        <w:rPr>
          <w:sz w:val="24"/>
        </w:rPr>
        <w:t>中报道的实验结果相同。但是，也有研究发现饲料</w:t>
      </w:r>
      <w:r>
        <w:rPr>
          <w:sz w:val="24"/>
        </w:rPr>
        <w:t>V</w:t>
      </w:r>
      <w:r>
        <w:rPr>
          <w:sz w:val="24"/>
          <w:vertAlign w:val="subscript"/>
        </w:rPr>
        <w:t>E</w:t>
      </w:r>
      <w:r>
        <w:rPr>
          <w:sz w:val="24"/>
        </w:rPr>
        <w:t>水平会显著影响饲料效率</w:t>
      </w:r>
      <w:r>
        <w:rPr>
          <w:sz w:val="24"/>
          <w:vertAlign w:val="superscript"/>
        </w:rPr>
        <w:t>[26]</w:t>
      </w:r>
      <w:r>
        <w:rPr>
          <w:sz w:val="24"/>
        </w:rPr>
        <w:t>，但这种影响仅发生在一定的</w:t>
      </w:r>
      <w:r>
        <w:rPr>
          <w:sz w:val="24"/>
        </w:rPr>
        <w:t>V</w:t>
      </w:r>
      <w:r>
        <w:rPr>
          <w:sz w:val="24"/>
          <w:vertAlign w:val="subscript"/>
        </w:rPr>
        <w:t>E</w:t>
      </w:r>
      <w:r>
        <w:rPr>
          <w:sz w:val="24"/>
        </w:rPr>
        <w:t>添加量范围内，不是严格意义上的剂量依赖性改变</w:t>
      </w:r>
      <w:r>
        <w:rPr>
          <w:sz w:val="24"/>
          <w:vertAlign w:val="superscript"/>
        </w:rPr>
        <w:t>[27]</w:t>
      </w:r>
      <w:r>
        <w:rPr>
          <w:sz w:val="24"/>
        </w:rPr>
        <w:t>。即饲料</w:t>
      </w:r>
      <w:r>
        <w:rPr>
          <w:sz w:val="24"/>
        </w:rPr>
        <w:t>V</w:t>
      </w:r>
      <w:r>
        <w:rPr>
          <w:sz w:val="24"/>
          <w:vertAlign w:val="subscript"/>
        </w:rPr>
        <w:t>E</w:t>
      </w:r>
      <w:r>
        <w:rPr>
          <w:sz w:val="24"/>
        </w:rPr>
        <w:t>水平对饲料效率的影响也会因不同品种而产生变化。</w:t>
      </w:r>
      <w:r>
        <w:rPr>
          <w:sz w:val="24"/>
        </w:rPr>
        <w:t>WG</w:t>
      </w:r>
      <w:r>
        <w:rPr>
          <w:sz w:val="24"/>
        </w:rPr>
        <w:t>是水生动物营养研究中最常用的评价指标</w:t>
      </w:r>
      <w:r>
        <w:rPr>
          <w:sz w:val="24"/>
          <w:vertAlign w:val="superscript"/>
        </w:rPr>
        <w:t>[3]</w:t>
      </w:r>
      <w:r>
        <w:rPr>
          <w:sz w:val="24"/>
        </w:rPr>
        <w:t>，可以直接体现饲料对鱼类生长性能的影响。经二次折线模型分析，本实验条件下虎龙杂交斑幼鱼饲料中</w:t>
      </w:r>
      <w:proofErr w:type="gramStart"/>
      <w:r>
        <w:rPr>
          <w:sz w:val="24"/>
        </w:rPr>
        <w:t>最</w:t>
      </w:r>
      <w:proofErr w:type="gramEnd"/>
      <w:r>
        <w:rPr>
          <w:sz w:val="24"/>
        </w:rPr>
        <w:t>适</w:t>
      </w:r>
      <w:r>
        <w:rPr>
          <w:sz w:val="24"/>
        </w:rPr>
        <w:t>V</w:t>
      </w:r>
      <w:r>
        <w:rPr>
          <w:sz w:val="24"/>
          <w:vertAlign w:val="subscript"/>
        </w:rPr>
        <w:t>E</w:t>
      </w:r>
      <w:r>
        <w:rPr>
          <w:sz w:val="24"/>
        </w:rPr>
        <w:t>水平为</w:t>
      </w:r>
      <w:r>
        <w:rPr>
          <w:sz w:val="24"/>
        </w:rPr>
        <w:t>62.92 mg/kg</w:t>
      </w:r>
      <w:r>
        <w:rPr>
          <w:sz w:val="24"/>
        </w:rPr>
        <w:t>，这与在点带</w:t>
      </w:r>
      <w:r>
        <w:rPr>
          <w:sz w:val="24"/>
        </w:rPr>
        <w:lastRenderedPageBreak/>
        <w:t>石斑鱼</w:t>
      </w:r>
      <w:bookmarkStart w:id="55" w:name="_Hlk104108002"/>
      <w:r>
        <w:rPr>
          <w:sz w:val="24"/>
        </w:rPr>
        <w:t>(</w:t>
      </w:r>
      <w:bookmarkEnd w:id="55"/>
      <w:r>
        <w:rPr>
          <w:i/>
          <w:iCs/>
          <w:sz w:val="24"/>
        </w:rPr>
        <w:t xml:space="preserve">E. </w:t>
      </w:r>
      <w:proofErr w:type="spellStart"/>
      <w:r>
        <w:rPr>
          <w:i/>
          <w:iCs/>
          <w:sz w:val="24"/>
        </w:rPr>
        <w:t>malabaricus</w:t>
      </w:r>
      <w:proofErr w:type="spellEnd"/>
      <w:r>
        <w:rPr>
          <w:sz w:val="24"/>
        </w:rPr>
        <w:t xml:space="preserve">) </w:t>
      </w:r>
      <w:r>
        <w:rPr>
          <w:sz w:val="24"/>
          <w:vertAlign w:val="superscript"/>
        </w:rPr>
        <w:t>[5]</w:t>
      </w:r>
      <w:r>
        <w:rPr>
          <w:sz w:val="24"/>
        </w:rPr>
        <w:t>研究中的到的结果</w:t>
      </w:r>
      <w:r>
        <w:rPr>
          <w:sz w:val="24"/>
        </w:rPr>
        <w:t>(61</w:t>
      </w:r>
      <w:r>
        <w:rPr>
          <w:sz w:val="24"/>
        </w:rPr>
        <w:t>～</w:t>
      </w:r>
      <w:r>
        <w:rPr>
          <w:sz w:val="24"/>
        </w:rPr>
        <w:t>68 mg/kg)</w:t>
      </w:r>
      <w:r>
        <w:rPr>
          <w:sz w:val="24"/>
        </w:rPr>
        <w:t>相似。为减少用单一评价指标的局限性，考虑到</w:t>
      </w:r>
      <w:r>
        <w:rPr>
          <w:sz w:val="24"/>
        </w:rPr>
        <w:t>V</w:t>
      </w:r>
      <w:r>
        <w:rPr>
          <w:sz w:val="24"/>
          <w:vertAlign w:val="subscript"/>
        </w:rPr>
        <w:t>E</w:t>
      </w:r>
      <w:r>
        <w:rPr>
          <w:sz w:val="24"/>
        </w:rPr>
        <w:t>在体内最主要的抗氧化作用，我们选择了总抗氧化能力</w:t>
      </w:r>
      <w:r>
        <w:rPr>
          <w:sz w:val="24"/>
        </w:rPr>
        <w:t>(T-AOC)</w:t>
      </w:r>
      <w:r>
        <w:rPr>
          <w:sz w:val="24"/>
        </w:rPr>
        <w:t>作为第二种评价指标来确定虎龙杂交斑饲料</w:t>
      </w:r>
      <w:r>
        <w:rPr>
          <w:sz w:val="24"/>
        </w:rPr>
        <w:t>V</w:t>
      </w:r>
      <w:r>
        <w:rPr>
          <w:sz w:val="24"/>
          <w:vertAlign w:val="subscript"/>
        </w:rPr>
        <w:t>E</w:t>
      </w:r>
      <w:r>
        <w:rPr>
          <w:sz w:val="24"/>
        </w:rPr>
        <w:t>的</w:t>
      </w:r>
      <w:proofErr w:type="gramStart"/>
      <w:r>
        <w:rPr>
          <w:sz w:val="24"/>
        </w:rPr>
        <w:t>最</w:t>
      </w:r>
      <w:proofErr w:type="gramEnd"/>
      <w:r>
        <w:rPr>
          <w:sz w:val="24"/>
        </w:rPr>
        <w:t>适水平。</w:t>
      </w:r>
    </w:p>
    <w:p w14:paraId="0C86ED0D" w14:textId="77777777" w:rsidR="00B3139F" w:rsidRDefault="007C377F">
      <w:pPr>
        <w:spacing w:line="360" w:lineRule="auto"/>
        <w:rPr>
          <w:sz w:val="24"/>
        </w:rPr>
      </w:pPr>
      <w:r>
        <w:rPr>
          <w:sz w:val="24"/>
        </w:rPr>
        <w:t xml:space="preserve">3.2   </w:t>
      </w:r>
      <w:r>
        <w:rPr>
          <w:sz w:val="24"/>
        </w:rPr>
        <w:t>饲料维生素</w:t>
      </w:r>
      <w:r>
        <w:rPr>
          <w:sz w:val="24"/>
        </w:rPr>
        <w:t>E</w:t>
      </w:r>
      <w:r>
        <w:rPr>
          <w:sz w:val="24"/>
        </w:rPr>
        <w:t>含量对虎龙</w:t>
      </w:r>
      <w:proofErr w:type="gramStart"/>
      <w:r>
        <w:rPr>
          <w:sz w:val="24"/>
        </w:rPr>
        <w:t>杂交斑体组成</w:t>
      </w:r>
      <w:proofErr w:type="gramEnd"/>
      <w:r>
        <w:rPr>
          <w:sz w:val="24"/>
        </w:rPr>
        <w:t>的影响</w:t>
      </w:r>
    </w:p>
    <w:p w14:paraId="2F40BB87" w14:textId="77777777" w:rsidR="00B3139F" w:rsidRDefault="007C377F">
      <w:pPr>
        <w:spacing w:line="360" w:lineRule="auto"/>
        <w:ind w:firstLineChars="200" w:firstLine="480"/>
        <w:rPr>
          <w:sz w:val="24"/>
        </w:rPr>
      </w:pPr>
      <w:r>
        <w:rPr>
          <w:sz w:val="24"/>
        </w:rPr>
        <w:t>V</w:t>
      </w:r>
      <w:r>
        <w:rPr>
          <w:sz w:val="24"/>
          <w:vertAlign w:val="subscript"/>
        </w:rPr>
        <w:t>E</w:t>
      </w:r>
      <w:r>
        <w:rPr>
          <w:sz w:val="24"/>
        </w:rPr>
        <w:t>作为动物体内重要的脂溶性抗氧化物质，可以改善肉质，增加风味，减缓脂肪酸分解</w:t>
      </w:r>
      <w:r>
        <w:rPr>
          <w:sz w:val="24"/>
          <w:vertAlign w:val="superscript"/>
        </w:rPr>
        <w:t>[28]</w:t>
      </w:r>
      <w:r>
        <w:rPr>
          <w:sz w:val="24"/>
        </w:rPr>
        <w:t>。在施氏鲟</w:t>
      </w:r>
      <w:r>
        <w:rPr>
          <w:sz w:val="24"/>
        </w:rPr>
        <w:t>(</w:t>
      </w:r>
      <w:r>
        <w:rPr>
          <w:i/>
          <w:iCs/>
          <w:sz w:val="24"/>
        </w:rPr>
        <w:t xml:space="preserve">Acipenser </w:t>
      </w:r>
      <w:proofErr w:type="spellStart"/>
      <w:r>
        <w:rPr>
          <w:i/>
          <w:iCs/>
          <w:sz w:val="24"/>
        </w:rPr>
        <w:t>schrendkii</w:t>
      </w:r>
      <w:proofErr w:type="spellEnd"/>
      <w:r>
        <w:rPr>
          <w:sz w:val="24"/>
        </w:rPr>
        <w:t>)</w:t>
      </w:r>
      <w:r>
        <w:rPr>
          <w:sz w:val="24"/>
          <w:vertAlign w:val="superscript"/>
        </w:rPr>
        <w:t>[29]</w:t>
      </w:r>
      <w:r>
        <w:rPr>
          <w:sz w:val="24"/>
        </w:rPr>
        <w:t>和美国红鱼</w:t>
      </w:r>
      <w:r>
        <w:rPr>
          <w:sz w:val="24"/>
        </w:rPr>
        <w:t>(</w:t>
      </w:r>
      <w:r>
        <w:rPr>
          <w:i/>
          <w:iCs/>
          <w:sz w:val="24"/>
        </w:rPr>
        <w:t>Sciaenops ocellatus</w:t>
      </w:r>
      <w:r>
        <w:rPr>
          <w:sz w:val="24"/>
        </w:rPr>
        <w:t xml:space="preserve">) </w:t>
      </w:r>
      <w:r>
        <w:rPr>
          <w:sz w:val="24"/>
          <w:vertAlign w:val="superscript"/>
        </w:rPr>
        <w:t>[30]</w:t>
      </w:r>
      <w:r>
        <w:rPr>
          <w:sz w:val="24"/>
        </w:rPr>
        <w:t>中，饲料缺乏</w:t>
      </w:r>
      <w:r>
        <w:rPr>
          <w:sz w:val="24"/>
        </w:rPr>
        <w:t>V</w:t>
      </w:r>
      <w:r>
        <w:rPr>
          <w:sz w:val="24"/>
          <w:vertAlign w:val="subscript"/>
        </w:rPr>
        <w:t>E</w:t>
      </w:r>
      <w:r>
        <w:rPr>
          <w:sz w:val="24"/>
        </w:rPr>
        <w:t>会导致肌肉营养不良和蛋白质含量下降。本实验中也得到了同样的结果，即随饲料中</w:t>
      </w:r>
      <w:r>
        <w:rPr>
          <w:sz w:val="24"/>
        </w:rPr>
        <w:t>V</w:t>
      </w:r>
      <w:r>
        <w:rPr>
          <w:sz w:val="24"/>
          <w:vertAlign w:val="subscript"/>
        </w:rPr>
        <w:t>E</w:t>
      </w:r>
      <w:r>
        <w:rPr>
          <w:sz w:val="24"/>
        </w:rPr>
        <w:t>水平增加，肌肉粗蛋白含量呈现先上升后下降的趋势，表明饲料</w:t>
      </w:r>
      <w:r>
        <w:rPr>
          <w:sz w:val="24"/>
        </w:rPr>
        <w:t>V</w:t>
      </w:r>
      <w:r>
        <w:rPr>
          <w:sz w:val="24"/>
          <w:vertAlign w:val="subscript"/>
        </w:rPr>
        <w:t>E</w:t>
      </w:r>
      <w:r>
        <w:rPr>
          <w:sz w:val="24"/>
        </w:rPr>
        <w:t>水平会影响虎龙杂交斑肌肉蛋白沉积。有研究认为，</w:t>
      </w:r>
      <w:r>
        <w:rPr>
          <w:sz w:val="24"/>
        </w:rPr>
        <w:t>V</w:t>
      </w:r>
      <w:r>
        <w:rPr>
          <w:sz w:val="24"/>
          <w:vertAlign w:val="subscript"/>
        </w:rPr>
        <w:t>E</w:t>
      </w:r>
      <w:r>
        <w:rPr>
          <w:sz w:val="24"/>
        </w:rPr>
        <w:t>不足导致的肌肉蛋白沉积的下降主要时由于其蛋白质分解增强了，并且这一变化和胰岛素降低及皮质醇升高紧密相关</w:t>
      </w:r>
      <w:r>
        <w:rPr>
          <w:sz w:val="24"/>
          <w:vertAlign w:val="superscript"/>
        </w:rPr>
        <w:t>[31]</w:t>
      </w:r>
      <w:r>
        <w:rPr>
          <w:sz w:val="24"/>
        </w:rPr>
        <w:t>。胰岛素能刺激靶细胞的葡萄糖氧化以及糖原、</w:t>
      </w:r>
      <w:r>
        <w:rPr>
          <w:sz w:val="24"/>
        </w:rPr>
        <w:t>ATP</w:t>
      </w:r>
      <w:r>
        <w:rPr>
          <w:sz w:val="24"/>
        </w:rPr>
        <w:t>脂肪、蛋白质的合成，并同时抑制蛋白质的分解</w:t>
      </w:r>
      <w:r>
        <w:rPr>
          <w:sz w:val="24"/>
          <w:vertAlign w:val="superscript"/>
        </w:rPr>
        <w:t>[32]</w:t>
      </w:r>
      <w:r>
        <w:rPr>
          <w:sz w:val="24"/>
        </w:rPr>
        <w:t>。</w:t>
      </w:r>
    </w:p>
    <w:p w14:paraId="6166FF89" w14:textId="77777777" w:rsidR="00B3139F" w:rsidRDefault="007C377F">
      <w:pPr>
        <w:spacing w:line="360" w:lineRule="auto"/>
        <w:ind w:firstLineChars="200" w:firstLine="480"/>
        <w:rPr>
          <w:sz w:val="24"/>
        </w:rPr>
      </w:pPr>
      <w:r>
        <w:rPr>
          <w:sz w:val="24"/>
        </w:rPr>
        <w:t>本实验发现</w:t>
      </w:r>
      <w:r>
        <w:rPr>
          <w:sz w:val="24"/>
        </w:rPr>
        <w:t>V</w:t>
      </w:r>
      <w:r>
        <w:rPr>
          <w:sz w:val="24"/>
          <w:vertAlign w:val="subscript"/>
        </w:rPr>
        <w:t>E</w:t>
      </w:r>
      <w:r>
        <w:rPr>
          <w:sz w:val="24"/>
        </w:rPr>
        <w:t>缺乏会使虎龙杂交斑肝脏</w:t>
      </w:r>
      <w:r>
        <w:rPr>
          <w:i/>
          <w:iCs/>
          <w:sz w:val="24"/>
        </w:rPr>
        <w:t>s</w:t>
      </w:r>
      <w:r>
        <w:rPr>
          <w:sz w:val="24"/>
        </w:rPr>
        <w:t>6</w:t>
      </w:r>
      <w:r>
        <w:rPr>
          <w:i/>
          <w:iCs/>
          <w:sz w:val="24"/>
        </w:rPr>
        <w:t>k</w:t>
      </w:r>
      <w:r>
        <w:rPr>
          <w:sz w:val="24"/>
        </w:rPr>
        <w:t>1</w:t>
      </w:r>
      <w:r>
        <w:rPr>
          <w:sz w:val="24"/>
        </w:rPr>
        <w:t>基因表达显著降低，这可能也是因为</w:t>
      </w:r>
      <w:r>
        <w:rPr>
          <w:sz w:val="24"/>
        </w:rPr>
        <w:t>V</w:t>
      </w:r>
      <w:r>
        <w:rPr>
          <w:sz w:val="24"/>
          <w:vertAlign w:val="subscript"/>
        </w:rPr>
        <w:t>E</w:t>
      </w:r>
      <w:r>
        <w:rPr>
          <w:sz w:val="24"/>
        </w:rPr>
        <w:t>缺乏引起的胰岛素降低，进而造成</w:t>
      </w:r>
      <w:r>
        <w:rPr>
          <w:i/>
          <w:iCs/>
          <w:sz w:val="24"/>
        </w:rPr>
        <w:t>s</w:t>
      </w:r>
      <w:r>
        <w:rPr>
          <w:sz w:val="24"/>
        </w:rPr>
        <w:t>6</w:t>
      </w:r>
      <w:r>
        <w:rPr>
          <w:i/>
          <w:iCs/>
          <w:sz w:val="24"/>
        </w:rPr>
        <w:t>k</w:t>
      </w:r>
      <w:r>
        <w:rPr>
          <w:sz w:val="24"/>
        </w:rPr>
        <w:t>1</w:t>
      </w:r>
      <w:r>
        <w:rPr>
          <w:sz w:val="24"/>
        </w:rPr>
        <w:t>基因未被诱导表达，最终影响蛋白质的合成。但是，作为蛋白质合成途径中的另一个关键蛋白</w:t>
      </w:r>
      <w:r>
        <w:rPr>
          <w:i/>
          <w:iCs/>
          <w:sz w:val="24"/>
        </w:rPr>
        <w:t>tor</w:t>
      </w:r>
      <w:r>
        <w:rPr>
          <w:sz w:val="24"/>
        </w:rPr>
        <w:t>，其在虎龙杂交斑肝脏中的表达并未受到饲料</w:t>
      </w:r>
      <w:r>
        <w:rPr>
          <w:sz w:val="24"/>
        </w:rPr>
        <w:t>V</w:t>
      </w:r>
      <w:r>
        <w:rPr>
          <w:sz w:val="24"/>
          <w:vertAlign w:val="subscript"/>
        </w:rPr>
        <w:t>E</w:t>
      </w:r>
      <w:r>
        <w:rPr>
          <w:sz w:val="24"/>
        </w:rPr>
        <w:t>水平的影响，一般来说，</w:t>
      </w:r>
      <w:r>
        <w:rPr>
          <w:i/>
          <w:iCs/>
          <w:sz w:val="24"/>
        </w:rPr>
        <w:t>s</w:t>
      </w:r>
      <w:r>
        <w:rPr>
          <w:sz w:val="24"/>
        </w:rPr>
        <w:t>6</w:t>
      </w:r>
      <w:r>
        <w:rPr>
          <w:i/>
          <w:iCs/>
          <w:sz w:val="24"/>
        </w:rPr>
        <w:t>k</w:t>
      </w:r>
      <w:r>
        <w:rPr>
          <w:sz w:val="24"/>
        </w:rPr>
        <w:t>1</w:t>
      </w:r>
      <w:r>
        <w:rPr>
          <w:sz w:val="24"/>
        </w:rPr>
        <w:t>作为受</w:t>
      </w:r>
      <w:r>
        <w:rPr>
          <w:sz w:val="24"/>
        </w:rPr>
        <w:t>mTOR</w:t>
      </w:r>
      <w:r>
        <w:rPr>
          <w:sz w:val="24"/>
        </w:rPr>
        <w:t>调控的下游基因，</w:t>
      </w:r>
      <w:r>
        <w:rPr>
          <w:i/>
          <w:iCs/>
          <w:sz w:val="24"/>
        </w:rPr>
        <w:t>s</w:t>
      </w:r>
      <w:r>
        <w:rPr>
          <w:sz w:val="24"/>
        </w:rPr>
        <w:t>6</w:t>
      </w:r>
      <w:r>
        <w:rPr>
          <w:i/>
          <w:iCs/>
          <w:sz w:val="24"/>
        </w:rPr>
        <w:t>k</w:t>
      </w:r>
      <w:r>
        <w:rPr>
          <w:sz w:val="24"/>
        </w:rPr>
        <w:t>1</w:t>
      </w:r>
      <w:r>
        <w:rPr>
          <w:sz w:val="24"/>
        </w:rPr>
        <w:t>的表达受</w:t>
      </w:r>
      <w:r>
        <w:rPr>
          <w:i/>
          <w:iCs/>
          <w:sz w:val="24"/>
        </w:rPr>
        <w:t>tor</w:t>
      </w:r>
      <w:r>
        <w:rPr>
          <w:sz w:val="24"/>
        </w:rPr>
        <w:t>的调控，</w:t>
      </w:r>
      <w:r>
        <w:rPr>
          <w:i/>
          <w:iCs/>
          <w:sz w:val="24"/>
        </w:rPr>
        <w:t>tor</w:t>
      </w:r>
      <w:r>
        <w:rPr>
          <w:sz w:val="24"/>
        </w:rPr>
        <w:t>的表达会上调</w:t>
      </w:r>
      <w:r>
        <w:rPr>
          <w:i/>
          <w:iCs/>
          <w:sz w:val="24"/>
        </w:rPr>
        <w:t>s</w:t>
      </w:r>
      <w:r>
        <w:rPr>
          <w:sz w:val="24"/>
        </w:rPr>
        <w:t>6</w:t>
      </w:r>
      <w:r>
        <w:rPr>
          <w:i/>
          <w:iCs/>
          <w:sz w:val="24"/>
        </w:rPr>
        <w:t>k</w:t>
      </w:r>
      <w:r>
        <w:rPr>
          <w:sz w:val="24"/>
        </w:rPr>
        <w:t>1</w:t>
      </w:r>
      <w:r>
        <w:rPr>
          <w:sz w:val="24"/>
        </w:rPr>
        <w:t>的表达</w:t>
      </w:r>
      <w:r>
        <w:rPr>
          <w:sz w:val="24"/>
          <w:vertAlign w:val="superscript"/>
        </w:rPr>
        <w:t>[33-34]</w:t>
      </w:r>
      <w:r>
        <w:rPr>
          <w:sz w:val="24"/>
        </w:rPr>
        <w:t>，而本实验中没有观察到相同的现象。肌肉脂肪随着饲料</w:t>
      </w:r>
      <w:r>
        <w:rPr>
          <w:sz w:val="24"/>
        </w:rPr>
        <w:t>V</w:t>
      </w:r>
      <w:r>
        <w:rPr>
          <w:sz w:val="24"/>
          <w:vertAlign w:val="subscript"/>
        </w:rPr>
        <w:t>E</w:t>
      </w:r>
      <w:r>
        <w:rPr>
          <w:sz w:val="24"/>
        </w:rPr>
        <w:t>水平增加呈先升后降，</w:t>
      </w:r>
      <w:r>
        <w:rPr>
          <w:sz w:val="24"/>
        </w:rPr>
        <w:t>116.8mg/kg V</w:t>
      </w:r>
      <w:r>
        <w:rPr>
          <w:sz w:val="24"/>
          <w:vertAlign w:val="subscript"/>
        </w:rPr>
        <w:t>E</w:t>
      </w:r>
      <w:r>
        <w:rPr>
          <w:sz w:val="24"/>
        </w:rPr>
        <w:t>饲料组肌肉脂肪含量最少，类似的结果同样出现在施氏鲟</w:t>
      </w:r>
      <w:r>
        <w:rPr>
          <w:sz w:val="24"/>
        </w:rPr>
        <w:t>(</w:t>
      </w:r>
      <w:r>
        <w:rPr>
          <w:i/>
          <w:iCs/>
          <w:sz w:val="24"/>
        </w:rPr>
        <w:t xml:space="preserve">Acipenser </w:t>
      </w:r>
      <w:proofErr w:type="spellStart"/>
      <w:r>
        <w:rPr>
          <w:i/>
          <w:iCs/>
          <w:sz w:val="24"/>
        </w:rPr>
        <w:t>schrendkii</w:t>
      </w:r>
      <w:proofErr w:type="spellEnd"/>
      <w:r>
        <w:rPr>
          <w:sz w:val="24"/>
        </w:rPr>
        <w:t>)</w:t>
      </w:r>
      <w:r>
        <w:rPr>
          <w:sz w:val="24"/>
          <w:vertAlign w:val="superscript"/>
        </w:rPr>
        <w:t xml:space="preserve"> [29]</w:t>
      </w:r>
      <w:r>
        <w:rPr>
          <w:sz w:val="24"/>
        </w:rPr>
        <w:t>和花鲈</w:t>
      </w:r>
      <w:r>
        <w:rPr>
          <w:sz w:val="24"/>
        </w:rPr>
        <w:t>(</w:t>
      </w:r>
      <w:proofErr w:type="spellStart"/>
      <w:r>
        <w:rPr>
          <w:i/>
          <w:iCs/>
          <w:sz w:val="24"/>
        </w:rPr>
        <w:t>Lateolabrax</w:t>
      </w:r>
      <w:proofErr w:type="spellEnd"/>
      <w:r>
        <w:rPr>
          <w:i/>
          <w:iCs/>
          <w:sz w:val="24"/>
        </w:rPr>
        <w:t xml:space="preserve"> japonicus</w:t>
      </w:r>
      <w:r>
        <w:rPr>
          <w:sz w:val="24"/>
        </w:rPr>
        <w:t>)</w:t>
      </w:r>
      <w:r>
        <w:rPr>
          <w:sz w:val="24"/>
          <w:vertAlign w:val="superscript"/>
        </w:rPr>
        <w:t xml:space="preserve"> [35]</w:t>
      </w:r>
      <w:r>
        <w:rPr>
          <w:sz w:val="24"/>
        </w:rPr>
        <w:t>的研究中，脂肪含量的上升可能会在一定程度上增加脂质过氧化程度，从而导致鱼肉在保存过程中的滴水损失增加和酸败</w:t>
      </w:r>
      <w:r>
        <w:rPr>
          <w:sz w:val="24"/>
          <w:vertAlign w:val="superscript"/>
        </w:rPr>
        <w:t>[28]</w:t>
      </w:r>
      <w:r>
        <w:rPr>
          <w:sz w:val="24"/>
        </w:rPr>
        <w:t>。上述结果证明，饲料中添加适量的</w:t>
      </w:r>
      <w:r>
        <w:rPr>
          <w:sz w:val="24"/>
        </w:rPr>
        <w:t>V</w:t>
      </w:r>
      <w:r>
        <w:rPr>
          <w:sz w:val="24"/>
          <w:vertAlign w:val="subscript"/>
        </w:rPr>
        <w:t>E</w:t>
      </w:r>
      <w:r>
        <w:rPr>
          <w:sz w:val="24"/>
        </w:rPr>
        <w:t>可以增加肌肉蛋白含量，减少脂肪含量，能在一定程度上提高鱼肉品质。</w:t>
      </w:r>
    </w:p>
    <w:p w14:paraId="47660E46" w14:textId="77777777" w:rsidR="00B3139F" w:rsidRDefault="007C377F">
      <w:pPr>
        <w:spacing w:line="360" w:lineRule="auto"/>
        <w:rPr>
          <w:sz w:val="24"/>
        </w:rPr>
      </w:pPr>
      <w:r>
        <w:rPr>
          <w:sz w:val="24"/>
        </w:rPr>
        <w:t xml:space="preserve">3.3   </w:t>
      </w:r>
      <w:r>
        <w:rPr>
          <w:sz w:val="24"/>
        </w:rPr>
        <w:t>饲料维生素</w:t>
      </w:r>
      <w:r>
        <w:rPr>
          <w:sz w:val="24"/>
        </w:rPr>
        <w:t xml:space="preserve"> E</w:t>
      </w:r>
      <w:r>
        <w:rPr>
          <w:sz w:val="24"/>
        </w:rPr>
        <w:t>含量对虎龙杂交斑肝脏、肌肉维生素</w:t>
      </w:r>
      <w:r>
        <w:rPr>
          <w:sz w:val="24"/>
        </w:rPr>
        <w:t>E</w:t>
      </w:r>
      <w:r>
        <w:rPr>
          <w:sz w:val="24"/>
        </w:rPr>
        <w:t>含量的影响</w:t>
      </w:r>
    </w:p>
    <w:p w14:paraId="313E75A9" w14:textId="77777777" w:rsidR="00B3139F" w:rsidRDefault="007C377F">
      <w:pPr>
        <w:spacing w:line="360" w:lineRule="auto"/>
        <w:ind w:firstLineChars="200" w:firstLine="480"/>
        <w:rPr>
          <w:sz w:val="24"/>
        </w:rPr>
      </w:pPr>
      <w:r>
        <w:rPr>
          <w:sz w:val="24"/>
        </w:rPr>
        <w:t>组织中维生素</w:t>
      </w:r>
      <w:r>
        <w:rPr>
          <w:sz w:val="24"/>
        </w:rPr>
        <w:t>E</w:t>
      </w:r>
      <w:r>
        <w:rPr>
          <w:sz w:val="24"/>
        </w:rPr>
        <w:t>含量是评价维生素</w:t>
      </w:r>
      <w:r>
        <w:rPr>
          <w:sz w:val="24"/>
        </w:rPr>
        <w:t>E</w:t>
      </w:r>
      <w:r>
        <w:rPr>
          <w:sz w:val="24"/>
        </w:rPr>
        <w:t>需求量的重要指标。有实验表明饲料中添加</w:t>
      </w:r>
      <w:r>
        <w:rPr>
          <w:sz w:val="24"/>
        </w:rPr>
        <w:t>110mg/kg V</w:t>
      </w:r>
      <w:r>
        <w:rPr>
          <w:sz w:val="24"/>
          <w:vertAlign w:val="subscript"/>
        </w:rPr>
        <w:t>E</w:t>
      </w:r>
      <w:r>
        <w:rPr>
          <w:sz w:val="24"/>
        </w:rPr>
        <w:t>可以使大菱</w:t>
      </w:r>
      <w:proofErr w:type="gramStart"/>
      <w:r>
        <w:rPr>
          <w:sz w:val="24"/>
        </w:rPr>
        <w:t>鲆</w:t>
      </w:r>
      <w:proofErr w:type="gramEnd"/>
      <w:r>
        <w:rPr>
          <w:sz w:val="24"/>
        </w:rPr>
        <w:t>幼鱼</w:t>
      </w:r>
      <w:r>
        <w:rPr>
          <w:sz w:val="24"/>
        </w:rPr>
        <w:t>(</w:t>
      </w:r>
      <w:r>
        <w:rPr>
          <w:i/>
          <w:iCs/>
          <w:sz w:val="24"/>
        </w:rPr>
        <w:t>Scophthalmus maximus</w:t>
      </w:r>
      <w:r>
        <w:rPr>
          <w:sz w:val="24"/>
        </w:rPr>
        <w:t>)</w:t>
      </w:r>
      <w:r>
        <w:rPr>
          <w:sz w:val="24"/>
        </w:rPr>
        <w:t>、比目鱼</w:t>
      </w:r>
      <w:r>
        <w:rPr>
          <w:sz w:val="24"/>
        </w:rPr>
        <w:t>(</w:t>
      </w:r>
      <w:proofErr w:type="spellStart"/>
      <w:r>
        <w:rPr>
          <w:i/>
          <w:iCs/>
          <w:sz w:val="24"/>
        </w:rPr>
        <w:t>Hippoglossus</w:t>
      </w:r>
      <w:proofErr w:type="spellEnd"/>
      <w:r>
        <w:rPr>
          <w:i/>
          <w:iCs/>
          <w:sz w:val="24"/>
        </w:rPr>
        <w:t xml:space="preserve"> </w:t>
      </w:r>
      <w:proofErr w:type="spellStart"/>
      <w:r>
        <w:rPr>
          <w:i/>
          <w:iCs/>
          <w:sz w:val="24"/>
        </w:rPr>
        <w:t>hippoglossus</w:t>
      </w:r>
      <w:proofErr w:type="spellEnd"/>
      <w:r>
        <w:rPr>
          <w:sz w:val="24"/>
        </w:rPr>
        <w:t>)</w:t>
      </w:r>
      <w:r>
        <w:rPr>
          <w:sz w:val="24"/>
        </w:rPr>
        <w:t>和</w:t>
      </w:r>
      <w:proofErr w:type="gramStart"/>
      <w:r>
        <w:rPr>
          <w:sz w:val="24"/>
        </w:rPr>
        <w:t>鲷</w:t>
      </w:r>
      <w:proofErr w:type="gramEnd"/>
      <w:r>
        <w:rPr>
          <w:sz w:val="24"/>
        </w:rPr>
        <w:t xml:space="preserve"> (</w:t>
      </w:r>
      <w:r>
        <w:rPr>
          <w:i/>
          <w:iCs/>
          <w:sz w:val="24"/>
        </w:rPr>
        <w:t xml:space="preserve">Sparus </w:t>
      </w:r>
      <w:proofErr w:type="spellStart"/>
      <w:r>
        <w:rPr>
          <w:i/>
          <w:iCs/>
          <w:sz w:val="24"/>
        </w:rPr>
        <w:t>Aurata</w:t>
      </w:r>
      <w:proofErr w:type="spellEnd"/>
      <w:r>
        <w:rPr>
          <w:sz w:val="24"/>
        </w:rPr>
        <w:t xml:space="preserve">) </w:t>
      </w:r>
      <w:r>
        <w:rPr>
          <w:sz w:val="24"/>
        </w:rPr>
        <w:t>肝脏</w:t>
      </w:r>
      <w:r>
        <w:rPr>
          <w:sz w:val="24"/>
        </w:rPr>
        <w:t>V</w:t>
      </w:r>
      <w:r>
        <w:rPr>
          <w:sz w:val="24"/>
          <w:vertAlign w:val="subscript"/>
        </w:rPr>
        <w:t>E</w:t>
      </w:r>
      <w:r>
        <w:rPr>
          <w:sz w:val="24"/>
        </w:rPr>
        <w:t>含量显著增加</w:t>
      </w:r>
      <w:r>
        <w:rPr>
          <w:sz w:val="24"/>
          <w:vertAlign w:val="superscript"/>
        </w:rPr>
        <w:t>[36]</w:t>
      </w:r>
      <w:r>
        <w:rPr>
          <w:sz w:val="24"/>
        </w:rPr>
        <w:t>，周立斌等对花鲈</w:t>
      </w:r>
      <w:r>
        <w:rPr>
          <w:sz w:val="24"/>
          <w:vertAlign w:val="superscript"/>
        </w:rPr>
        <w:t>[35]</w:t>
      </w:r>
      <w:r>
        <w:rPr>
          <w:sz w:val="24"/>
        </w:rPr>
        <w:t>的研究也发现肝组织内</w:t>
      </w:r>
      <w:r>
        <w:rPr>
          <w:sz w:val="24"/>
        </w:rPr>
        <w:t>V</w:t>
      </w:r>
      <w:r>
        <w:rPr>
          <w:sz w:val="24"/>
          <w:vertAlign w:val="subscript"/>
        </w:rPr>
        <w:t>E</w:t>
      </w:r>
      <w:r>
        <w:rPr>
          <w:sz w:val="24"/>
        </w:rPr>
        <w:t>蓄积量是随着饲料中</w:t>
      </w:r>
      <w:r>
        <w:rPr>
          <w:sz w:val="24"/>
        </w:rPr>
        <w:t>V</w:t>
      </w:r>
      <w:r>
        <w:rPr>
          <w:sz w:val="24"/>
          <w:vertAlign w:val="subscript"/>
        </w:rPr>
        <w:t>E</w:t>
      </w:r>
      <w:r>
        <w:rPr>
          <w:sz w:val="24"/>
        </w:rPr>
        <w:t>添加水平的升高而增加。本研究也得到类似的研究结果，即</w:t>
      </w:r>
      <w:r>
        <w:rPr>
          <w:sz w:val="24"/>
        </w:rPr>
        <w:t>209.3 mg/kg V</w:t>
      </w:r>
      <w:r>
        <w:rPr>
          <w:sz w:val="24"/>
          <w:vertAlign w:val="subscript"/>
        </w:rPr>
        <w:t>E</w:t>
      </w:r>
      <w:proofErr w:type="gramStart"/>
      <w:r>
        <w:rPr>
          <w:sz w:val="24"/>
        </w:rPr>
        <w:t>组虎龙</w:t>
      </w:r>
      <w:proofErr w:type="gramEnd"/>
      <w:r>
        <w:rPr>
          <w:sz w:val="24"/>
        </w:rPr>
        <w:t>杂交斑肝脏</w:t>
      </w:r>
      <w:r>
        <w:rPr>
          <w:sz w:val="24"/>
        </w:rPr>
        <w:t>V</w:t>
      </w:r>
      <w:r>
        <w:rPr>
          <w:sz w:val="24"/>
          <w:vertAlign w:val="subscript"/>
        </w:rPr>
        <w:t>E</w:t>
      </w:r>
      <w:r>
        <w:rPr>
          <w:sz w:val="24"/>
        </w:rPr>
        <w:t>含量显著高于</w:t>
      </w:r>
      <w:r>
        <w:rPr>
          <w:sz w:val="24"/>
        </w:rPr>
        <w:t>4.1 mg/kg V</w:t>
      </w:r>
      <w:r>
        <w:rPr>
          <w:sz w:val="24"/>
          <w:vertAlign w:val="subscript"/>
        </w:rPr>
        <w:t>E</w:t>
      </w:r>
      <w:r>
        <w:rPr>
          <w:sz w:val="24"/>
        </w:rPr>
        <w:t>组，且肌肉</w:t>
      </w:r>
      <w:r>
        <w:rPr>
          <w:sz w:val="24"/>
        </w:rPr>
        <w:t>V</w:t>
      </w:r>
      <w:r>
        <w:rPr>
          <w:sz w:val="24"/>
          <w:vertAlign w:val="subscript"/>
        </w:rPr>
        <w:t>E</w:t>
      </w:r>
      <w:r>
        <w:rPr>
          <w:sz w:val="24"/>
        </w:rPr>
        <w:t>含量随饲料</w:t>
      </w:r>
      <w:r>
        <w:rPr>
          <w:sz w:val="24"/>
        </w:rPr>
        <w:t>V</w:t>
      </w:r>
      <w:r>
        <w:rPr>
          <w:sz w:val="24"/>
          <w:vertAlign w:val="subscript"/>
        </w:rPr>
        <w:t>E</w:t>
      </w:r>
      <w:r>
        <w:rPr>
          <w:sz w:val="24"/>
        </w:rPr>
        <w:t>水平增加而升高，这与在点带石斑鱼</w:t>
      </w:r>
      <w:r>
        <w:rPr>
          <w:sz w:val="24"/>
        </w:rPr>
        <w:t>(</w:t>
      </w:r>
      <w:proofErr w:type="spellStart"/>
      <w:r>
        <w:rPr>
          <w:i/>
          <w:iCs/>
          <w:sz w:val="24"/>
        </w:rPr>
        <w:t>Epinephelus</w:t>
      </w:r>
      <w:proofErr w:type="spellEnd"/>
      <w:r>
        <w:rPr>
          <w:i/>
          <w:iCs/>
          <w:sz w:val="24"/>
        </w:rPr>
        <w:t xml:space="preserve"> </w:t>
      </w:r>
      <w:proofErr w:type="spellStart"/>
      <w:r>
        <w:rPr>
          <w:i/>
          <w:iCs/>
          <w:sz w:val="24"/>
        </w:rPr>
        <w:t>Malabaricus</w:t>
      </w:r>
      <w:proofErr w:type="spellEnd"/>
      <w:r>
        <w:rPr>
          <w:sz w:val="24"/>
        </w:rPr>
        <w:t>)</w:t>
      </w:r>
      <w:r>
        <w:rPr>
          <w:sz w:val="24"/>
        </w:rPr>
        <w:t>中报道的相似</w:t>
      </w:r>
      <w:r>
        <w:rPr>
          <w:sz w:val="24"/>
          <w:vertAlign w:val="superscript"/>
        </w:rPr>
        <w:t>[11]</w:t>
      </w:r>
      <w:r>
        <w:rPr>
          <w:sz w:val="24"/>
        </w:rPr>
        <w:t>。</w:t>
      </w:r>
    </w:p>
    <w:p w14:paraId="4434B341" w14:textId="77777777" w:rsidR="00B3139F" w:rsidRDefault="007C377F">
      <w:pPr>
        <w:spacing w:line="360" w:lineRule="auto"/>
        <w:ind w:firstLineChars="200" w:firstLine="480"/>
        <w:rPr>
          <w:sz w:val="24"/>
        </w:rPr>
      </w:pPr>
      <w:r>
        <w:rPr>
          <w:sz w:val="24"/>
        </w:rPr>
        <w:t>本研究中，肌肉</w:t>
      </w:r>
      <w:r>
        <w:rPr>
          <w:sz w:val="24"/>
        </w:rPr>
        <w:t>V</w:t>
      </w:r>
      <w:r>
        <w:rPr>
          <w:sz w:val="24"/>
          <w:vertAlign w:val="subscript"/>
        </w:rPr>
        <w:t>E</w:t>
      </w:r>
      <w:r>
        <w:rPr>
          <w:sz w:val="24"/>
        </w:rPr>
        <w:t>含量少于肝脏，这可能是由于肝脏是</w:t>
      </w:r>
      <w:r>
        <w:rPr>
          <w:sz w:val="24"/>
        </w:rPr>
        <w:t>V</w:t>
      </w:r>
      <w:r>
        <w:rPr>
          <w:sz w:val="24"/>
          <w:vertAlign w:val="subscript"/>
        </w:rPr>
        <w:t>E</w:t>
      </w:r>
      <w:r>
        <w:rPr>
          <w:sz w:val="24"/>
        </w:rPr>
        <w:t>的主要代谢器官</w:t>
      </w:r>
      <w:r>
        <w:rPr>
          <w:sz w:val="24"/>
          <w:vertAlign w:val="superscript"/>
        </w:rPr>
        <w:t>[37]</w:t>
      </w:r>
      <w:r>
        <w:rPr>
          <w:sz w:val="24"/>
        </w:rPr>
        <w:t>，且肝</w:t>
      </w:r>
      <w:r>
        <w:rPr>
          <w:sz w:val="24"/>
        </w:rPr>
        <w:lastRenderedPageBreak/>
        <w:t>脏脂肪含量比肌肉高，也可能是增加脂溶性</w:t>
      </w:r>
      <w:r>
        <w:rPr>
          <w:sz w:val="24"/>
        </w:rPr>
        <w:t>V</w:t>
      </w:r>
      <w:r>
        <w:rPr>
          <w:sz w:val="24"/>
          <w:vertAlign w:val="subscript"/>
        </w:rPr>
        <w:t>E</w:t>
      </w:r>
      <w:r>
        <w:rPr>
          <w:sz w:val="24"/>
        </w:rPr>
        <w:t>的沉积的原因。在吉富罗非鱼</w:t>
      </w:r>
      <w:r>
        <w:rPr>
          <w:sz w:val="24"/>
        </w:rPr>
        <w:t>(</w:t>
      </w:r>
      <w:r>
        <w:rPr>
          <w:i/>
          <w:iCs/>
          <w:sz w:val="24"/>
        </w:rPr>
        <w:t xml:space="preserve">Oreochromis </w:t>
      </w:r>
      <w:proofErr w:type="spellStart"/>
      <w:r>
        <w:rPr>
          <w:i/>
          <w:iCs/>
          <w:sz w:val="24"/>
        </w:rPr>
        <w:t>niloticus</w:t>
      </w:r>
      <w:proofErr w:type="spellEnd"/>
      <w:r>
        <w:rPr>
          <w:sz w:val="24"/>
        </w:rPr>
        <w:t xml:space="preserve"> GIFT) </w:t>
      </w:r>
      <w:r>
        <w:rPr>
          <w:sz w:val="24"/>
          <w:vertAlign w:val="superscript"/>
        </w:rPr>
        <w:t>[38]</w:t>
      </w:r>
      <w:r>
        <w:rPr>
          <w:sz w:val="24"/>
        </w:rPr>
        <w:t>、大菱</w:t>
      </w:r>
      <w:proofErr w:type="gramStart"/>
      <w:r>
        <w:rPr>
          <w:sz w:val="24"/>
        </w:rPr>
        <w:t>鲆</w:t>
      </w:r>
      <w:proofErr w:type="gramEnd"/>
      <w:r>
        <w:rPr>
          <w:sz w:val="24"/>
          <w:vertAlign w:val="superscript"/>
        </w:rPr>
        <w:t>[39]</w:t>
      </w:r>
      <w:r>
        <w:rPr>
          <w:sz w:val="24"/>
        </w:rPr>
        <w:t>和胭脂鱼</w:t>
      </w:r>
      <w:r>
        <w:rPr>
          <w:sz w:val="24"/>
        </w:rPr>
        <w:t>(</w:t>
      </w:r>
      <w:proofErr w:type="spellStart"/>
      <w:r>
        <w:rPr>
          <w:i/>
          <w:iCs/>
          <w:sz w:val="24"/>
        </w:rPr>
        <w:t>Myxocyprinus</w:t>
      </w:r>
      <w:proofErr w:type="spellEnd"/>
      <w:r>
        <w:rPr>
          <w:i/>
          <w:iCs/>
          <w:sz w:val="24"/>
        </w:rPr>
        <w:t xml:space="preserve"> </w:t>
      </w:r>
      <w:proofErr w:type="spellStart"/>
      <w:r>
        <w:rPr>
          <w:i/>
          <w:iCs/>
          <w:sz w:val="24"/>
        </w:rPr>
        <w:t>asitius</w:t>
      </w:r>
      <w:proofErr w:type="spellEnd"/>
      <w:r>
        <w:rPr>
          <w:sz w:val="24"/>
        </w:rPr>
        <w:t xml:space="preserve">) </w:t>
      </w:r>
      <w:r>
        <w:rPr>
          <w:sz w:val="24"/>
          <w:vertAlign w:val="superscript"/>
        </w:rPr>
        <w:t>[40]</w:t>
      </w:r>
      <w:r>
        <w:rPr>
          <w:sz w:val="24"/>
        </w:rPr>
        <w:t>的研究中也有相似的结论。饲料</w:t>
      </w:r>
      <w:r>
        <w:rPr>
          <w:sz w:val="24"/>
        </w:rPr>
        <w:t>V</w:t>
      </w:r>
      <w:r>
        <w:rPr>
          <w:sz w:val="24"/>
          <w:vertAlign w:val="subscript"/>
        </w:rPr>
        <w:t>E</w:t>
      </w:r>
      <w:r>
        <w:rPr>
          <w:sz w:val="24"/>
        </w:rPr>
        <w:t>水平升高会使虎龙杂交斑肌肉</w:t>
      </w:r>
      <w:r>
        <w:rPr>
          <w:sz w:val="24"/>
        </w:rPr>
        <w:t>V</w:t>
      </w:r>
      <w:r>
        <w:rPr>
          <w:sz w:val="24"/>
          <w:vertAlign w:val="subscript"/>
        </w:rPr>
        <w:t>E</w:t>
      </w:r>
      <w:r>
        <w:rPr>
          <w:sz w:val="24"/>
        </w:rPr>
        <w:t>含量持续上升。</w:t>
      </w:r>
      <w:r>
        <w:rPr>
          <w:sz w:val="24"/>
        </w:rPr>
        <w:t>V</w:t>
      </w:r>
      <w:r>
        <w:rPr>
          <w:sz w:val="24"/>
          <w:vertAlign w:val="subscript"/>
        </w:rPr>
        <w:t>E</w:t>
      </w:r>
      <w:r>
        <w:rPr>
          <w:sz w:val="24"/>
        </w:rPr>
        <w:t>在肌肉中的累积不仅能提高鱼肉品质，还可以缓解鲜肉失色、脂质氧化和异味形成</w:t>
      </w:r>
      <w:r>
        <w:rPr>
          <w:sz w:val="24"/>
          <w:vertAlign w:val="superscript"/>
        </w:rPr>
        <w:t>[28]</w:t>
      </w:r>
      <w:r>
        <w:rPr>
          <w:sz w:val="24"/>
        </w:rPr>
        <w:t>，摄食适宜水平</w:t>
      </w:r>
      <w:r>
        <w:rPr>
          <w:sz w:val="24"/>
        </w:rPr>
        <w:t>V</w:t>
      </w:r>
      <w:r>
        <w:rPr>
          <w:sz w:val="24"/>
          <w:vertAlign w:val="subscript"/>
        </w:rPr>
        <w:t>E</w:t>
      </w:r>
      <w:r>
        <w:rPr>
          <w:sz w:val="24"/>
        </w:rPr>
        <w:t>饲料可有效延长水产动物肌肉的货架寿命</w:t>
      </w:r>
      <w:r>
        <w:rPr>
          <w:sz w:val="24"/>
          <w:vertAlign w:val="superscript"/>
        </w:rPr>
        <w:t>[41]</w:t>
      </w:r>
      <w:r>
        <w:rPr>
          <w:sz w:val="24"/>
        </w:rPr>
        <w:t>。</w:t>
      </w:r>
    </w:p>
    <w:p w14:paraId="34CD9CCE" w14:textId="77777777" w:rsidR="00B3139F" w:rsidRDefault="007C377F">
      <w:pPr>
        <w:spacing w:line="360" w:lineRule="auto"/>
        <w:rPr>
          <w:sz w:val="24"/>
        </w:rPr>
      </w:pPr>
      <w:r>
        <w:rPr>
          <w:sz w:val="24"/>
        </w:rPr>
        <w:t xml:space="preserve">3.4   </w:t>
      </w:r>
      <w:r>
        <w:rPr>
          <w:sz w:val="24"/>
        </w:rPr>
        <w:t>饲料维生素</w:t>
      </w:r>
      <w:r>
        <w:rPr>
          <w:sz w:val="24"/>
        </w:rPr>
        <w:t>E</w:t>
      </w:r>
      <w:r>
        <w:rPr>
          <w:sz w:val="24"/>
        </w:rPr>
        <w:t>含量对抗氧化和免疫指标的影响</w:t>
      </w:r>
    </w:p>
    <w:p w14:paraId="4F055CA8" w14:textId="77777777" w:rsidR="00B3139F" w:rsidRDefault="007C377F">
      <w:pPr>
        <w:spacing w:line="360" w:lineRule="auto"/>
        <w:ind w:firstLineChars="200" w:firstLine="480"/>
        <w:rPr>
          <w:sz w:val="24"/>
        </w:rPr>
      </w:pPr>
      <w:r>
        <w:rPr>
          <w:sz w:val="24"/>
        </w:rPr>
        <w:t>V</w:t>
      </w:r>
      <w:r>
        <w:rPr>
          <w:sz w:val="24"/>
          <w:vertAlign w:val="subscript"/>
        </w:rPr>
        <w:t>E</w:t>
      </w:r>
      <w:r>
        <w:rPr>
          <w:sz w:val="24"/>
        </w:rPr>
        <w:t>是水产饲料中一种常用的强效抗氧化剂，根据饲料脂肪水平的不同，</w:t>
      </w:r>
      <w:r>
        <w:rPr>
          <w:sz w:val="24"/>
        </w:rPr>
        <w:t>V</w:t>
      </w:r>
      <w:r>
        <w:rPr>
          <w:sz w:val="24"/>
          <w:vertAlign w:val="subscript"/>
        </w:rPr>
        <w:t>E</w:t>
      </w:r>
      <w:r>
        <w:rPr>
          <w:sz w:val="24"/>
        </w:rPr>
        <w:t xml:space="preserve"> </w:t>
      </w:r>
      <w:r>
        <w:rPr>
          <w:sz w:val="24"/>
        </w:rPr>
        <w:t>的</w:t>
      </w:r>
      <w:proofErr w:type="gramStart"/>
      <w:r>
        <w:rPr>
          <w:sz w:val="24"/>
        </w:rPr>
        <w:t>最</w:t>
      </w:r>
      <w:proofErr w:type="gramEnd"/>
      <w:r>
        <w:rPr>
          <w:sz w:val="24"/>
        </w:rPr>
        <w:t>适添加量也会发生变化。当饲料中</w:t>
      </w:r>
      <w:r>
        <w:rPr>
          <w:sz w:val="24"/>
        </w:rPr>
        <w:t>V</w:t>
      </w:r>
      <w:r>
        <w:rPr>
          <w:sz w:val="24"/>
          <w:vertAlign w:val="subscript"/>
        </w:rPr>
        <w:t>E</w:t>
      </w:r>
      <w:r>
        <w:rPr>
          <w:sz w:val="24"/>
        </w:rPr>
        <w:t>水平为</w:t>
      </w:r>
      <w:r>
        <w:rPr>
          <w:sz w:val="24"/>
        </w:rPr>
        <w:t>61</w:t>
      </w:r>
      <w:r>
        <w:rPr>
          <w:sz w:val="24"/>
        </w:rPr>
        <w:t>～</w:t>
      </w:r>
      <w:r>
        <w:rPr>
          <w:sz w:val="24"/>
        </w:rPr>
        <w:t>115 mg/kg</w:t>
      </w:r>
      <w:r>
        <w:rPr>
          <w:sz w:val="24"/>
        </w:rPr>
        <w:t>时，可优化生长性能并最大限度地减少氧化应激</w:t>
      </w:r>
      <w:r>
        <w:rPr>
          <w:sz w:val="24"/>
          <w:vertAlign w:val="superscript"/>
        </w:rPr>
        <w:t>[5,42]</w:t>
      </w:r>
      <w:r>
        <w:rPr>
          <w:sz w:val="24"/>
        </w:rPr>
        <w:t>。总抗氧化能力</w:t>
      </w:r>
      <w:r>
        <w:rPr>
          <w:sz w:val="24"/>
        </w:rPr>
        <w:t>(T-AOC)</w:t>
      </w:r>
      <w:r>
        <w:rPr>
          <w:sz w:val="24"/>
        </w:rPr>
        <w:t>的水平可以体现动物机体的抗氧化能力的总和，包括抗氧化酶系统和非酶</w:t>
      </w:r>
      <w:proofErr w:type="gramStart"/>
      <w:r>
        <w:rPr>
          <w:sz w:val="24"/>
        </w:rPr>
        <w:t>促系统</w:t>
      </w:r>
      <w:proofErr w:type="gramEnd"/>
      <w:r>
        <w:rPr>
          <w:sz w:val="24"/>
          <w:vertAlign w:val="superscript"/>
        </w:rPr>
        <w:t>[43]</w:t>
      </w:r>
      <w:r>
        <w:rPr>
          <w:sz w:val="24"/>
        </w:rPr>
        <w:t>。本实验中，</w:t>
      </w:r>
      <w:r>
        <w:rPr>
          <w:sz w:val="24"/>
        </w:rPr>
        <w:t>57.1 mg/kg V</w:t>
      </w:r>
      <w:r>
        <w:rPr>
          <w:sz w:val="24"/>
          <w:vertAlign w:val="subscript"/>
        </w:rPr>
        <w:t>E</w:t>
      </w:r>
      <w:r>
        <w:rPr>
          <w:sz w:val="24"/>
        </w:rPr>
        <w:t>饲料组肝脏</w:t>
      </w:r>
      <w:r>
        <w:rPr>
          <w:sz w:val="24"/>
        </w:rPr>
        <w:t>T-AOC</w:t>
      </w:r>
      <w:r>
        <w:rPr>
          <w:sz w:val="24"/>
        </w:rPr>
        <w:t>显著高于</w:t>
      </w:r>
      <w:r>
        <w:rPr>
          <w:sz w:val="24"/>
        </w:rPr>
        <w:t>4.1 mg/kg V</w:t>
      </w:r>
      <w:r>
        <w:rPr>
          <w:sz w:val="24"/>
          <w:vertAlign w:val="subscript"/>
        </w:rPr>
        <w:t>E</w:t>
      </w:r>
      <w:r>
        <w:rPr>
          <w:sz w:val="24"/>
        </w:rPr>
        <w:t>饲料组。但随着饲料</w:t>
      </w:r>
      <w:r>
        <w:rPr>
          <w:sz w:val="24"/>
        </w:rPr>
        <w:t>V</w:t>
      </w:r>
      <w:r>
        <w:rPr>
          <w:sz w:val="24"/>
          <w:vertAlign w:val="subscript"/>
        </w:rPr>
        <w:t>E</w:t>
      </w:r>
      <w:r>
        <w:rPr>
          <w:sz w:val="24"/>
        </w:rPr>
        <w:t>水平增加，肝脏</w:t>
      </w:r>
      <w:r>
        <w:rPr>
          <w:sz w:val="24"/>
        </w:rPr>
        <w:t>T-AOC</w:t>
      </w:r>
      <w:r>
        <w:rPr>
          <w:sz w:val="24"/>
        </w:rPr>
        <w:t>呈下降趋势，与在胭脂鱼</w:t>
      </w:r>
      <w:r>
        <w:rPr>
          <w:sz w:val="24"/>
          <w:vertAlign w:val="superscript"/>
        </w:rPr>
        <w:t>[40]</w:t>
      </w:r>
      <w:r>
        <w:rPr>
          <w:sz w:val="24"/>
        </w:rPr>
        <w:t>中观察到的现象一致。这可能是由于摄入过多的</w:t>
      </w:r>
      <w:r>
        <w:rPr>
          <w:sz w:val="24"/>
        </w:rPr>
        <w:t>V</w:t>
      </w:r>
      <w:r>
        <w:rPr>
          <w:sz w:val="24"/>
          <w:vertAlign w:val="subscript"/>
        </w:rPr>
        <w:t>E</w:t>
      </w:r>
      <w:r>
        <w:rPr>
          <w:sz w:val="24"/>
        </w:rPr>
        <w:t>导致其在体内不再起到抗氧化作用，反而会促进氧化</w:t>
      </w:r>
      <w:r>
        <w:rPr>
          <w:sz w:val="24"/>
          <w:vertAlign w:val="superscript"/>
        </w:rPr>
        <w:t>[10,23]</w:t>
      </w:r>
      <w:r>
        <w:rPr>
          <w:sz w:val="24"/>
        </w:rPr>
        <w:t>，或是由于过多的</w:t>
      </w:r>
      <w:r>
        <w:rPr>
          <w:sz w:val="24"/>
        </w:rPr>
        <w:t>V</w:t>
      </w:r>
      <w:r>
        <w:rPr>
          <w:sz w:val="24"/>
          <w:vertAlign w:val="subscript"/>
        </w:rPr>
        <w:t>E</w:t>
      </w:r>
      <w:r>
        <w:rPr>
          <w:sz w:val="24"/>
        </w:rPr>
        <w:t>抑制了抗氧化酶的活性，从而导致肝脏</w:t>
      </w:r>
      <w:r>
        <w:rPr>
          <w:sz w:val="24"/>
        </w:rPr>
        <w:t>T-AOC</w:t>
      </w:r>
      <w:r>
        <w:rPr>
          <w:sz w:val="24"/>
        </w:rPr>
        <w:t>下降</w:t>
      </w:r>
      <w:r>
        <w:rPr>
          <w:sz w:val="24"/>
          <w:vertAlign w:val="superscript"/>
        </w:rPr>
        <w:t>[40]</w:t>
      </w:r>
      <w:r>
        <w:rPr>
          <w:sz w:val="24"/>
        </w:rPr>
        <w:t>，但其机制尚不完全明确。</w:t>
      </w:r>
    </w:p>
    <w:p w14:paraId="1BC0805C" w14:textId="77777777" w:rsidR="00B3139F" w:rsidRDefault="007C377F">
      <w:pPr>
        <w:spacing w:line="360" w:lineRule="auto"/>
        <w:ind w:firstLineChars="200" w:firstLine="480"/>
        <w:rPr>
          <w:sz w:val="24"/>
        </w:rPr>
      </w:pPr>
      <w:r>
        <w:rPr>
          <w:sz w:val="24"/>
        </w:rPr>
        <w:t>头肾作为鱼类重要的免疫及抗氧化器官，在遭受氧化损伤时，其正常功能会受到影响，有报道指出，可通过增加抗氧化酶的活性来减弱这种氧化损伤</w:t>
      </w:r>
      <w:r>
        <w:rPr>
          <w:sz w:val="24"/>
          <w:vertAlign w:val="superscript"/>
        </w:rPr>
        <w:t>[44]</w:t>
      </w:r>
      <w:r>
        <w:rPr>
          <w:sz w:val="24"/>
        </w:rPr>
        <w:t>，</w:t>
      </w:r>
      <w:r>
        <w:rPr>
          <w:sz w:val="24"/>
        </w:rPr>
        <w:t>Nrf2-Keap1</w:t>
      </w:r>
      <w:r>
        <w:rPr>
          <w:sz w:val="24"/>
        </w:rPr>
        <w:t>信号通路已被证明是抗氧化应激最重要的内源性信号通路，可调控多种抗氧化酶基因的表达</w:t>
      </w:r>
      <w:r>
        <w:rPr>
          <w:sz w:val="24"/>
          <w:vertAlign w:val="superscript"/>
        </w:rPr>
        <w:t>[45]</w:t>
      </w:r>
      <w:r>
        <w:rPr>
          <w:sz w:val="24"/>
        </w:rPr>
        <w:t>。本实验结果显示，饲料</w:t>
      </w:r>
      <w:r>
        <w:rPr>
          <w:sz w:val="24"/>
        </w:rPr>
        <w:t>V</w:t>
      </w:r>
      <w:r>
        <w:rPr>
          <w:sz w:val="24"/>
          <w:vertAlign w:val="subscript"/>
        </w:rPr>
        <w:t>E</w:t>
      </w:r>
      <w:r>
        <w:rPr>
          <w:sz w:val="24"/>
        </w:rPr>
        <w:t>水平对</w:t>
      </w:r>
      <w:r>
        <w:rPr>
          <w:i/>
          <w:iCs/>
          <w:sz w:val="24"/>
        </w:rPr>
        <w:t>keap</w:t>
      </w:r>
      <w:r>
        <w:rPr>
          <w:sz w:val="24"/>
        </w:rPr>
        <w:t>1</w:t>
      </w:r>
      <w:r>
        <w:rPr>
          <w:sz w:val="24"/>
        </w:rPr>
        <w:t>基因的表达有显著影响，即当饲料</w:t>
      </w:r>
      <w:r>
        <w:rPr>
          <w:sz w:val="24"/>
        </w:rPr>
        <w:t>V</w:t>
      </w:r>
      <w:r>
        <w:rPr>
          <w:sz w:val="24"/>
          <w:vertAlign w:val="subscript"/>
        </w:rPr>
        <w:t>E</w:t>
      </w:r>
      <w:r>
        <w:rPr>
          <w:sz w:val="24"/>
        </w:rPr>
        <w:t>含量超过</w:t>
      </w:r>
      <w:r>
        <w:rPr>
          <w:sz w:val="24"/>
        </w:rPr>
        <w:t>23.05 mg/kg</w:t>
      </w:r>
      <w:r>
        <w:rPr>
          <w:sz w:val="24"/>
        </w:rPr>
        <w:t>时，</w:t>
      </w:r>
      <w:r>
        <w:rPr>
          <w:i/>
          <w:iCs/>
          <w:sz w:val="24"/>
        </w:rPr>
        <w:t>keap</w:t>
      </w:r>
      <w:r>
        <w:rPr>
          <w:sz w:val="24"/>
        </w:rPr>
        <w:t>1</w:t>
      </w:r>
      <w:r>
        <w:rPr>
          <w:sz w:val="24"/>
        </w:rPr>
        <w:t>基因表达较之前有显著提升，这与在多鳞鱚</w:t>
      </w:r>
      <w:r>
        <w:rPr>
          <w:sz w:val="24"/>
        </w:rPr>
        <w:t>(</w:t>
      </w:r>
      <w:proofErr w:type="spellStart"/>
      <w:r>
        <w:rPr>
          <w:i/>
          <w:iCs/>
          <w:sz w:val="24"/>
        </w:rPr>
        <w:t>Sillago</w:t>
      </w:r>
      <w:proofErr w:type="spellEnd"/>
      <w:r>
        <w:rPr>
          <w:i/>
          <w:iCs/>
          <w:sz w:val="24"/>
        </w:rPr>
        <w:t xml:space="preserve"> </w:t>
      </w:r>
      <w:proofErr w:type="spellStart"/>
      <w:r>
        <w:rPr>
          <w:i/>
          <w:iCs/>
          <w:sz w:val="24"/>
        </w:rPr>
        <w:t>sihama</w:t>
      </w:r>
      <w:proofErr w:type="spellEnd"/>
      <w:r>
        <w:rPr>
          <w:sz w:val="24"/>
        </w:rPr>
        <w:t>)</w:t>
      </w:r>
      <w:r>
        <w:rPr>
          <w:sz w:val="24"/>
          <w:vertAlign w:val="superscript"/>
        </w:rPr>
        <w:t>[47]</w:t>
      </w:r>
      <w:r>
        <w:rPr>
          <w:sz w:val="24"/>
        </w:rPr>
        <w:t>中观察到的相似。</w:t>
      </w:r>
      <w:r>
        <w:rPr>
          <w:i/>
          <w:iCs/>
          <w:sz w:val="24"/>
        </w:rPr>
        <w:t>keap</w:t>
      </w:r>
      <w:r>
        <w:rPr>
          <w:sz w:val="24"/>
        </w:rPr>
        <w:t>1</w:t>
      </w:r>
      <w:r>
        <w:rPr>
          <w:sz w:val="24"/>
        </w:rPr>
        <w:t>是</w:t>
      </w:r>
      <w:r>
        <w:rPr>
          <w:sz w:val="24"/>
        </w:rPr>
        <w:t xml:space="preserve">Keap1-Nrf2 </w:t>
      </w:r>
      <w:r>
        <w:rPr>
          <w:sz w:val="24"/>
        </w:rPr>
        <w:t>信号通路的主调节器，可根据细胞内的氧化还原状态打开或者关闭</w:t>
      </w:r>
      <w:r>
        <w:rPr>
          <w:sz w:val="24"/>
        </w:rPr>
        <w:t xml:space="preserve">Keap1-Nrf2 </w:t>
      </w:r>
      <w:r>
        <w:rPr>
          <w:sz w:val="24"/>
        </w:rPr>
        <w:t>通路</w:t>
      </w:r>
      <w:r>
        <w:rPr>
          <w:sz w:val="24"/>
          <w:vertAlign w:val="superscript"/>
        </w:rPr>
        <w:t>[46]</w:t>
      </w:r>
      <w:r>
        <w:rPr>
          <w:sz w:val="24"/>
        </w:rPr>
        <w:t>。正常生理条件下，</w:t>
      </w:r>
      <w:r>
        <w:rPr>
          <w:sz w:val="24"/>
        </w:rPr>
        <w:t>KEAP1</w:t>
      </w:r>
      <w:r>
        <w:rPr>
          <w:sz w:val="24"/>
        </w:rPr>
        <w:t>与</w:t>
      </w:r>
      <w:r>
        <w:rPr>
          <w:sz w:val="24"/>
        </w:rPr>
        <w:t>NRF2</w:t>
      </w:r>
      <w:r>
        <w:rPr>
          <w:sz w:val="24"/>
        </w:rPr>
        <w:t>在胞浆内结合，主导</w:t>
      </w:r>
      <w:r>
        <w:rPr>
          <w:sz w:val="24"/>
        </w:rPr>
        <w:t>NRF2</w:t>
      </w:r>
      <w:r>
        <w:rPr>
          <w:sz w:val="24"/>
        </w:rPr>
        <w:t>的降解，使之维持在正常水平，抑制下游基因表达。当细胞受到刺激后，</w:t>
      </w:r>
      <w:r>
        <w:rPr>
          <w:sz w:val="24"/>
        </w:rPr>
        <w:t>NRF2</w:t>
      </w:r>
      <w:r>
        <w:rPr>
          <w:sz w:val="24"/>
        </w:rPr>
        <w:t>脱离</w:t>
      </w:r>
      <w:r>
        <w:rPr>
          <w:sz w:val="24"/>
        </w:rPr>
        <w:t xml:space="preserve"> KEAP1</w:t>
      </w:r>
      <w:r>
        <w:rPr>
          <w:sz w:val="24"/>
        </w:rPr>
        <w:t>进入细胞核，启动下游基因表达，提高抗应激及抗氧化能力。在铜胁迫</w:t>
      </w:r>
      <w:r>
        <w:rPr>
          <w:sz w:val="24"/>
        </w:rPr>
        <w:t xml:space="preserve"> 72h</w:t>
      </w:r>
      <w:r>
        <w:rPr>
          <w:sz w:val="24"/>
        </w:rPr>
        <w:t>后，摄食</w:t>
      </w:r>
      <w:r>
        <w:rPr>
          <w:sz w:val="24"/>
        </w:rPr>
        <w:t>40.7 mg/kg V</w:t>
      </w:r>
      <w:r>
        <w:rPr>
          <w:sz w:val="24"/>
          <w:vertAlign w:val="subscript"/>
        </w:rPr>
        <w:t>E</w:t>
      </w:r>
      <w:r>
        <w:rPr>
          <w:sz w:val="24"/>
        </w:rPr>
        <w:t>饲料实验鱼头肾</w:t>
      </w:r>
      <w:r>
        <w:rPr>
          <w:i/>
          <w:iCs/>
          <w:sz w:val="24"/>
        </w:rPr>
        <w:t>nrf</w:t>
      </w:r>
      <w:r>
        <w:rPr>
          <w:sz w:val="24"/>
        </w:rPr>
        <w:t>2</w:t>
      </w:r>
      <w:r>
        <w:rPr>
          <w:sz w:val="24"/>
        </w:rPr>
        <w:t>基因相对表达量显著高于摄食</w:t>
      </w:r>
      <w:r>
        <w:rPr>
          <w:sz w:val="24"/>
        </w:rPr>
        <w:t xml:space="preserve"> 4.1</w:t>
      </w:r>
      <w:r>
        <w:rPr>
          <w:sz w:val="24"/>
        </w:rPr>
        <w:t>、</w:t>
      </w:r>
      <w:r>
        <w:rPr>
          <w:sz w:val="24"/>
        </w:rPr>
        <w:t>26.3</w:t>
      </w:r>
      <w:r>
        <w:rPr>
          <w:sz w:val="24"/>
        </w:rPr>
        <w:t>和</w:t>
      </w:r>
      <w:r>
        <w:rPr>
          <w:sz w:val="24"/>
        </w:rPr>
        <w:t>209.3 mg/kg V</w:t>
      </w:r>
      <w:r>
        <w:rPr>
          <w:sz w:val="24"/>
          <w:vertAlign w:val="subscript"/>
        </w:rPr>
        <w:t>E</w:t>
      </w:r>
      <w:r>
        <w:rPr>
          <w:sz w:val="24"/>
        </w:rPr>
        <w:t xml:space="preserve"> </w:t>
      </w:r>
      <w:r>
        <w:rPr>
          <w:sz w:val="24"/>
        </w:rPr>
        <w:t>饲料实验鱼，</w:t>
      </w:r>
      <w:r>
        <w:rPr>
          <w:i/>
          <w:iCs/>
          <w:sz w:val="24"/>
        </w:rPr>
        <w:t>keap</w:t>
      </w:r>
      <w:r>
        <w:rPr>
          <w:sz w:val="24"/>
        </w:rPr>
        <w:t>1</w:t>
      </w:r>
      <w:r>
        <w:rPr>
          <w:sz w:val="24"/>
        </w:rPr>
        <w:t>基因的表达量也呈现先升高后降低的趋势。铜胁迫后建鲤</w:t>
      </w:r>
      <w:r>
        <w:rPr>
          <w:sz w:val="24"/>
        </w:rPr>
        <w:t>(</w:t>
      </w:r>
      <w:r>
        <w:rPr>
          <w:i/>
          <w:iCs/>
          <w:sz w:val="24"/>
        </w:rPr>
        <w:t xml:space="preserve">Cyprinus </w:t>
      </w:r>
      <w:proofErr w:type="spellStart"/>
      <w:r>
        <w:rPr>
          <w:i/>
          <w:iCs/>
          <w:sz w:val="24"/>
        </w:rPr>
        <w:t>carpio</w:t>
      </w:r>
      <w:proofErr w:type="spellEnd"/>
      <w:r>
        <w:rPr>
          <w:i/>
          <w:iCs/>
          <w:sz w:val="24"/>
        </w:rPr>
        <w:t xml:space="preserve"> Var</w:t>
      </w:r>
      <w:r>
        <w:rPr>
          <w:sz w:val="24"/>
        </w:rPr>
        <w:t>. Jian)</w:t>
      </w:r>
      <w:r>
        <w:rPr>
          <w:sz w:val="24"/>
        </w:rPr>
        <w:t>脑细胞核中</w:t>
      </w:r>
      <w:r>
        <w:rPr>
          <w:sz w:val="24"/>
        </w:rPr>
        <w:t>NRF2</w:t>
      </w:r>
      <w:r>
        <w:rPr>
          <w:sz w:val="24"/>
        </w:rPr>
        <w:t>增加，会诱导下游抗氧化元件</w:t>
      </w:r>
      <w:r>
        <w:rPr>
          <w:sz w:val="24"/>
        </w:rPr>
        <w:t>(</w:t>
      </w:r>
      <w:proofErr w:type="spellStart"/>
      <w:r>
        <w:rPr>
          <w:sz w:val="24"/>
        </w:rPr>
        <w:t>CuZn</w:t>
      </w:r>
      <w:proofErr w:type="spellEnd"/>
      <w:r>
        <w:rPr>
          <w:sz w:val="24"/>
        </w:rPr>
        <w:t>-SOD</w:t>
      </w:r>
      <w:r>
        <w:rPr>
          <w:sz w:val="24"/>
        </w:rPr>
        <w:t>等</w:t>
      </w:r>
      <w:r>
        <w:rPr>
          <w:sz w:val="24"/>
        </w:rPr>
        <w:t>)</w:t>
      </w:r>
      <w:r>
        <w:rPr>
          <w:sz w:val="24"/>
        </w:rPr>
        <w:t>的表达</w:t>
      </w:r>
      <w:r>
        <w:rPr>
          <w:sz w:val="24"/>
          <w:vertAlign w:val="superscript"/>
        </w:rPr>
        <w:t>[48]</w:t>
      </w:r>
      <w:r>
        <w:rPr>
          <w:sz w:val="24"/>
        </w:rPr>
        <w:t>，与本文观察到的现象相似。说明在铜胁迫下，饲料中添加适量的</w:t>
      </w:r>
      <w:r>
        <w:rPr>
          <w:sz w:val="24"/>
        </w:rPr>
        <w:t>V</w:t>
      </w:r>
      <w:r>
        <w:rPr>
          <w:sz w:val="24"/>
          <w:vertAlign w:val="subscript"/>
        </w:rPr>
        <w:t>E</w:t>
      </w:r>
      <w:r>
        <w:rPr>
          <w:sz w:val="24"/>
        </w:rPr>
        <w:t>可上调</w:t>
      </w:r>
      <w:r>
        <w:rPr>
          <w:i/>
          <w:iCs/>
          <w:sz w:val="24"/>
        </w:rPr>
        <w:t>nrf</w:t>
      </w:r>
      <w:r>
        <w:rPr>
          <w:sz w:val="24"/>
        </w:rPr>
        <w:t>2</w:t>
      </w:r>
      <w:r>
        <w:rPr>
          <w:sz w:val="24"/>
        </w:rPr>
        <w:t>基因表达，增加细胞的抗氧化应激能力。</w:t>
      </w:r>
      <w:r>
        <w:rPr>
          <w:i/>
          <w:iCs/>
          <w:sz w:val="24"/>
        </w:rPr>
        <w:t>keap</w:t>
      </w:r>
      <w:r>
        <w:rPr>
          <w:sz w:val="24"/>
        </w:rPr>
        <w:t>1</w:t>
      </w:r>
      <w:r>
        <w:rPr>
          <w:sz w:val="24"/>
        </w:rPr>
        <w:t>的表达会增加</w:t>
      </w:r>
      <w:r>
        <w:rPr>
          <w:sz w:val="24"/>
        </w:rPr>
        <w:t xml:space="preserve"> NRF2</w:t>
      </w:r>
      <w:r>
        <w:rPr>
          <w:sz w:val="24"/>
        </w:rPr>
        <w:t>的降解，避免了由于</w:t>
      </w:r>
      <w:r>
        <w:rPr>
          <w:sz w:val="24"/>
        </w:rPr>
        <w:t>NRF2</w:t>
      </w:r>
      <w:r>
        <w:rPr>
          <w:sz w:val="24"/>
        </w:rPr>
        <w:t>持续积累导致的细胞凋亡和自由基损伤</w:t>
      </w:r>
      <w:r>
        <w:rPr>
          <w:sz w:val="24"/>
          <w:vertAlign w:val="superscript"/>
        </w:rPr>
        <w:t>[49]</w:t>
      </w:r>
      <w:r>
        <w:rPr>
          <w:sz w:val="24"/>
        </w:rPr>
        <w:t>。有研究证明氧</w:t>
      </w:r>
      <w:proofErr w:type="gramStart"/>
      <w:r>
        <w:rPr>
          <w:sz w:val="24"/>
        </w:rPr>
        <w:t>化压力</w:t>
      </w:r>
      <w:proofErr w:type="gramEnd"/>
      <w:r>
        <w:rPr>
          <w:sz w:val="24"/>
        </w:rPr>
        <w:t>增加会导致鳗鱼细胞</w:t>
      </w:r>
      <w:r>
        <w:rPr>
          <w:i/>
          <w:iCs/>
          <w:sz w:val="24"/>
        </w:rPr>
        <w:t>nrf</w:t>
      </w:r>
      <w:r>
        <w:rPr>
          <w:sz w:val="24"/>
        </w:rPr>
        <w:t>2</w:t>
      </w:r>
      <w:r>
        <w:rPr>
          <w:sz w:val="24"/>
        </w:rPr>
        <w:t>和</w:t>
      </w:r>
      <w:r>
        <w:rPr>
          <w:i/>
          <w:iCs/>
          <w:sz w:val="24"/>
        </w:rPr>
        <w:lastRenderedPageBreak/>
        <w:t>keap</w:t>
      </w:r>
      <w:r>
        <w:rPr>
          <w:sz w:val="24"/>
        </w:rPr>
        <w:t>1</w:t>
      </w:r>
      <w:r>
        <w:rPr>
          <w:sz w:val="24"/>
        </w:rPr>
        <w:t>转录上调，在相同促氧化剂的作用下会造成相似的表达趋势</w:t>
      </w:r>
      <w:r>
        <w:rPr>
          <w:sz w:val="24"/>
          <w:vertAlign w:val="superscript"/>
        </w:rPr>
        <w:t>[50]</w:t>
      </w:r>
      <w:r>
        <w:rPr>
          <w:sz w:val="24"/>
        </w:rPr>
        <w:t>。这些结果证明饲料中</w:t>
      </w:r>
      <w:r>
        <w:rPr>
          <w:sz w:val="24"/>
        </w:rPr>
        <w:t>V</w:t>
      </w:r>
      <w:r>
        <w:rPr>
          <w:sz w:val="24"/>
          <w:vertAlign w:val="subscript"/>
        </w:rPr>
        <w:t>E</w:t>
      </w:r>
      <w:r>
        <w:rPr>
          <w:sz w:val="24"/>
        </w:rPr>
        <w:t>缺乏或过量都会抑制抗氧化基因的表达，当饲料中添加适量的</w:t>
      </w:r>
      <w:r>
        <w:rPr>
          <w:sz w:val="24"/>
        </w:rPr>
        <w:t>V</w:t>
      </w:r>
      <w:r>
        <w:rPr>
          <w:sz w:val="24"/>
          <w:vertAlign w:val="subscript"/>
        </w:rPr>
        <w:t>E</w:t>
      </w:r>
      <w:r>
        <w:rPr>
          <w:sz w:val="24"/>
        </w:rPr>
        <w:t>可以有效的提高虎龙杂交斑杂交的机体抗氧化能力。</w:t>
      </w:r>
    </w:p>
    <w:p w14:paraId="43090F68" w14:textId="77777777" w:rsidR="00B3139F" w:rsidRDefault="007C377F">
      <w:pPr>
        <w:spacing w:line="360" w:lineRule="auto"/>
        <w:ind w:firstLineChars="200" w:firstLine="480"/>
        <w:rPr>
          <w:sz w:val="24"/>
        </w:rPr>
      </w:pPr>
      <w:r>
        <w:rPr>
          <w:sz w:val="24"/>
        </w:rPr>
        <w:t>免疫球蛋白</w:t>
      </w:r>
      <w:r>
        <w:rPr>
          <w:sz w:val="24"/>
        </w:rPr>
        <w:t>(IgM)</w:t>
      </w:r>
      <w:r>
        <w:rPr>
          <w:sz w:val="24"/>
        </w:rPr>
        <w:t>在先天免疫和适应性免疫中起着识别和清除潜在病原体的重要作用。本实验显示饲料</w:t>
      </w:r>
      <w:r>
        <w:rPr>
          <w:sz w:val="24"/>
        </w:rPr>
        <w:t>V</w:t>
      </w:r>
      <w:r>
        <w:rPr>
          <w:sz w:val="24"/>
          <w:vertAlign w:val="subscript"/>
        </w:rPr>
        <w:t>E</w:t>
      </w:r>
      <w:r>
        <w:rPr>
          <w:sz w:val="24"/>
        </w:rPr>
        <w:t>含量在</w:t>
      </w:r>
      <w:r>
        <w:rPr>
          <w:sz w:val="24"/>
        </w:rPr>
        <w:t>57.1 mg/kg</w:t>
      </w:r>
      <w:proofErr w:type="gramStart"/>
      <w:r>
        <w:rPr>
          <w:sz w:val="24"/>
        </w:rPr>
        <w:t>时虎龙</w:t>
      </w:r>
      <w:proofErr w:type="gramEnd"/>
      <w:r>
        <w:rPr>
          <w:sz w:val="24"/>
        </w:rPr>
        <w:t>杂交斑血清</w:t>
      </w:r>
      <w:r>
        <w:rPr>
          <w:sz w:val="24"/>
        </w:rPr>
        <w:t>IgM</w:t>
      </w:r>
      <w:r>
        <w:rPr>
          <w:sz w:val="24"/>
        </w:rPr>
        <w:t>浓度显著高于</w:t>
      </w:r>
      <w:r>
        <w:rPr>
          <w:sz w:val="24"/>
        </w:rPr>
        <w:t>4.1 mg/kg V</w:t>
      </w:r>
      <w:r>
        <w:rPr>
          <w:sz w:val="24"/>
          <w:vertAlign w:val="subscript"/>
        </w:rPr>
        <w:t>E</w:t>
      </w:r>
      <w:r>
        <w:rPr>
          <w:sz w:val="24"/>
        </w:rPr>
        <w:t>饲料组和</w:t>
      </w:r>
      <w:r>
        <w:rPr>
          <w:sz w:val="24"/>
        </w:rPr>
        <w:t>209.3 mg/kg V</w:t>
      </w:r>
      <w:r>
        <w:rPr>
          <w:sz w:val="24"/>
          <w:vertAlign w:val="subscript"/>
        </w:rPr>
        <w:t>E</w:t>
      </w:r>
      <w:r>
        <w:rPr>
          <w:sz w:val="24"/>
        </w:rPr>
        <w:t>饲料组。有研究表明饲料中添加适量</w:t>
      </w:r>
      <w:r>
        <w:rPr>
          <w:sz w:val="24"/>
        </w:rPr>
        <w:t>V</w:t>
      </w:r>
      <w:r>
        <w:rPr>
          <w:sz w:val="24"/>
          <w:vertAlign w:val="subscript"/>
        </w:rPr>
        <w:t>E</w:t>
      </w:r>
      <w:r>
        <w:rPr>
          <w:sz w:val="24"/>
        </w:rPr>
        <w:t>增加</w:t>
      </w:r>
      <w:proofErr w:type="gramStart"/>
      <w:r>
        <w:rPr>
          <w:sz w:val="24"/>
        </w:rPr>
        <w:t>了草</w:t>
      </w:r>
      <w:proofErr w:type="gramEnd"/>
      <w:r>
        <w:rPr>
          <w:sz w:val="24"/>
        </w:rPr>
        <w:t>鱼</w:t>
      </w:r>
      <w:r>
        <w:rPr>
          <w:sz w:val="24"/>
          <w:vertAlign w:val="superscript"/>
        </w:rPr>
        <w:t>[51]</w:t>
      </w:r>
      <w:r>
        <w:rPr>
          <w:sz w:val="24"/>
        </w:rPr>
        <w:t>鳃中的</w:t>
      </w:r>
      <w:r>
        <w:rPr>
          <w:sz w:val="24"/>
        </w:rPr>
        <w:t>IgM</w:t>
      </w:r>
      <w:r>
        <w:rPr>
          <w:sz w:val="24"/>
        </w:rPr>
        <w:t>活性和多鳞鱚</w:t>
      </w:r>
      <w:r>
        <w:rPr>
          <w:sz w:val="24"/>
          <w:vertAlign w:val="superscript"/>
        </w:rPr>
        <w:t>[47]</w:t>
      </w:r>
      <w:r>
        <w:rPr>
          <w:sz w:val="24"/>
        </w:rPr>
        <w:t>肝脏</w:t>
      </w:r>
      <w:r>
        <w:rPr>
          <w:sz w:val="24"/>
        </w:rPr>
        <w:t>IgM</w:t>
      </w:r>
      <w:r>
        <w:rPr>
          <w:sz w:val="24"/>
        </w:rPr>
        <w:t>活性，然而，在黄</w:t>
      </w:r>
      <w:proofErr w:type="gramStart"/>
      <w:r>
        <w:rPr>
          <w:sz w:val="24"/>
        </w:rPr>
        <w:t>颡</w:t>
      </w:r>
      <w:proofErr w:type="gramEnd"/>
      <w:r>
        <w:rPr>
          <w:sz w:val="24"/>
        </w:rPr>
        <w:t>鱼</w:t>
      </w:r>
      <w:r>
        <w:rPr>
          <w:sz w:val="24"/>
        </w:rPr>
        <w:t>(</w:t>
      </w:r>
      <w:proofErr w:type="spellStart"/>
      <w:r>
        <w:rPr>
          <w:i/>
          <w:iCs/>
          <w:sz w:val="24"/>
        </w:rPr>
        <w:t>Pelteobagrus</w:t>
      </w:r>
      <w:proofErr w:type="spellEnd"/>
      <w:r>
        <w:rPr>
          <w:i/>
          <w:iCs/>
          <w:sz w:val="24"/>
        </w:rPr>
        <w:t xml:space="preserve"> </w:t>
      </w:r>
      <w:proofErr w:type="spellStart"/>
      <w:r>
        <w:rPr>
          <w:i/>
          <w:iCs/>
          <w:sz w:val="24"/>
        </w:rPr>
        <w:t>fulvidraco</w:t>
      </w:r>
      <w:proofErr w:type="spellEnd"/>
      <w:r>
        <w:rPr>
          <w:sz w:val="24"/>
        </w:rPr>
        <w:t>)</w:t>
      </w:r>
      <w:r>
        <w:rPr>
          <w:sz w:val="24"/>
          <w:vertAlign w:val="superscript"/>
        </w:rPr>
        <w:t xml:space="preserve"> [52]</w:t>
      </w:r>
      <w:r>
        <w:rPr>
          <w:sz w:val="24"/>
        </w:rPr>
        <w:t>中并未观察到相同情况。溶菌酶</w:t>
      </w:r>
      <w:r>
        <w:rPr>
          <w:sz w:val="24"/>
        </w:rPr>
        <w:t>(LZM)</w:t>
      </w:r>
      <w:r>
        <w:rPr>
          <w:sz w:val="24"/>
        </w:rPr>
        <w:t>是鱼类的重要非特异性免疫酶</w:t>
      </w:r>
      <w:r>
        <w:rPr>
          <w:sz w:val="24"/>
          <w:vertAlign w:val="superscript"/>
        </w:rPr>
        <w:t>[53]</w:t>
      </w:r>
      <w:r>
        <w:rPr>
          <w:sz w:val="24"/>
        </w:rPr>
        <w:t>，饲料中添加适量的</w:t>
      </w:r>
      <w:r>
        <w:rPr>
          <w:sz w:val="24"/>
        </w:rPr>
        <w:t>V</w:t>
      </w:r>
      <w:r>
        <w:rPr>
          <w:sz w:val="24"/>
          <w:vertAlign w:val="subscript"/>
        </w:rPr>
        <w:t>E</w:t>
      </w:r>
      <w:r>
        <w:rPr>
          <w:sz w:val="24"/>
        </w:rPr>
        <w:t>会增加军曹鱼</w:t>
      </w:r>
      <w:r>
        <w:rPr>
          <w:sz w:val="24"/>
        </w:rPr>
        <w:t>(</w:t>
      </w:r>
      <w:r>
        <w:rPr>
          <w:i/>
          <w:iCs/>
          <w:sz w:val="24"/>
        </w:rPr>
        <w:t>Rachycentron Canadum</w:t>
      </w:r>
      <w:r>
        <w:rPr>
          <w:sz w:val="24"/>
        </w:rPr>
        <w:t>)</w:t>
      </w:r>
      <w:r>
        <w:rPr>
          <w:sz w:val="24"/>
          <w:vertAlign w:val="superscript"/>
        </w:rPr>
        <w:t xml:space="preserve"> [54]</w:t>
      </w:r>
      <w:r>
        <w:rPr>
          <w:sz w:val="24"/>
        </w:rPr>
        <w:t>，石斑鱼</w:t>
      </w:r>
      <w:r>
        <w:rPr>
          <w:sz w:val="24"/>
          <w:vertAlign w:val="superscript"/>
        </w:rPr>
        <w:t>[11]</w:t>
      </w:r>
      <w:r>
        <w:rPr>
          <w:sz w:val="24"/>
        </w:rPr>
        <w:t>和黄</w:t>
      </w:r>
      <w:proofErr w:type="gramStart"/>
      <w:r>
        <w:rPr>
          <w:sz w:val="24"/>
        </w:rPr>
        <w:t>颡</w:t>
      </w:r>
      <w:proofErr w:type="gramEnd"/>
      <w:r>
        <w:rPr>
          <w:sz w:val="24"/>
        </w:rPr>
        <w:t>鱼</w:t>
      </w:r>
      <w:r>
        <w:rPr>
          <w:sz w:val="24"/>
          <w:vertAlign w:val="superscript"/>
        </w:rPr>
        <w:t>[52]</w:t>
      </w:r>
      <w:r>
        <w:rPr>
          <w:sz w:val="24"/>
        </w:rPr>
        <w:t>的</w:t>
      </w:r>
      <w:r>
        <w:rPr>
          <w:sz w:val="24"/>
        </w:rPr>
        <w:t>LZM</w:t>
      </w:r>
      <w:r>
        <w:rPr>
          <w:sz w:val="24"/>
        </w:rPr>
        <w:t>活性。在本实验中，</w:t>
      </w:r>
      <w:r>
        <w:rPr>
          <w:sz w:val="24"/>
        </w:rPr>
        <w:t>57.1 mg/kg V</w:t>
      </w:r>
      <w:r>
        <w:rPr>
          <w:sz w:val="24"/>
          <w:vertAlign w:val="subscript"/>
        </w:rPr>
        <w:t>E</w:t>
      </w:r>
      <w:proofErr w:type="gramStart"/>
      <w:r>
        <w:rPr>
          <w:sz w:val="24"/>
        </w:rPr>
        <w:t>饲料组虎龙</w:t>
      </w:r>
      <w:proofErr w:type="gramEnd"/>
      <w:r>
        <w:rPr>
          <w:sz w:val="24"/>
        </w:rPr>
        <w:t>杂交斑血清</w:t>
      </w:r>
      <w:r>
        <w:rPr>
          <w:sz w:val="24"/>
        </w:rPr>
        <w:t>LZM</w:t>
      </w:r>
      <w:r>
        <w:rPr>
          <w:sz w:val="24"/>
        </w:rPr>
        <w:t>的浓度高于</w:t>
      </w:r>
      <w:r>
        <w:rPr>
          <w:sz w:val="24"/>
        </w:rPr>
        <w:t>4.1 mg/kg V</w:t>
      </w:r>
      <w:r>
        <w:rPr>
          <w:sz w:val="24"/>
          <w:vertAlign w:val="subscript"/>
        </w:rPr>
        <w:t>E</w:t>
      </w:r>
      <w:r>
        <w:rPr>
          <w:sz w:val="24"/>
        </w:rPr>
        <w:t>饲料组，这说明当饲料中添加适量的</w:t>
      </w:r>
      <w:r>
        <w:rPr>
          <w:sz w:val="24"/>
        </w:rPr>
        <w:t>V</w:t>
      </w:r>
      <w:r>
        <w:rPr>
          <w:sz w:val="24"/>
          <w:vertAlign w:val="subscript"/>
        </w:rPr>
        <w:t>E</w:t>
      </w:r>
      <w:r>
        <w:rPr>
          <w:sz w:val="24"/>
        </w:rPr>
        <w:t>时可增强虎龙杂交斑的非特异性免疫能力。</w:t>
      </w:r>
      <w:r>
        <w:rPr>
          <w:sz w:val="24"/>
        </w:rPr>
        <w:t>V</w:t>
      </w:r>
      <w:r>
        <w:rPr>
          <w:sz w:val="24"/>
          <w:vertAlign w:val="subscript"/>
        </w:rPr>
        <w:t>E</w:t>
      </w:r>
      <w:r>
        <w:rPr>
          <w:sz w:val="24"/>
        </w:rPr>
        <w:t>可以促免疫的功能在本次铜胁迫实验中也得到了进一步验证。铜胁迫后，</w:t>
      </w:r>
      <w:r>
        <w:rPr>
          <w:sz w:val="24"/>
        </w:rPr>
        <w:t>4.1 mg/kg V</w:t>
      </w:r>
      <w:r>
        <w:rPr>
          <w:sz w:val="24"/>
          <w:vertAlign w:val="subscript"/>
        </w:rPr>
        <w:t>E</w:t>
      </w:r>
      <w:r>
        <w:rPr>
          <w:sz w:val="24"/>
        </w:rPr>
        <w:t>饲料组存活率显著低于</w:t>
      </w:r>
      <w:r>
        <w:rPr>
          <w:sz w:val="24"/>
        </w:rPr>
        <w:t>40.7</w:t>
      </w:r>
      <w:r>
        <w:rPr>
          <w:sz w:val="24"/>
        </w:rPr>
        <w:t>、</w:t>
      </w:r>
      <w:r>
        <w:rPr>
          <w:sz w:val="24"/>
        </w:rPr>
        <w:t>57.1</w:t>
      </w:r>
      <w:r>
        <w:rPr>
          <w:sz w:val="24"/>
        </w:rPr>
        <w:t>和</w:t>
      </w:r>
      <w:r>
        <w:rPr>
          <w:sz w:val="24"/>
        </w:rPr>
        <w:t>116.8 mg/kg V</w:t>
      </w:r>
      <w:r>
        <w:rPr>
          <w:sz w:val="24"/>
          <w:vertAlign w:val="subscript"/>
        </w:rPr>
        <w:t>E</w:t>
      </w:r>
      <w:r>
        <w:rPr>
          <w:sz w:val="24"/>
        </w:rPr>
        <w:t>饲料组。尽管</w:t>
      </w:r>
      <w:r>
        <w:rPr>
          <w:sz w:val="24"/>
        </w:rPr>
        <w:t>V</w:t>
      </w:r>
      <w:r>
        <w:rPr>
          <w:sz w:val="24"/>
          <w:vertAlign w:val="subscript"/>
        </w:rPr>
        <w:t xml:space="preserve">E </w:t>
      </w:r>
      <w:r>
        <w:rPr>
          <w:sz w:val="24"/>
        </w:rPr>
        <w:t>对非特异性免疫的作用机制尚不清楚，但据报道，</w:t>
      </w:r>
      <w:r>
        <w:rPr>
          <w:sz w:val="24"/>
        </w:rPr>
        <w:t>V</w:t>
      </w:r>
      <w:r>
        <w:rPr>
          <w:sz w:val="24"/>
          <w:vertAlign w:val="subscript"/>
        </w:rPr>
        <w:t>E</w:t>
      </w:r>
      <w:r>
        <w:rPr>
          <w:sz w:val="24"/>
        </w:rPr>
        <w:t>可能与白细胞介素</w:t>
      </w:r>
      <w:r>
        <w:rPr>
          <w:sz w:val="24"/>
        </w:rPr>
        <w:t>(IL)-2</w:t>
      </w:r>
      <w:r>
        <w:rPr>
          <w:sz w:val="24"/>
        </w:rPr>
        <w:t>一样影响基因表达</w:t>
      </w:r>
      <w:r>
        <w:rPr>
          <w:sz w:val="24"/>
          <w:vertAlign w:val="superscript"/>
        </w:rPr>
        <w:t>[55]</w:t>
      </w:r>
      <w:r>
        <w:rPr>
          <w:sz w:val="24"/>
        </w:rPr>
        <w:t>，调节包括核因子</w:t>
      </w:r>
      <w:r>
        <w:rPr>
          <w:rFonts w:hint="eastAsia"/>
          <w:sz w:val="24"/>
        </w:rPr>
        <w:t>κ</w:t>
      </w:r>
      <w:r>
        <w:rPr>
          <w:sz w:val="24"/>
        </w:rPr>
        <w:t>B(NF-</w:t>
      </w:r>
      <w:r>
        <w:rPr>
          <w:rFonts w:hint="eastAsia"/>
          <w:sz w:val="24"/>
        </w:rPr>
        <w:t>κ</w:t>
      </w:r>
      <w:r>
        <w:rPr>
          <w:sz w:val="24"/>
        </w:rPr>
        <w:t>B)</w:t>
      </w:r>
      <w:r>
        <w:rPr>
          <w:sz w:val="24"/>
        </w:rPr>
        <w:t>信号传导在内的信号传递</w:t>
      </w:r>
      <w:r>
        <w:rPr>
          <w:sz w:val="24"/>
          <w:vertAlign w:val="superscript"/>
        </w:rPr>
        <w:t>[56]</w:t>
      </w:r>
      <w:r>
        <w:rPr>
          <w:sz w:val="24"/>
        </w:rPr>
        <w:t>，并可能通过细胞免疫反应间接影响体液免疫</w:t>
      </w:r>
      <w:r>
        <w:rPr>
          <w:sz w:val="24"/>
          <w:vertAlign w:val="superscript"/>
        </w:rPr>
        <w:t>[57]</w:t>
      </w:r>
      <w:r>
        <w:rPr>
          <w:sz w:val="24"/>
        </w:rPr>
        <w:t>。</w:t>
      </w:r>
    </w:p>
    <w:p w14:paraId="4DA0D548" w14:textId="77777777" w:rsidR="00B3139F" w:rsidRDefault="007C377F">
      <w:pPr>
        <w:spacing w:line="360" w:lineRule="auto"/>
        <w:rPr>
          <w:sz w:val="24"/>
        </w:rPr>
      </w:pPr>
      <w:r>
        <w:rPr>
          <w:sz w:val="24"/>
        </w:rPr>
        <w:t xml:space="preserve">4  </w:t>
      </w:r>
      <w:r>
        <w:rPr>
          <w:sz w:val="24"/>
        </w:rPr>
        <w:t>结论</w:t>
      </w:r>
    </w:p>
    <w:p w14:paraId="2E231674" w14:textId="77777777" w:rsidR="00B3139F" w:rsidRDefault="007C377F">
      <w:pPr>
        <w:spacing w:line="360" w:lineRule="auto"/>
        <w:ind w:firstLineChars="200" w:firstLine="480"/>
        <w:rPr>
          <w:sz w:val="24"/>
        </w:rPr>
      </w:pPr>
      <w:r>
        <w:rPr>
          <w:sz w:val="24"/>
        </w:rPr>
        <w:t>综上所述，在本实验条件下，以</w:t>
      </w:r>
      <w:r>
        <w:rPr>
          <w:sz w:val="24"/>
        </w:rPr>
        <w:t>WG%</w:t>
      </w:r>
      <w:r>
        <w:rPr>
          <w:sz w:val="24"/>
        </w:rPr>
        <w:t>和</w:t>
      </w:r>
      <w:r>
        <w:rPr>
          <w:sz w:val="24"/>
        </w:rPr>
        <w:t>T-AOC</w:t>
      </w:r>
      <w:r>
        <w:rPr>
          <w:sz w:val="24"/>
        </w:rPr>
        <w:t>为评价指标得出虎龙杂交斑饲料</w:t>
      </w:r>
      <w:r>
        <w:rPr>
          <w:sz w:val="24"/>
        </w:rPr>
        <w:t>V</w:t>
      </w:r>
      <w:r>
        <w:rPr>
          <w:sz w:val="24"/>
          <w:vertAlign w:val="subscript"/>
        </w:rPr>
        <w:t>E</w:t>
      </w:r>
      <w:proofErr w:type="gramStart"/>
      <w:r>
        <w:rPr>
          <w:sz w:val="24"/>
        </w:rPr>
        <w:t>最适水平</w:t>
      </w:r>
      <w:proofErr w:type="gramEnd"/>
      <w:r>
        <w:rPr>
          <w:sz w:val="24"/>
        </w:rPr>
        <w:t>分别为</w:t>
      </w:r>
      <w:r>
        <w:rPr>
          <w:sz w:val="24"/>
        </w:rPr>
        <w:t>62.92 mg/kg</w:t>
      </w:r>
      <w:r>
        <w:rPr>
          <w:sz w:val="24"/>
        </w:rPr>
        <w:t>饲料和</w:t>
      </w:r>
      <w:r>
        <w:rPr>
          <w:sz w:val="24"/>
        </w:rPr>
        <w:t>86.25 mg/kg</w:t>
      </w:r>
      <w:r>
        <w:rPr>
          <w:sz w:val="24"/>
        </w:rPr>
        <w:t>饲料，饲料中添加适量的</w:t>
      </w:r>
      <w:r>
        <w:rPr>
          <w:sz w:val="24"/>
        </w:rPr>
        <w:t>V</w:t>
      </w:r>
      <w:r>
        <w:rPr>
          <w:sz w:val="24"/>
          <w:vertAlign w:val="subscript"/>
        </w:rPr>
        <w:t>E</w:t>
      </w:r>
      <w:r>
        <w:rPr>
          <w:sz w:val="24"/>
        </w:rPr>
        <w:t>可提高虎龙杂交斑生长性能、抗氧化和免疫能力。</w:t>
      </w:r>
    </w:p>
    <w:p w14:paraId="13213E2E" w14:textId="77777777" w:rsidR="00B3139F" w:rsidRDefault="007C377F">
      <w:pPr>
        <w:spacing w:line="360" w:lineRule="auto"/>
        <w:rPr>
          <w:sz w:val="24"/>
        </w:rPr>
      </w:pPr>
      <w:r>
        <w:rPr>
          <w:rFonts w:hint="eastAsia"/>
          <w:sz w:val="24"/>
        </w:rPr>
        <w:t>参考文献：略</w:t>
      </w:r>
    </w:p>
    <w:p w14:paraId="7D5B1C9C" w14:textId="77777777" w:rsidR="00B3139F" w:rsidRDefault="007C377F">
      <w:pPr>
        <w:spacing w:line="360" w:lineRule="auto"/>
        <w:ind w:firstLineChars="1400" w:firstLine="2940"/>
        <w:jc w:val="right"/>
        <w:rPr>
          <w:szCs w:val="21"/>
        </w:rPr>
      </w:pPr>
      <w:r>
        <w:rPr>
          <w:rFonts w:hint="eastAsia"/>
          <w:szCs w:val="21"/>
        </w:rPr>
        <w:t>原文刊登在《水产学报》，网络首发时间：</w:t>
      </w:r>
      <w:r>
        <w:rPr>
          <w:szCs w:val="21"/>
        </w:rPr>
        <w:t>2022-05-19 13:35:00</w:t>
      </w:r>
    </w:p>
    <w:p w14:paraId="2B658BD4" w14:textId="77777777" w:rsidR="00B3139F" w:rsidRDefault="007C377F">
      <w:pPr>
        <w:spacing w:line="276" w:lineRule="auto"/>
        <w:jc w:val="left"/>
        <w:outlineLvl w:val="0"/>
        <w:rPr>
          <w:rStyle w:val="vm"/>
          <w:rFonts w:eastAsia="黑体"/>
          <w:b/>
          <w:bCs/>
          <w:sz w:val="32"/>
          <w:szCs w:val="32"/>
          <w:bdr w:val="single" w:sz="4" w:space="0" w:color="auto"/>
        </w:rPr>
      </w:pPr>
      <w:bookmarkStart w:id="56" w:name="_Toc104815762"/>
      <w:r>
        <w:rPr>
          <w:rStyle w:val="vm"/>
          <w:rFonts w:eastAsia="黑体" w:hint="eastAsia"/>
          <w:b/>
          <w:bCs/>
          <w:sz w:val="32"/>
          <w:szCs w:val="32"/>
          <w:bdr w:val="single" w:sz="4" w:space="0" w:color="auto"/>
        </w:rPr>
        <w:t>饲料研发</w:t>
      </w:r>
      <w:bookmarkEnd w:id="56"/>
    </w:p>
    <w:p w14:paraId="71B200EE" w14:textId="77777777" w:rsidR="00B3139F" w:rsidRDefault="007C377F">
      <w:pPr>
        <w:jc w:val="center"/>
        <w:outlineLvl w:val="1"/>
        <w:rPr>
          <w:rFonts w:ascii="黑体" w:eastAsia="黑体" w:hAnsi="黑体"/>
          <w:b/>
          <w:bCs/>
          <w:sz w:val="32"/>
          <w:szCs w:val="32"/>
        </w:rPr>
      </w:pPr>
      <w:bookmarkStart w:id="57" w:name="_Toc104815763"/>
      <w:r>
        <w:rPr>
          <w:rFonts w:ascii="黑体" w:eastAsia="黑体" w:hAnsi="黑体" w:hint="eastAsia"/>
          <w:b/>
          <w:bCs/>
          <w:sz w:val="32"/>
          <w:szCs w:val="32"/>
        </w:rPr>
        <w:t>虹鳟（</w:t>
      </w:r>
      <w:r>
        <w:rPr>
          <w:b/>
          <w:bCs/>
          <w:i/>
          <w:iCs/>
          <w:color w:val="000000"/>
          <w:kern w:val="0"/>
          <w:sz w:val="32"/>
          <w:szCs w:val="32"/>
          <w:lang w:bidi="ar"/>
        </w:rPr>
        <w:t>Oncorhynchus mykiss</w:t>
      </w:r>
      <w:r>
        <w:rPr>
          <w:rFonts w:ascii="黑体" w:eastAsia="黑体" w:hAnsi="黑体" w:hint="eastAsia"/>
          <w:b/>
          <w:bCs/>
          <w:sz w:val="32"/>
          <w:szCs w:val="32"/>
        </w:rPr>
        <w:t>）幼鱼对不同淀粉利用的比较研究</w:t>
      </w:r>
      <w:bookmarkEnd w:id="57"/>
    </w:p>
    <w:p w14:paraId="54DA9E26" w14:textId="77777777" w:rsidR="00B3139F" w:rsidRDefault="007C377F">
      <w:pPr>
        <w:ind w:firstLineChars="200" w:firstLine="420"/>
        <w:jc w:val="center"/>
        <w:rPr>
          <w:szCs w:val="21"/>
        </w:rPr>
      </w:pPr>
      <w:proofErr w:type="gramStart"/>
      <w:r>
        <w:rPr>
          <w:rFonts w:hint="eastAsia"/>
          <w:szCs w:val="21"/>
        </w:rPr>
        <w:t>党江雨</w:t>
      </w:r>
      <w:proofErr w:type="gramEnd"/>
      <w:r>
        <w:rPr>
          <w:szCs w:val="21"/>
          <w:vertAlign w:val="superscript"/>
        </w:rPr>
        <w:t>1,2,3</w:t>
      </w:r>
      <w:r>
        <w:rPr>
          <w:szCs w:val="21"/>
        </w:rPr>
        <w:t xml:space="preserve"> </w:t>
      </w:r>
      <w:r>
        <w:rPr>
          <w:rFonts w:hint="eastAsia"/>
          <w:szCs w:val="21"/>
        </w:rPr>
        <w:t>蔡友旺</w:t>
      </w:r>
      <w:r>
        <w:rPr>
          <w:szCs w:val="21"/>
          <w:vertAlign w:val="superscript"/>
        </w:rPr>
        <w:t>1,2,3</w:t>
      </w:r>
      <w:r>
        <w:rPr>
          <w:szCs w:val="21"/>
        </w:rPr>
        <w:t xml:space="preserve"> </w:t>
      </w:r>
      <w:r>
        <w:rPr>
          <w:rFonts w:hint="eastAsia"/>
          <w:szCs w:val="21"/>
        </w:rPr>
        <w:t>张春燕</w:t>
      </w:r>
      <w:r>
        <w:rPr>
          <w:szCs w:val="21"/>
          <w:vertAlign w:val="superscript"/>
        </w:rPr>
        <w:t>1,2,3</w:t>
      </w:r>
      <w:r>
        <w:rPr>
          <w:rFonts w:hint="eastAsia"/>
          <w:szCs w:val="21"/>
        </w:rPr>
        <w:t xml:space="preserve"> </w:t>
      </w:r>
      <w:r>
        <w:rPr>
          <w:rFonts w:hint="eastAsia"/>
          <w:szCs w:val="21"/>
        </w:rPr>
        <w:t>曹凯林</w:t>
      </w:r>
      <w:r>
        <w:rPr>
          <w:szCs w:val="21"/>
          <w:vertAlign w:val="superscript"/>
        </w:rPr>
        <w:t>1,2,3</w:t>
      </w:r>
      <w:r>
        <w:rPr>
          <w:rFonts w:hint="eastAsia"/>
          <w:szCs w:val="21"/>
        </w:rPr>
        <w:t xml:space="preserve"> </w:t>
      </w:r>
      <w:r>
        <w:rPr>
          <w:rFonts w:hint="eastAsia"/>
          <w:szCs w:val="21"/>
        </w:rPr>
        <w:t>李小勤</w:t>
      </w:r>
      <w:r>
        <w:rPr>
          <w:szCs w:val="21"/>
          <w:vertAlign w:val="superscript"/>
        </w:rPr>
        <w:t>1,2,3</w:t>
      </w:r>
      <w:r>
        <w:rPr>
          <w:rFonts w:hint="eastAsia"/>
          <w:szCs w:val="21"/>
        </w:rPr>
        <w:t xml:space="preserve"> </w:t>
      </w:r>
      <w:proofErr w:type="gramStart"/>
      <w:r>
        <w:rPr>
          <w:rFonts w:hint="eastAsia"/>
          <w:szCs w:val="21"/>
        </w:rPr>
        <w:t>冷向</w:t>
      </w:r>
      <w:proofErr w:type="gramEnd"/>
      <w:r>
        <w:rPr>
          <w:szCs w:val="21"/>
          <w:vertAlign w:val="superscript"/>
        </w:rPr>
        <w:t>1,2,3*</w:t>
      </w:r>
    </w:p>
    <w:p w14:paraId="61F20306" w14:textId="77777777" w:rsidR="00B3139F" w:rsidRDefault="007C377F">
      <w:pPr>
        <w:ind w:firstLineChars="200" w:firstLine="420"/>
        <w:jc w:val="center"/>
        <w:rPr>
          <w:szCs w:val="21"/>
        </w:rPr>
      </w:pPr>
      <w:r>
        <w:rPr>
          <w:rFonts w:hint="eastAsia"/>
          <w:szCs w:val="21"/>
        </w:rPr>
        <w:t>（</w:t>
      </w:r>
      <w:r>
        <w:rPr>
          <w:szCs w:val="21"/>
        </w:rPr>
        <w:t>1.</w:t>
      </w:r>
      <w:r>
        <w:rPr>
          <w:rFonts w:hint="eastAsia"/>
          <w:szCs w:val="21"/>
        </w:rPr>
        <w:t>上海海洋大学，水产科学国家级教学示范中心，上海</w:t>
      </w:r>
      <w:r>
        <w:rPr>
          <w:rFonts w:hint="eastAsia"/>
          <w:szCs w:val="21"/>
        </w:rPr>
        <w:t xml:space="preserve"> </w:t>
      </w:r>
      <w:r>
        <w:rPr>
          <w:szCs w:val="21"/>
        </w:rPr>
        <w:t>201306</w:t>
      </w:r>
      <w:r>
        <w:rPr>
          <w:rFonts w:hint="eastAsia"/>
          <w:szCs w:val="21"/>
        </w:rPr>
        <w:t>；</w:t>
      </w:r>
      <w:r>
        <w:rPr>
          <w:szCs w:val="21"/>
        </w:rPr>
        <w:t>2.</w:t>
      </w:r>
      <w:r>
        <w:rPr>
          <w:rFonts w:hint="eastAsia"/>
          <w:szCs w:val="21"/>
        </w:rPr>
        <w:t>上海海洋大学，农业部鱼类营养与环境生态研究中心，上海</w:t>
      </w:r>
      <w:r>
        <w:rPr>
          <w:rFonts w:hint="eastAsia"/>
          <w:szCs w:val="21"/>
        </w:rPr>
        <w:t xml:space="preserve"> </w:t>
      </w:r>
      <w:r>
        <w:rPr>
          <w:szCs w:val="21"/>
        </w:rPr>
        <w:t>201306</w:t>
      </w:r>
      <w:r>
        <w:rPr>
          <w:rFonts w:hint="eastAsia"/>
          <w:szCs w:val="21"/>
        </w:rPr>
        <w:t>；</w:t>
      </w:r>
      <w:r>
        <w:rPr>
          <w:szCs w:val="21"/>
        </w:rPr>
        <w:t>3.</w:t>
      </w:r>
      <w:r>
        <w:rPr>
          <w:rFonts w:hint="eastAsia"/>
          <w:szCs w:val="21"/>
        </w:rPr>
        <w:t>水产动物遗传育种中心上海市协同创新中心，上海</w:t>
      </w:r>
      <w:r>
        <w:rPr>
          <w:rFonts w:hint="eastAsia"/>
          <w:szCs w:val="21"/>
        </w:rPr>
        <w:t xml:space="preserve"> </w:t>
      </w:r>
      <w:r>
        <w:rPr>
          <w:szCs w:val="21"/>
        </w:rPr>
        <w:t>201306</w:t>
      </w:r>
      <w:r>
        <w:rPr>
          <w:rFonts w:hint="eastAsia"/>
          <w:szCs w:val="21"/>
        </w:rPr>
        <w:t>）</w:t>
      </w:r>
    </w:p>
    <w:p w14:paraId="1C6AFA9D" w14:textId="77777777" w:rsidR="00B3139F" w:rsidRDefault="007C377F">
      <w:pPr>
        <w:widowControl/>
        <w:rPr>
          <w:rFonts w:ascii="宋体" w:hAnsi="宋体" w:cs="宋体"/>
          <w:color w:val="000000"/>
          <w:kern w:val="0"/>
          <w:szCs w:val="21"/>
          <w:lang w:bidi="ar"/>
        </w:rPr>
      </w:pPr>
      <w:r>
        <w:rPr>
          <w:rFonts w:ascii="宋体" w:hAnsi="宋体" w:hint="eastAsia"/>
          <w:b/>
          <w:bCs/>
          <w:szCs w:val="22"/>
        </w:rPr>
        <w:t>摘要：</w:t>
      </w:r>
      <w:r>
        <w:rPr>
          <w:rFonts w:ascii="宋体" w:hAnsi="宋体" w:hint="eastAsia"/>
          <w:szCs w:val="21"/>
        </w:rPr>
        <w:t>本</w:t>
      </w:r>
      <w:r>
        <w:rPr>
          <w:rFonts w:ascii="宋体" w:hAnsi="宋体" w:cs="宋体" w:hint="eastAsia"/>
          <w:color w:val="000000"/>
          <w:kern w:val="0"/>
          <w:szCs w:val="21"/>
          <w:lang w:bidi="ar"/>
        </w:rPr>
        <w:t>试验旨在考察不同淀粉种类对虹鳟（</w:t>
      </w:r>
      <w:r>
        <w:rPr>
          <w:i/>
          <w:iCs/>
          <w:color w:val="000000"/>
          <w:kern w:val="0"/>
          <w:szCs w:val="21"/>
          <w:lang w:bidi="ar"/>
        </w:rPr>
        <w:t>Oncorhynchus mykiss</w:t>
      </w:r>
      <w:r>
        <w:rPr>
          <w:rFonts w:ascii="宋体" w:hAnsi="宋体" w:cs="宋体" w:hint="eastAsia"/>
          <w:color w:val="000000"/>
          <w:kern w:val="0"/>
          <w:szCs w:val="21"/>
          <w:lang w:bidi="ar"/>
        </w:rPr>
        <w:t>）幼鱼生长性能、血清生化指标、肝脏糖代谢酶、肝脏组织学和摄食后血糖含量的影响。选用木薯淀粉、小麦淀粉、豌豆淀粉和玉米淀粉为淀粉源，设置相同的淀粉水平（</w:t>
      </w:r>
      <w:r>
        <w:rPr>
          <w:color w:val="000000"/>
          <w:kern w:val="0"/>
          <w:szCs w:val="21"/>
          <w:lang w:bidi="ar"/>
        </w:rPr>
        <w:t>15</w:t>
      </w:r>
      <w:r>
        <w:rPr>
          <w:rFonts w:hint="eastAsia"/>
          <w:color w:val="000000"/>
          <w:kern w:val="0"/>
          <w:szCs w:val="21"/>
          <w:lang w:bidi="ar"/>
        </w:rPr>
        <w:t xml:space="preserve"> %</w:t>
      </w:r>
      <w:r>
        <w:rPr>
          <w:rFonts w:ascii="宋体" w:hAnsi="宋体" w:cs="宋体" w:hint="eastAsia"/>
          <w:color w:val="000000"/>
          <w:kern w:val="0"/>
          <w:szCs w:val="21"/>
          <w:lang w:bidi="ar"/>
        </w:rPr>
        <w:t>），配制</w:t>
      </w:r>
      <w:r>
        <w:rPr>
          <w:color w:val="000000"/>
          <w:kern w:val="0"/>
          <w:szCs w:val="21"/>
          <w:lang w:bidi="ar"/>
        </w:rPr>
        <w:t>4</w:t>
      </w:r>
      <w:r>
        <w:rPr>
          <w:rFonts w:ascii="宋体" w:hAnsi="宋体" w:cs="宋体" w:hint="eastAsia"/>
          <w:color w:val="000000"/>
          <w:kern w:val="0"/>
          <w:szCs w:val="21"/>
          <w:lang w:bidi="ar"/>
        </w:rPr>
        <w:t>组等氮等脂饲料，饲喂初始体重（</w:t>
      </w:r>
      <w:r>
        <w:rPr>
          <w:color w:val="000000"/>
          <w:kern w:val="0"/>
          <w:szCs w:val="21"/>
          <w:lang w:bidi="ar"/>
        </w:rPr>
        <w:t>7.7±0.1</w:t>
      </w:r>
      <w:r>
        <w:rPr>
          <w:rFonts w:ascii="宋体" w:hAnsi="宋体" w:cs="宋体" w:hint="eastAsia"/>
          <w:color w:val="000000"/>
          <w:kern w:val="0"/>
          <w:szCs w:val="21"/>
          <w:lang w:bidi="ar"/>
        </w:rPr>
        <w:t>）</w:t>
      </w:r>
      <w:r>
        <w:rPr>
          <w:color w:val="000000"/>
          <w:kern w:val="0"/>
          <w:szCs w:val="21"/>
          <w:lang w:bidi="ar"/>
        </w:rPr>
        <w:t>g</w:t>
      </w:r>
      <w:r>
        <w:rPr>
          <w:rFonts w:ascii="宋体" w:hAnsi="宋体" w:cs="宋体" w:hint="eastAsia"/>
          <w:color w:val="000000"/>
          <w:kern w:val="0"/>
          <w:szCs w:val="21"/>
          <w:lang w:bidi="ar"/>
        </w:rPr>
        <w:t>的虹鳟</w:t>
      </w:r>
      <w:r>
        <w:rPr>
          <w:color w:val="000000"/>
          <w:kern w:val="0"/>
          <w:szCs w:val="21"/>
          <w:lang w:bidi="ar"/>
        </w:rPr>
        <w:t>56</w:t>
      </w:r>
      <w:r>
        <w:rPr>
          <w:rFonts w:hint="eastAsia"/>
          <w:color w:val="000000"/>
          <w:kern w:val="0"/>
          <w:szCs w:val="21"/>
          <w:lang w:bidi="ar"/>
        </w:rPr>
        <w:t xml:space="preserve"> </w:t>
      </w:r>
      <w:r>
        <w:rPr>
          <w:color w:val="000000"/>
          <w:kern w:val="0"/>
          <w:szCs w:val="21"/>
          <w:lang w:bidi="ar"/>
        </w:rPr>
        <w:t>d</w:t>
      </w:r>
      <w:r>
        <w:rPr>
          <w:rFonts w:ascii="宋体" w:hAnsi="宋体" w:cs="宋体" w:hint="eastAsia"/>
          <w:color w:val="000000"/>
          <w:kern w:val="0"/>
          <w:szCs w:val="21"/>
          <w:lang w:bidi="ar"/>
        </w:rPr>
        <w:t>。结果表明，木薯淀粉组增重率最高（</w:t>
      </w:r>
      <w:r>
        <w:rPr>
          <w:color w:val="000000"/>
          <w:kern w:val="0"/>
          <w:szCs w:val="21"/>
          <w:lang w:bidi="ar"/>
        </w:rPr>
        <w:t>1049.3</w:t>
      </w:r>
      <w:r>
        <w:rPr>
          <w:rFonts w:hint="eastAsia"/>
          <w:color w:val="000000"/>
          <w:kern w:val="0"/>
          <w:szCs w:val="21"/>
          <w:lang w:bidi="ar"/>
        </w:rPr>
        <w:t xml:space="preserve"> %</w:t>
      </w:r>
      <w:r>
        <w:rPr>
          <w:rFonts w:ascii="宋体" w:hAnsi="宋体" w:cs="宋体" w:hint="eastAsia"/>
          <w:color w:val="000000"/>
          <w:kern w:val="0"/>
          <w:szCs w:val="21"/>
          <w:lang w:bidi="ar"/>
        </w:rPr>
        <w:t>），饲料系数最低（</w:t>
      </w:r>
      <w:r>
        <w:rPr>
          <w:color w:val="000000"/>
          <w:kern w:val="0"/>
          <w:szCs w:val="21"/>
          <w:lang w:bidi="ar"/>
        </w:rPr>
        <w:t>0.83</w:t>
      </w:r>
      <w:r>
        <w:rPr>
          <w:rFonts w:ascii="宋体" w:hAnsi="宋体" w:cs="宋体" w:hint="eastAsia"/>
          <w:color w:val="000000"/>
          <w:kern w:val="0"/>
          <w:szCs w:val="21"/>
          <w:lang w:bidi="ar"/>
        </w:rPr>
        <w:t>）。各组脏体比、肝体比、全鱼和肝脏常规组成无显著差异（</w:t>
      </w:r>
      <w:r>
        <w:rPr>
          <w:i/>
          <w:iCs/>
          <w:color w:val="000000"/>
          <w:kern w:val="0"/>
          <w:szCs w:val="21"/>
          <w:lang w:bidi="ar"/>
        </w:rPr>
        <w:t>P</w:t>
      </w:r>
      <w:r>
        <w:rPr>
          <w:rFonts w:ascii="宋体" w:hAnsi="宋体" w:cs="宋体" w:hint="eastAsia"/>
          <w:color w:val="000000"/>
          <w:kern w:val="0"/>
          <w:szCs w:val="21"/>
          <w:lang w:bidi="ar"/>
        </w:rPr>
        <w:t>＞</w:t>
      </w:r>
      <w:r>
        <w:rPr>
          <w:color w:val="000000"/>
          <w:kern w:val="0"/>
          <w:szCs w:val="21"/>
          <w:lang w:bidi="ar"/>
        </w:rPr>
        <w:t>0.05</w:t>
      </w:r>
      <w:r>
        <w:rPr>
          <w:rFonts w:ascii="宋体" w:hAnsi="宋体" w:cs="宋体" w:hint="eastAsia"/>
          <w:color w:val="000000"/>
          <w:kern w:val="0"/>
          <w:szCs w:val="21"/>
          <w:lang w:bidi="ar"/>
        </w:rPr>
        <w:t>）；豌豆淀粉组肝糖原含量显著低于其它（</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）。各组血清</w:t>
      </w:r>
      <w:r>
        <w:rPr>
          <w:rFonts w:ascii="宋体" w:hAnsi="宋体" w:cs="宋体" w:hint="eastAsia"/>
          <w:color w:val="000000"/>
          <w:kern w:val="0"/>
          <w:szCs w:val="21"/>
          <w:lang w:bidi="ar"/>
        </w:rPr>
        <w:lastRenderedPageBreak/>
        <w:t>甘油三酯、总胆固醇、谷草转氨酶和谷丙转氨酶无显著差异（</w:t>
      </w:r>
      <w:r>
        <w:rPr>
          <w:i/>
          <w:iCs/>
          <w:color w:val="000000"/>
          <w:kern w:val="0"/>
          <w:szCs w:val="21"/>
          <w:lang w:bidi="ar"/>
        </w:rPr>
        <w:t>P</w:t>
      </w:r>
      <w:r>
        <w:rPr>
          <w:rFonts w:ascii="宋体" w:hAnsi="宋体" w:cs="宋体" w:hint="eastAsia"/>
          <w:color w:val="000000"/>
          <w:kern w:val="0"/>
          <w:szCs w:val="21"/>
          <w:lang w:bidi="ar"/>
        </w:rPr>
        <w:t>＞</w:t>
      </w:r>
      <w:r>
        <w:rPr>
          <w:color w:val="000000"/>
          <w:kern w:val="0"/>
          <w:szCs w:val="21"/>
          <w:lang w:bidi="ar"/>
        </w:rPr>
        <w:t>0.05</w:t>
      </w:r>
      <w:r>
        <w:rPr>
          <w:rFonts w:ascii="宋体" w:hAnsi="宋体" w:cs="宋体" w:hint="eastAsia"/>
          <w:color w:val="000000"/>
          <w:kern w:val="0"/>
          <w:szCs w:val="21"/>
          <w:lang w:bidi="ar"/>
        </w:rPr>
        <w:t>）。木薯淀粉组和小麦淀粉组肝脏己糖激酶活性显著高于豌豆淀粉组和玉米淀粉组（</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），玉米淀粉组肝脏磷酸果糖激酶活性显著低于木薯淀粉组和小麦淀粉组（</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）。摄食后，各组的血糖含量均在</w:t>
      </w:r>
      <w:r>
        <w:rPr>
          <w:color w:val="000000"/>
          <w:kern w:val="0"/>
          <w:szCs w:val="21"/>
          <w:lang w:bidi="ar"/>
        </w:rPr>
        <w:t>7</w:t>
      </w:r>
      <w:r>
        <w:rPr>
          <w:rFonts w:hint="eastAsia"/>
          <w:color w:val="000000"/>
          <w:kern w:val="0"/>
          <w:szCs w:val="21"/>
          <w:lang w:bidi="ar"/>
        </w:rPr>
        <w:t xml:space="preserve"> </w:t>
      </w:r>
      <w:r>
        <w:rPr>
          <w:color w:val="000000"/>
          <w:kern w:val="0"/>
          <w:szCs w:val="21"/>
          <w:lang w:bidi="ar"/>
        </w:rPr>
        <w:t>h</w:t>
      </w:r>
      <w:r>
        <w:rPr>
          <w:rFonts w:ascii="宋体" w:hAnsi="宋体" w:cs="宋体" w:hint="eastAsia"/>
          <w:color w:val="000000"/>
          <w:kern w:val="0"/>
          <w:szCs w:val="21"/>
          <w:lang w:bidi="ar"/>
        </w:rPr>
        <w:t>达到最高，木薯淀粉组在摄食后</w:t>
      </w:r>
      <w:r>
        <w:rPr>
          <w:color w:val="000000"/>
          <w:kern w:val="0"/>
          <w:szCs w:val="21"/>
          <w:lang w:bidi="ar"/>
        </w:rPr>
        <w:t>1-7</w:t>
      </w:r>
      <w:r>
        <w:rPr>
          <w:rFonts w:hint="eastAsia"/>
          <w:color w:val="000000"/>
          <w:kern w:val="0"/>
          <w:szCs w:val="21"/>
          <w:lang w:bidi="ar"/>
        </w:rPr>
        <w:t xml:space="preserve"> </w:t>
      </w:r>
      <w:r>
        <w:rPr>
          <w:color w:val="000000"/>
          <w:kern w:val="0"/>
          <w:szCs w:val="21"/>
          <w:lang w:bidi="ar"/>
        </w:rPr>
        <w:t>h</w:t>
      </w:r>
      <w:r>
        <w:rPr>
          <w:rFonts w:ascii="宋体" w:hAnsi="宋体" w:cs="宋体" w:hint="eastAsia"/>
          <w:color w:val="000000"/>
          <w:kern w:val="0"/>
          <w:szCs w:val="21"/>
          <w:lang w:bidi="ar"/>
        </w:rPr>
        <w:t>内的血糖含量显著高于其余三组（</w:t>
      </w:r>
      <w:r>
        <w:rPr>
          <w:i/>
          <w:iCs/>
          <w:color w:val="000000"/>
          <w:kern w:val="0"/>
          <w:szCs w:val="21"/>
          <w:lang w:bidi="ar"/>
        </w:rPr>
        <w:t>P</w:t>
      </w:r>
      <w:r>
        <w:rPr>
          <w:color w:val="000000"/>
          <w:kern w:val="0"/>
          <w:szCs w:val="21"/>
          <w:lang w:bidi="ar"/>
        </w:rPr>
        <w:t>&lt;0.05</w:t>
      </w:r>
      <w:r>
        <w:rPr>
          <w:rFonts w:ascii="宋体" w:hAnsi="宋体" w:cs="宋体" w:hint="eastAsia"/>
          <w:color w:val="000000"/>
          <w:kern w:val="0"/>
          <w:szCs w:val="21"/>
          <w:lang w:bidi="ar"/>
        </w:rPr>
        <w:t>）。各组的肝脏组织形态无显著差异。综上，木薯淀粉较其它</w:t>
      </w:r>
      <w:r>
        <w:rPr>
          <w:color w:val="000000"/>
          <w:kern w:val="0"/>
          <w:szCs w:val="21"/>
          <w:lang w:bidi="ar"/>
        </w:rPr>
        <w:t>3</w:t>
      </w:r>
      <w:r>
        <w:rPr>
          <w:rFonts w:ascii="宋体" w:hAnsi="宋体" w:cs="宋体" w:hint="eastAsia"/>
          <w:color w:val="000000"/>
          <w:kern w:val="0"/>
          <w:szCs w:val="21"/>
          <w:lang w:bidi="ar"/>
        </w:rPr>
        <w:t>种淀粉更适宜作为虹鳟饲料的淀粉源。</w:t>
      </w:r>
    </w:p>
    <w:p w14:paraId="4F1D0F0F" w14:textId="77777777" w:rsidR="00B3139F" w:rsidRDefault="007C377F">
      <w:pPr>
        <w:widowControl/>
        <w:jc w:val="left"/>
      </w:pPr>
      <w:r>
        <w:rPr>
          <w:rFonts w:ascii="宋体" w:hAnsi="宋体" w:hint="eastAsia"/>
          <w:b/>
          <w:bCs/>
          <w:szCs w:val="22"/>
        </w:rPr>
        <w:t>关键词：</w:t>
      </w:r>
      <w:r>
        <w:rPr>
          <w:rFonts w:ascii="宋体" w:hAnsi="宋体" w:cs="宋体" w:hint="eastAsia"/>
          <w:color w:val="000000"/>
          <w:kern w:val="0"/>
          <w:szCs w:val="21"/>
          <w:lang w:bidi="ar"/>
        </w:rPr>
        <w:t>虹鳟；淀粉种类；生长；糖代谢酶；血糖；肝脏组织学</w:t>
      </w:r>
    </w:p>
    <w:p w14:paraId="28D78ADE" w14:textId="77777777" w:rsidR="00B3139F" w:rsidRDefault="007C377F">
      <w:pPr>
        <w:jc w:val="center"/>
        <w:rPr>
          <w:b/>
          <w:bCs/>
          <w:sz w:val="24"/>
        </w:rPr>
      </w:pPr>
      <w:r>
        <w:rPr>
          <w:b/>
          <w:bCs/>
          <w:sz w:val="24"/>
        </w:rPr>
        <w:t>Comparative Study on Utilization of Dietary Starches by Rainbow Trout</w:t>
      </w:r>
      <w:r>
        <w:rPr>
          <w:rFonts w:hint="eastAsia"/>
          <w:b/>
          <w:bCs/>
          <w:sz w:val="24"/>
        </w:rPr>
        <w:t xml:space="preserve"> </w:t>
      </w:r>
      <w:r>
        <w:rPr>
          <w:b/>
          <w:bCs/>
          <w:sz w:val="24"/>
        </w:rPr>
        <w:t xml:space="preserve">Juveniles </w:t>
      </w:r>
    </w:p>
    <w:p w14:paraId="6FF72702" w14:textId="77777777" w:rsidR="00B3139F" w:rsidRDefault="007C377F">
      <w:pPr>
        <w:jc w:val="center"/>
        <w:rPr>
          <w:szCs w:val="21"/>
        </w:rPr>
      </w:pPr>
      <w:r>
        <w:rPr>
          <w:szCs w:val="21"/>
        </w:rPr>
        <w:t>DANG Jiang</w:t>
      </w:r>
      <w:r>
        <w:rPr>
          <w:rFonts w:hint="eastAsia"/>
          <w:szCs w:val="21"/>
        </w:rPr>
        <w:t>y</w:t>
      </w:r>
      <w:r>
        <w:rPr>
          <w:szCs w:val="21"/>
        </w:rPr>
        <w:t>u</w:t>
      </w:r>
      <w:r>
        <w:rPr>
          <w:szCs w:val="21"/>
          <w:vertAlign w:val="superscript"/>
        </w:rPr>
        <w:t>1, 2, 3</w:t>
      </w:r>
      <w:r>
        <w:rPr>
          <w:szCs w:val="21"/>
        </w:rPr>
        <w:t xml:space="preserve"> CAI You</w:t>
      </w:r>
      <w:r>
        <w:rPr>
          <w:rFonts w:hint="eastAsia"/>
          <w:szCs w:val="21"/>
        </w:rPr>
        <w:t>w</w:t>
      </w:r>
      <w:r>
        <w:rPr>
          <w:szCs w:val="21"/>
        </w:rPr>
        <w:t>ang</w:t>
      </w:r>
      <w:r>
        <w:rPr>
          <w:szCs w:val="21"/>
          <w:vertAlign w:val="superscript"/>
        </w:rPr>
        <w:t>1, 2, 3</w:t>
      </w:r>
      <w:r>
        <w:rPr>
          <w:szCs w:val="21"/>
        </w:rPr>
        <w:t xml:space="preserve"> ZHANG Chun</w:t>
      </w:r>
      <w:r>
        <w:rPr>
          <w:rFonts w:hint="eastAsia"/>
          <w:szCs w:val="21"/>
        </w:rPr>
        <w:t>y</w:t>
      </w:r>
      <w:r>
        <w:rPr>
          <w:szCs w:val="21"/>
        </w:rPr>
        <w:t>an</w:t>
      </w:r>
      <w:r>
        <w:rPr>
          <w:szCs w:val="21"/>
          <w:vertAlign w:val="superscript"/>
        </w:rPr>
        <w:t>1, 2, 3</w:t>
      </w:r>
      <w:r>
        <w:rPr>
          <w:szCs w:val="21"/>
        </w:rPr>
        <w:t xml:space="preserve"> CAO Ka</w:t>
      </w:r>
      <w:r>
        <w:rPr>
          <w:rFonts w:hint="eastAsia"/>
          <w:szCs w:val="21"/>
        </w:rPr>
        <w:t>l</w:t>
      </w:r>
      <w:r>
        <w:rPr>
          <w:szCs w:val="21"/>
        </w:rPr>
        <w:t>in</w:t>
      </w:r>
      <w:r>
        <w:rPr>
          <w:szCs w:val="21"/>
          <w:vertAlign w:val="superscript"/>
        </w:rPr>
        <w:t>1, 2, 3</w:t>
      </w:r>
      <w:r>
        <w:rPr>
          <w:szCs w:val="21"/>
        </w:rPr>
        <w:t xml:space="preserve"> LI Xiao</w:t>
      </w:r>
      <w:r>
        <w:rPr>
          <w:rFonts w:hint="eastAsia"/>
          <w:szCs w:val="21"/>
        </w:rPr>
        <w:t>q</w:t>
      </w:r>
      <w:r>
        <w:rPr>
          <w:szCs w:val="21"/>
        </w:rPr>
        <w:t>in</w:t>
      </w:r>
      <w:r>
        <w:rPr>
          <w:szCs w:val="21"/>
          <w:vertAlign w:val="superscript"/>
        </w:rPr>
        <w:t>1, 2, 3</w:t>
      </w:r>
      <w:r>
        <w:rPr>
          <w:szCs w:val="21"/>
        </w:rPr>
        <w:t xml:space="preserve"> LENG Xiang</w:t>
      </w:r>
      <w:r>
        <w:rPr>
          <w:rFonts w:hint="eastAsia"/>
          <w:szCs w:val="21"/>
        </w:rPr>
        <w:t>j</w:t>
      </w:r>
      <w:r>
        <w:rPr>
          <w:szCs w:val="21"/>
        </w:rPr>
        <w:t>un</w:t>
      </w:r>
      <w:r>
        <w:rPr>
          <w:szCs w:val="21"/>
          <w:vertAlign w:val="superscript"/>
        </w:rPr>
        <w:t>1, 2, 3</w:t>
      </w:r>
    </w:p>
    <w:p w14:paraId="77A0790D" w14:textId="77777777" w:rsidR="00B3139F" w:rsidRDefault="007C377F">
      <w:pPr>
        <w:widowControl/>
        <w:jc w:val="center"/>
        <w:rPr>
          <w:i/>
          <w:iCs/>
          <w:szCs w:val="21"/>
        </w:rPr>
      </w:pPr>
      <w:r>
        <w:rPr>
          <w:i/>
          <w:iCs/>
          <w:color w:val="000000"/>
          <w:kern w:val="0"/>
          <w:szCs w:val="21"/>
          <w:lang w:bidi="ar"/>
        </w:rPr>
        <w:t>(</w:t>
      </w:r>
      <w:proofErr w:type="gramStart"/>
      <w:r>
        <w:rPr>
          <w:color w:val="000000"/>
          <w:kern w:val="0"/>
          <w:szCs w:val="21"/>
          <w:lang w:bidi="ar"/>
        </w:rPr>
        <w:t>1</w:t>
      </w:r>
      <w:r>
        <w:rPr>
          <w:i/>
          <w:iCs/>
          <w:color w:val="000000"/>
          <w:kern w:val="0"/>
          <w:szCs w:val="21"/>
          <w:lang w:bidi="ar"/>
        </w:rPr>
        <w:t>.National</w:t>
      </w:r>
      <w:proofErr w:type="gramEnd"/>
      <w:r>
        <w:rPr>
          <w:i/>
          <w:iCs/>
          <w:color w:val="000000"/>
          <w:kern w:val="0"/>
          <w:szCs w:val="21"/>
          <w:lang w:bidi="ar"/>
        </w:rPr>
        <w:t xml:space="preserve"> Demonstration Center for Experimental Fisheries Science Education, Shanghai Ocean University, Shanghai </w:t>
      </w:r>
      <w:r>
        <w:rPr>
          <w:color w:val="000000"/>
          <w:kern w:val="0"/>
          <w:szCs w:val="21"/>
          <w:lang w:bidi="ar"/>
        </w:rPr>
        <w:t>201306</w:t>
      </w:r>
      <w:r>
        <w:rPr>
          <w:i/>
          <w:iCs/>
          <w:color w:val="000000"/>
          <w:kern w:val="0"/>
          <w:szCs w:val="21"/>
          <w:lang w:bidi="ar"/>
        </w:rPr>
        <w:t xml:space="preserve">, China; </w:t>
      </w:r>
      <w:r>
        <w:rPr>
          <w:color w:val="000000"/>
          <w:kern w:val="0"/>
          <w:szCs w:val="21"/>
          <w:lang w:bidi="ar"/>
        </w:rPr>
        <w:t>2</w:t>
      </w:r>
      <w:r>
        <w:rPr>
          <w:i/>
          <w:iCs/>
          <w:color w:val="000000"/>
          <w:kern w:val="0"/>
          <w:szCs w:val="21"/>
          <w:lang w:bidi="ar"/>
        </w:rPr>
        <w:t xml:space="preserve">.Centre for Research on Environmental Ecology and Fish Nutrition (CREEFN) of the Ministry of Agriculture, Shanghai Ocean University, Shanghai </w:t>
      </w:r>
      <w:r>
        <w:rPr>
          <w:color w:val="000000"/>
          <w:kern w:val="0"/>
          <w:szCs w:val="21"/>
          <w:lang w:bidi="ar"/>
        </w:rPr>
        <w:t>201306</w:t>
      </w:r>
      <w:r>
        <w:rPr>
          <w:i/>
          <w:iCs/>
          <w:color w:val="000000"/>
          <w:kern w:val="0"/>
          <w:szCs w:val="21"/>
          <w:lang w:bidi="ar"/>
        </w:rPr>
        <w:t xml:space="preserve">, China; </w:t>
      </w:r>
      <w:r>
        <w:rPr>
          <w:color w:val="000000"/>
          <w:kern w:val="0"/>
          <w:szCs w:val="21"/>
          <w:lang w:bidi="ar"/>
        </w:rPr>
        <w:t>3</w:t>
      </w:r>
      <w:r>
        <w:rPr>
          <w:i/>
          <w:iCs/>
          <w:color w:val="000000"/>
          <w:kern w:val="0"/>
          <w:szCs w:val="21"/>
          <w:lang w:bidi="ar"/>
        </w:rPr>
        <w:t xml:space="preserve">.Shanghai Collaborative Innovation for Aquatic Animal Genetics and Breeding, Shanghai Ocean University, Shanghai </w:t>
      </w:r>
      <w:r>
        <w:rPr>
          <w:color w:val="000000"/>
          <w:kern w:val="0"/>
          <w:szCs w:val="21"/>
          <w:lang w:bidi="ar"/>
        </w:rPr>
        <w:t>201306</w:t>
      </w:r>
      <w:r>
        <w:rPr>
          <w:i/>
          <w:iCs/>
          <w:color w:val="000000"/>
          <w:kern w:val="0"/>
          <w:szCs w:val="21"/>
          <w:lang w:bidi="ar"/>
        </w:rPr>
        <w:t>, China)</w:t>
      </w:r>
    </w:p>
    <w:p w14:paraId="6250D557" w14:textId="77777777" w:rsidR="00B3139F" w:rsidRDefault="007C377F">
      <w:pPr>
        <w:widowControl/>
        <w:rPr>
          <w:color w:val="000000"/>
          <w:kern w:val="0"/>
          <w:szCs w:val="21"/>
          <w:lang w:bidi="ar"/>
        </w:rPr>
      </w:pPr>
      <w:r>
        <w:rPr>
          <w:b/>
          <w:bCs/>
          <w:color w:val="000000"/>
          <w:kern w:val="0"/>
          <w:szCs w:val="21"/>
          <w:lang w:bidi="ar"/>
        </w:rPr>
        <w:t>Abstract</w:t>
      </w:r>
      <w:r>
        <w:rPr>
          <w:rFonts w:hint="eastAsia"/>
          <w:b/>
          <w:bCs/>
          <w:color w:val="000000"/>
          <w:kern w:val="0"/>
          <w:szCs w:val="21"/>
          <w:lang w:bidi="ar"/>
        </w:rPr>
        <w:t>：</w:t>
      </w:r>
      <w:r>
        <w:rPr>
          <w:color w:val="000000"/>
          <w:kern w:val="0"/>
          <w:szCs w:val="21"/>
          <w:lang w:bidi="ar"/>
        </w:rPr>
        <w:t xml:space="preserve">The study was conducted to investigate the dietary effects of various starches on the growth, serum biochemical indices, carbohydrate metabolic enzymes activities in liver, hepatic histology and postprandial serum glucose content of rainbow trout juveniles. Cassava starch, wheat starch, pea starch and corn starch were included in diets at the same level of 15% to form four isonitrogenous and </w:t>
      </w:r>
      <w:proofErr w:type="spellStart"/>
      <w:r>
        <w:rPr>
          <w:color w:val="000000"/>
          <w:kern w:val="0"/>
          <w:szCs w:val="21"/>
          <w:lang w:bidi="ar"/>
        </w:rPr>
        <w:t>isolipidic</w:t>
      </w:r>
      <w:proofErr w:type="spellEnd"/>
      <w:r>
        <w:rPr>
          <w:color w:val="000000"/>
          <w:kern w:val="0"/>
          <w:szCs w:val="21"/>
          <w:lang w:bidi="ar"/>
        </w:rPr>
        <w:t xml:space="preserve"> diets. Then the four diets were fed to rainbow trout with an initial body weight of (7.7±0.1) g for 56 days. The results showed that the cassava starch group had the highest weight gain (1049.3%) and the lowest feed coefficient ratio (0.83). There was no significant difference in viscera-body ratio, liver-body ratio, and proximate composition of whole body and liver among all the groups (</w:t>
      </w:r>
      <w:r>
        <w:rPr>
          <w:i/>
          <w:iCs/>
          <w:color w:val="000000"/>
          <w:kern w:val="0"/>
          <w:szCs w:val="21"/>
          <w:lang w:bidi="ar"/>
        </w:rPr>
        <w:t>P</w:t>
      </w:r>
      <w:r>
        <w:rPr>
          <w:color w:val="000000"/>
          <w:kern w:val="0"/>
          <w:szCs w:val="21"/>
          <w:lang w:bidi="ar"/>
        </w:rPr>
        <w:t>&gt;0.05). The liver glycogen content of pea starch group was significantly lower than that of other groups (</w:t>
      </w:r>
      <w:r>
        <w:rPr>
          <w:i/>
          <w:iCs/>
          <w:color w:val="000000"/>
          <w:kern w:val="0"/>
          <w:szCs w:val="21"/>
          <w:lang w:bidi="ar"/>
        </w:rPr>
        <w:t>P</w:t>
      </w:r>
      <w:r>
        <w:rPr>
          <w:color w:val="000000"/>
          <w:kern w:val="0"/>
          <w:szCs w:val="21"/>
          <w:lang w:bidi="ar"/>
        </w:rPr>
        <w:t>&lt;0.05). There were no significant differences in serum triglycerides, total cholesterol, aspartate aminotransferase and alanine aminotransferase activity among all the groups (</w:t>
      </w:r>
      <w:r>
        <w:rPr>
          <w:i/>
          <w:iCs/>
          <w:color w:val="000000"/>
          <w:kern w:val="0"/>
          <w:szCs w:val="21"/>
          <w:lang w:bidi="ar"/>
        </w:rPr>
        <w:t>P</w:t>
      </w:r>
      <w:r>
        <w:rPr>
          <w:color w:val="000000"/>
          <w:kern w:val="0"/>
          <w:szCs w:val="21"/>
          <w:lang w:bidi="ar"/>
        </w:rPr>
        <w:t>&gt;0.05). The liver hexokinase activity of cassava starch and wheat starch groups was significantly higher than that of pea starch and corn starch groups (</w:t>
      </w:r>
      <w:r>
        <w:rPr>
          <w:i/>
          <w:iCs/>
          <w:color w:val="000000"/>
          <w:kern w:val="0"/>
          <w:szCs w:val="21"/>
          <w:lang w:bidi="ar"/>
        </w:rPr>
        <w:t>P</w:t>
      </w:r>
      <w:r>
        <w:rPr>
          <w:color w:val="000000"/>
          <w:kern w:val="0"/>
          <w:szCs w:val="21"/>
          <w:lang w:bidi="ar"/>
        </w:rPr>
        <w:t>&lt;0.05), and the liver phosphofructokinase activity in corn starch group was significantly lower than that in cassava starch and wheat starch groups (</w:t>
      </w:r>
      <w:r>
        <w:rPr>
          <w:i/>
          <w:iCs/>
          <w:color w:val="000000"/>
          <w:kern w:val="0"/>
          <w:szCs w:val="21"/>
          <w:lang w:bidi="ar"/>
        </w:rPr>
        <w:t>P</w:t>
      </w:r>
      <w:r>
        <w:rPr>
          <w:color w:val="000000"/>
          <w:kern w:val="0"/>
          <w:szCs w:val="21"/>
          <w:lang w:bidi="ar"/>
        </w:rPr>
        <w:t xml:space="preserve">&lt;0.05). In all groups, serum glucose content reached to the highest value at the 7 </w:t>
      </w:r>
      <w:proofErr w:type="spellStart"/>
      <w:r>
        <w:rPr>
          <w:color w:val="000000"/>
          <w:kern w:val="0"/>
          <w:sz w:val="14"/>
          <w:szCs w:val="14"/>
          <w:lang w:bidi="ar"/>
        </w:rPr>
        <w:t>th</w:t>
      </w:r>
      <w:proofErr w:type="spellEnd"/>
      <w:r>
        <w:rPr>
          <w:color w:val="000000"/>
          <w:kern w:val="0"/>
          <w:sz w:val="14"/>
          <w:szCs w:val="14"/>
          <w:lang w:bidi="ar"/>
        </w:rPr>
        <w:t xml:space="preserve"> </w:t>
      </w:r>
      <w:r>
        <w:rPr>
          <w:color w:val="000000"/>
          <w:kern w:val="0"/>
          <w:szCs w:val="21"/>
          <w:lang w:bidi="ar"/>
        </w:rPr>
        <w:t>h after feeding, and cassava starch group showed significantly higher serum glucose content than the other three groups at from the 1</w:t>
      </w:r>
      <w:r>
        <w:rPr>
          <w:color w:val="000000"/>
          <w:kern w:val="0"/>
          <w:sz w:val="14"/>
          <w:szCs w:val="14"/>
          <w:lang w:bidi="ar"/>
        </w:rPr>
        <w:t xml:space="preserve">st </w:t>
      </w:r>
      <w:r>
        <w:rPr>
          <w:color w:val="000000"/>
          <w:kern w:val="0"/>
          <w:szCs w:val="21"/>
          <w:lang w:bidi="ar"/>
        </w:rPr>
        <w:t>h to the 7</w:t>
      </w:r>
      <w:r>
        <w:rPr>
          <w:color w:val="000000"/>
          <w:kern w:val="0"/>
          <w:sz w:val="14"/>
          <w:szCs w:val="14"/>
          <w:lang w:bidi="ar"/>
        </w:rPr>
        <w:t xml:space="preserve">th </w:t>
      </w:r>
      <w:r>
        <w:rPr>
          <w:color w:val="000000"/>
          <w:kern w:val="0"/>
          <w:szCs w:val="21"/>
          <w:lang w:bidi="ar"/>
        </w:rPr>
        <w:t>h after feeding (</w:t>
      </w:r>
      <w:r>
        <w:rPr>
          <w:i/>
          <w:iCs/>
          <w:color w:val="000000"/>
          <w:kern w:val="0"/>
          <w:szCs w:val="21"/>
          <w:lang w:bidi="ar"/>
        </w:rPr>
        <w:t>P</w:t>
      </w:r>
      <w:r>
        <w:rPr>
          <w:color w:val="000000"/>
          <w:kern w:val="0"/>
          <w:szCs w:val="21"/>
          <w:lang w:bidi="ar"/>
        </w:rPr>
        <w:t xml:space="preserve">&lt;0.05). No significant difference in liver tissue morphology was observed among all the groups. In conclusion, </w:t>
      </w:r>
      <w:r>
        <w:rPr>
          <w:rFonts w:ascii="Calibri" w:hAnsi="Calibri" w:cs="Calibri"/>
          <w:color w:val="000000"/>
          <w:kern w:val="0"/>
          <w:szCs w:val="21"/>
          <w:lang w:bidi="ar"/>
        </w:rPr>
        <w:t>c</w:t>
      </w:r>
      <w:r>
        <w:rPr>
          <w:color w:val="000000"/>
          <w:kern w:val="0"/>
          <w:szCs w:val="21"/>
          <w:lang w:bidi="ar"/>
        </w:rPr>
        <w:t>assava starch is a suitable starch source for rainbow trout juveniles, better than the other three starches</w:t>
      </w:r>
    </w:p>
    <w:p w14:paraId="521560EB" w14:textId="77777777" w:rsidR="00B3139F" w:rsidRDefault="007C377F">
      <w:pPr>
        <w:widowControl/>
      </w:pPr>
      <w:r>
        <w:rPr>
          <w:b/>
          <w:bCs/>
          <w:color w:val="000000"/>
          <w:kern w:val="0"/>
          <w:szCs w:val="21"/>
          <w:lang w:bidi="ar"/>
        </w:rPr>
        <w:t>Key words</w:t>
      </w:r>
      <w:r>
        <w:rPr>
          <w:rFonts w:hint="eastAsia"/>
          <w:b/>
          <w:bCs/>
          <w:color w:val="000000"/>
          <w:kern w:val="0"/>
          <w:szCs w:val="21"/>
          <w:lang w:bidi="ar"/>
        </w:rPr>
        <w:t>：</w:t>
      </w:r>
      <w:r>
        <w:rPr>
          <w:color w:val="000000"/>
          <w:kern w:val="0"/>
          <w:szCs w:val="21"/>
          <w:lang w:bidi="ar"/>
        </w:rPr>
        <w:t>Rainbow trout; Starch types; Growth; Carbohydrate metabolic enzymes; Serum glucose; Hepatic histology</w:t>
      </w:r>
    </w:p>
    <w:p w14:paraId="1933E9F2" w14:textId="77777777" w:rsidR="00B3139F" w:rsidRDefault="00B3139F">
      <w:pPr>
        <w:widowControl/>
        <w:jc w:val="center"/>
        <w:rPr>
          <w:rFonts w:ascii="宋体" w:hAnsi="宋体" w:cs="宋体"/>
          <w:color w:val="000000"/>
          <w:kern w:val="0"/>
          <w:szCs w:val="21"/>
          <w:lang w:bidi="ar"/>
        </w:rPr>
      </w:pPr>
    </w:p>
    <w:p w14:paraId="77A2A2D5"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鱼类对糖的利用能力有限</w:t>
      </w:r>
      <w:r>
        <w:rPr>
          <w:color w:val="000000"/>
          <w:kern w:val="0"/>
          <w:sz w:val="24"/>
          <w:vertAlign w:val="superscript"/>
          <w:lang w:bidi="ar"/>
        </w:rPr>
        <w:t>[1]</w:t>
      </w:r>
      <w:r>
        <w:rPr>
          <w:rFonts w:ascii="宋体" w:hAnsi="宋体" w:cs="宋体" w:hint="eastAsia"/>
          <w:color w:val="000000"/>
          <w:kern w:val="0"/>
          <w:sz w:val="24"/>
          <w:lang w:bidi="ar"/>
        </w:rPr>
        <w:t>，但是糖类作为一种廉价能量源，不仅可以降低饲料成本，而且对于鱼类的生长也有一定的促进作用</w:t>
      </w:r>
      <w:r>
        <w:rPr>
          <w:color w:val="000000"/>
          <w:kern w:val="0"/>
          <w:sz w:val="24"/>
          <w:vertAlign w:val="superscript"/>
          <w:lang w:bidi="ar"/>
        </w:rPr>
        <w:t>[2-4]</w:t>
      </w:r>
      <w:r>
        <w:rPr>
          <w:rFonts w:ascii="宋体" w:hAnsi="宋体" w:cs="宋体" w:hint="eastAsia"/>
          <w:color w:val="000000"/>
          <w:kern w:val="0"/>
          <w:sz w:val="24"/>
          <w:lang w:bidi="ar"/>
        </w:rPr>
        <w:t>。在虹鳟（</w:t>
      </w:r>
      <w:r>
        <w:rPr>
          <w:i/>
          <w:iCs/>
          <w:color w:val="000000"/>
          <w:kern w:val="0"/>
          <w:sz w:val="24"/>
          <w:lang w:bidi="ar"/>
        </w:rPr>
        <w:t>Oncorhynchus mykiss</w:t>
      </w:r>
      <w:r>
        <w:rPr>
          <w:rFonts w:ascii="宋体" w:hAnsi="宋体" w:cs="宋体" w:hint="eastAsia"/>
          <w:color w:val="000000"/>
          <w:kern w:val="0"/>
          <w:sz w:val="24"/>
          <w:lang w:bidi="ar"/>
        </w:rPr>
        <w:t>）</w:t>
      </w:r>
      <w:r>
        <w:rPr>
          <w:color w:val="000000"/>
          <w:kern w:val="0"/>
          <w:sz w:val="24"/>
          <w:vertAlign w:val="superscript"/>
          <w:lang w:bidi="ar"/>
        </w:rPr>
        <w:t>[5]</w:t>
      </w:r>
      <w:r>
        <w:rPr>
          <w:rFonts w:ascii="宋体" w:hAnsi="宋体" w:cs="宋体" w:hint="eastAsia"/>
          <w:color w:val="000000"/>
          <w:kern w:val="0"/>
          <w:sz w:val="24"/>
          <w:lang w:bidi="ar"/>
        </w:rPr>
        <w:t>、大西洋</w:t>
      </w:r>
      <w:proofErr w:type="gramStart"/>
      <w:r>
        <w:rPr>
          <w:rFonts w:ascii="宋体" w:hAnsi="宋体" w:cs="宋体" w:hint="eastAsia"/>
          <w:color w:val="000000"/>
          <w:kern w:val="0"/>
          <w:sz w:val="24"/>
          <w:lang w:bidi="ar"/>
        </w:rPr>
        <w:t>鲑</w:t>
      </w:r>
      <w:proofErr w:type="gramEnd"/>
      <w:r>
        <w:rPr>
          <w:rFonts w:ascii="宋体" w:hAnsi="宋体" w:cs="宋体" w:hint="eastAsia"/>
          <w:color w:val="000000"/>
          <w:kern w:val="0"/>
          <w:sz w:val="24"/>
          <w:lang w:bidi="ar"/>
        </w:rPr>
        <w:t>（</w:t>
      </w:r>
      <w:r>
        <w:rPr>
          <w:i/>
          <w:iCs/>
          <w:color w:val="000000"/>
          <w:kern w:val="0"/>
          <w:sz w:val="24"/>
          <w:lang w:bidi="ar"/>
        </w:rPr>
        <w:t xml:space="preserve">Salmo </w:t>
      </w:r>
      <w:proofErr w:type="spellStart"/>
      <w:r>
        <w:rPr>
          <w:i/>
          <w:iCs/>
          <w:color w:val="000000"/>
          <w:kern w:val="0"/>
          <w:sz w:val="24"/>
          <w:lang w:bidi="ar"/>
        </w:rPr>
        <w:t>salar</w:t>
      </w:r>
      <w:proofErr w:type="spellEnd"/>
      <w:r>
        <w:rPr>
          <w:rFonts w:ascii="宋体" w:hAnsi="宋体" w:cs="宋体" w:hint="eastAsia"/>
          <w:color w:val="000000"/>
          <w:kern w:val="0"/>
          <w:sz w:val="24"/>
          <w:lang w:bidi="ar"/>
        </w:rPr>
        <w:t>）</w:t>
      </w:r>
      <w:r>
        <w:rPr>
          <w:color w:val="000000"/>
          <w:kern w:val="0"/>
          <w:sz w:val="24"/>
          <w:vertAlign w:val="superscript"/>
          <w:lang w:bidi="ar"/>
        </w:rPr>
        <w:t>[6]</w:t>
      </w:r>
      <w:r>
        <w:rPr>
          <w:rFonts w:ascii="宋体" w:hAnsi="宋体" w:cs="宋体" w:hint="eastAsia"/>
          <w:color w:val="000000"/>
          <w:kern w:val="0"/>
          <w:sz w:val="24"/>
          <w:lang w:bidi="ar"/>
        </w:rPr>
        <w:t>、青鱼（</w:t>
      </w:r>
      <w:proofErr w:type="spellStart"/>
      <w:r>
        <w:rPr>
          <w:i/>
          <w:iCs/>
          <w:color w:val="000000"/>
          <w:kern w:val="0"/>
          <w:sz w:val="24"/>
          <w:lang w:bidi="ar"/>
        </w:rPr>
        <w:t>Mylopharyngodon</w:t>
      </w:r>
      <w:proofErr w:type="spellEnd"/>
      <w:r>
        <w:rPr>
          <w:i/>
          <w:iCs/>
          <w:color w:val="000000"/>
          <w:kern w:val="0"/>
          <w:sz w:val="24"/>
          <w:lang w:bidi="ar"/>
        </w:rPr>
        <w:t xml:space="preserve"> </w:t>
      </w:r>
      <w:proofErr w:type="spellStart"/>
      <w:r>
        <w:rPr>
          <w:i/>
          <w:iCs/>
          <w:color w:val="000000"/>
          <w:kern w:val="0"/>
          <w:sz w:val="24"/>
          <w:lang w:bidi="ar"/>
        </w:rPr>
        <w:t>piceus</w:t>
      </w:r>
      <w:proofErr w:type="spellEnd"/>
      <w:r>
        <w:rPr>
          <w:rFonts w:ascii="宋体" w:hAnsi="宋体" w:cs="宋体" w:hint="eastAsia"/>
          <w:color w:val="000000"/>
          <w:kern w:val="0"/>
          <w:sz w:val="24"/>
          <w:lang w:bidi="ar"/>
        </w:rPr>
        <w:t>）</w:t>
      </w:r>
      <w:r>
        <w:rPr>
          <w:color w:val="000000"/>
          <w:kern w:val="0"/>
          <w:sz w:val="24"/>
          <w:vertAlign w:val="superscript"/>
          <w:lang w:bidi="ar"/>
        </w:rPr>
        <w:t>[7]</w:t>
      </w:r>
      <w:r>
        <w:rPr>
          <w:rFonts w:ascii="宋体" w:hAnsi="宋体" w:cs="宋体" w:hint="eastAsia"/>
          <w:color w:val="000000"/>
          <w:kern w:val="0"/>
          <w:sz w:val="24"/>
          <w:lang w:bidi="ar"/>
        </w:rPr>
        <w:t>、大黄鱼（</w:t>
      </w:r>
      <w:proofErr w:type="spellStart"/>
      <w:r>
        <w:rPr>
          <w:i/>
          <w:iCs/>
          <w:color w:val="000000"/>
          <w:kern w:val="0"/>
          <w:sz w:val="24"/>
          <w:lang w:bidi="ar"/>
        </w:rPr>
        <w:t>Larimichthys</w:t>
      </w:r>
      <w:proofErr w:type="spellEnd"/>
      <w:r>
        <w:rPr>
          <w:i/>
          <w:iCs/>
          <w:color w:val="000000"/>
          <w:kern w:val="0"/>
          <w:sz w:val="24"/>
          <w:lang w:bidi="ar"/>
        </w:rPr>
        <w:t xml:space="preserve"> </w:t>
      </w:r>
      <w:proofErr w:type="spellStart"/>
      <w:r>
        <w:rPr>
          <w:i/>
          <w:iCs/>
          <w:color w:val="000000"/>
          <w:kern w:val="0"/>
          <w:sz w:val="24"/>
          <w:lang w:bidi="ar"/>
        </w:rPr>
        <w:t>crocea</w:t>
      </w:r>
      <w:proofErr w:type="spellEnd"/>
      <w:r>
        <w:rPr>
          <w:rFonts w:hint="eastAsia"/>
          <w:color w:val="000000"/>
          <w:kern w:val="0"/>
          <w:sz w:val="24"/>
          <w:lang w:bidi="ar"/>
        </w:rPr>
        <w:t>）</w:t>
      </w:r>
      <w:r>
        <w:rPr>
          <w:color w:val="000000"/>
          <w:kern w:val="0"/>
          <w:sz w:val="24"/>
          <w:vertAlign w:val="superscript"/>
          <w:lang w:bidi="ar"/>
        </w:rPr>
        <w:t>[8]</w:t>
      </w:r>
      <w:r>
        <w:rPr>
          <w:rFonts w:ascii="宋体" w:hAnsi="宋体" w:cs="宋体" w:hint="eastAsia"/>
          <w:color w:val="000000"/>
          <w:kern w:val="0"/>
          <w:sz w:val="24"/>
          <w:lang w:bidi="ar"/>
        </w:rPr>
        <w:t>、达氏鲟（</w:t>
      </w:r>
      <w:r>
        <w:rPr>
          <w:i/>
          <w:iCs/>
          <w:color w:val="000000"/>
          <w:kern w:val="0"/>
          <w:sz w:val="24"/>
          <w:lang w:bidi="ar"/>
        </w:rPr>
        <w:t xml:space="preserve">Acipenser </w:t>
      </w:r>
      <w:proofErr w:type="spellStart"/>
      <w:r>
        <w:rPr>
          <w:i/>
          <w:iCs/>
          <w:color w:val="000000"/>
          <w:kern w:val="0"/>
          <w:sz w:val="24"/>
          <w:lang w:bidi="ar"/>
        </w:rPr>
        <w:t>dabryanus</w:t>
      </w:r>
      <w:proofErr w:type="spellEnd"/>
      <w:r>
        <w:rPr>
          <w:rFonts w:ascii="宋体" w:hAnsi="宋体" w:cs="宋体" w:hint="eastAsia"/>
          <w:color w:val="000000"/>
          <w:kern w:val="0"/>
          <w:sz w:val="24"/>
          <w:lang w:bidi="ar"/>
        </w:rPr>
        <w:t>）</w:t>
      </w:r>
      <w:r>
        <w:rPr>
          <w:color w:val="000000"/>
          <w:kern w:val="0"/>
          <w:sz w:val="24"/>
          <w:vertAlign w:val="superscript"/>
          <w:lang w:bidi="ar"/>
        </w:rPr>
        <w:t>[9]</w:t>
      </w:r>
      <w:r>
        <w:rPr>
          <w:rFonts w:ascii="宋体" w:hAnsi="宋体" w:cs="宋体" w:hint="eastAsia"/>
          <w:color w:val="000000"/>
          <w:kern w:val="0"/>
          <w:sz w:val="24"/>
          <w:lang w:bidi="ar"/>
        </w:rPr>
        <w:t>等上的研究表明，淀粉等大分子糖类相较于葡萄糖等小分子糖类对于鱼类的促生长作用更明显，而且淀粉具有优良的粘合性和</w:t>
      </w:r>
      <w:proofErr w:type="gramStart"/>
      <w:r>
        <w:rPr>
          <w:rFonts w:ascii="宋体" w:hAnsi="宋体" w:cs="宋体" w:hint="eastAsia"/>
          <w:color w:val="000000"/>
          <w:kern w:val="0"/>
          <w:sz w:val="24"/>
          <w:lang w:bidi="ar"/>
        </w:rPr>
        <w:t>可</w:t>
      </w:r>
      <w:proofErr w:type="gramEnd"/>
      <w:r>
        <w:rPr>
          <w:rFonts w:ascii="宋体" w:hAnsi="宋体" w:cs="宋体" w:hint="eastAsia"/>
          <w:color w:val="000000"/>
          <w:kern w:val="0"/>
          <w:sz w:val="24"/>
          <w:lang w:bidi="ar"/>
        </w:rPr>
        <w:t>消化性。淀粉由直链淀粉和支链淀粉组成</w:t>
      </w:r>
      <w:r>
        <w:rPr>
          <w:color w:val="000000"/>
          <w:kern w:val="0"/>
          <w:sz w:val="24"/>
          <w:vertAlign w:val="superscript"/>
          <w:lang w:bidi="ar"/>
        </w:rPr>
        <w:t>[10]</w:t>
      </w:r>
      <w:r>
        <w:rPr>
          <w:rFonts w:ascii="宋体" w:hAnsi="宋体" w:cs="宋体" w:hint="eastAsia"/>
          <w:color w:val="000000"/>
          <w:kern w:val="0"/>
          <w:sz w:val="24"/>
          <w:lang w:bidi="ar"/>
        </w:rPr>
        <w:t>，来源不同的淀粉，在结构组成存在差异，其直</w:t>
      </w:r>
      <w:r>
        <w:rPr>
          <w:color w:val="000000"/>
          <w:kern w:val="0"/>
          <w:sz w:val="24"/>
          <w:lang w:bidi="ar"/>
        </w:rPr>
        <w:t>/</w:t>
      </w:r>
      <w:r>
        <w:rPr>
          <w:rFonts w:ascii="宋体" w:hAnsi="宋体" w:cs="宋体" w:hint="eastAsia"/>
          <w:color w:val="000000"/>
          <w:kern w:val="0"/>
          <w:sz w:val="24"/>
          <w:lang w:bidi="ar"/>
        </w:rPr>
        <w:t>支链淀粉比例不同，鱼类对其的利用程度也不相同</w:t>
      </w:r>
      <w:r>
        <w:rPr>
          <w:color w:val="000000"/>
          <w:kern w:val="0"/>
          <w:sz w:val="24"/>
          <w:vertAlign w:val="superscript"/>
          <w:lang w:bidi="ar"/>
        </w:rPr>
        <w:t>[11-13]</w:t>
      </w:r>
      <w:r>
        <w:rPr>
          <w:rFonts w:ascii="宋体" w:hAnsi="宋体" w:cs="宋体" w:hint="eastAsia"/>
          <w:color w:val="000000"/>
          <w:kern w:val="0"/>
          <w:sz w:val="24"/>
          <w:lang w:bidi="ar"/>
        </w:rPr>
        <w:t>。在虹鳟</w:t>
      </w:r>
      <w:r>
        <w:rPr>
          <w:color w:val="000000"/>
          <w:kern w:val="0"/>
          <w:sz w:val="24"/>
          <w:vertAlign w:val="superscript"/>
          <w:lang w:bidi="ar"/>
        </w:rPr>
        <w:t>[14]</w:t>
      </w:r>
      <w:r>
        <w:rPr>
          <w:rFonts w:ascii="宋体" w:hAnsi="宋体" w:cs="宋体" w:hint="eastAsia"/>
          <w:color w:val="000000"/>
          <w:kern w:val="0"/>
          <w:sz w:val="24"/>
          <w:lang w:bidi="ar"/>
        </w:rPr>
        <w:t>、罗非鱼</w:t>
      </w:r>
      <w:r>
        <w:rPr>
          <w:rFonts w:ascii="宋体" w:hAnsi="宋体" w:cs="宋体" w:hint="eastAsia"/>
          <w:color w:val="000000"/>
          <w:kern w:val="0"/>
          <w:sz w:val="24"/>
          <w:lang w:bidi="ar"/>
        </w:rPr>
        <w:lastRenderedPageBreak/>
        <w:t>（</w:t>
      </w:r>
      <w:r>
        <w:rPr>
          <w:i/>
          <w:iCs/>
          <w:color w:val="000000"/>
          <w:kern w:val="0"/>
          <w:sz w:val="24"/>
          <w:lang w:bidi="ar"/>
        </w:rPr>
        <w:t xml:space="preserve">Oreochromis </w:t>
      </w:r>
      <w:proofErr w:type="spellStart"/>
      <w:r>
        <w:rPr>
          <w:i/>
          <w:iCs/>
          <w:color w:val="000000"/>
          <w:kern w:val="0"/>
          <w:sz w:val="24"/>
          <w:lang w:bidi="ar"/>
        </w:rPr>
        <w:t>mossambicus</w:t>
      </w:r>
      <w:proofErr w:type="spellEnd"/>
      <w:r>
        <w:rPr>
          <w:rFonts w:ascii="宋体" w:hAnsi="宋体" w:cs="宋体" w:hint="eastAsia"/>
          <w:color w:val="000000"/>
          <w:kern w:val="0"/>
          <w:sz w:val="24"/>
          <w:lang w:bidi="ar"/>
        </w:rPr>
        <w:t>）</w:t>
      </w:r>
      <w:r>
        <w:rPr>
          <w:color w:val="000000"/>
          <w:kern w:val="0"/>
          <w:sz w:val="24"/>
          <w:vertAlign w:val="superscript"/>
          <w:lang w:bidi="ar"/>
        </w:rPr>
        <w:t>[15]</w:t>
      </w:r>
      <w:r>
        <w:rPr>
          <w:rFonts w:ascii="宋体" w:hAnsi="宋体" w:cs="宋体" w:hint="eastAsia"/>
          <w:color w:val="000000"/>
          <w:kern w:val="0"/>
          <w:sz w:val="24"/>
          <w:lang w:bidi="ar"/>
        </w:rPr>
        <w:t>、草鱼（</w:t>
      </w:r>
      <w:proofErr w:type="spellStart"/>
      <w:r>
        <w:rPr>
          <w:i/>
          <w:iCs/>
          <w:color w:val="000000"/>
          <w:kern w:val="0"/>
          <w:sz w:val="24"/>
          <w:lang w:bidi="ar"/>
        </w:rPr>
        <w:t>Ctenopharyngodon</w:t>
      </w:r>
      <w:proofErr w:type="spellEnd"/>
      <w:r>
        <w:rPr>
          <w:i/>
          <w:iCs/>
          <w:color w:val="000000"/>
          <w:kern w:val="0"/>
          <w:sz w:val="24"/>
          <w:lang w:bidi="ar"/>
        </w:rPr>
        <w:t xml:space="preserve"> </w:t>
      </w:r>
      <w:proofErr w:type="spellStart"/>
      <w:r>
        <w:rPr>
          <w:i/>
          <w:iCs/>
          <w:color w:val="000000"/>
          <w:kern w:val="0"/>
          <w:sz w:val="24"/>
          <w:lang w:bidi="ar"/>
        </w:rPr>
        <w:t>idella</w:t>
      </w:r>
      <w:proofErr w:type="spellEnd"/>
      <w:r>
        <w:rPr>
          <w:rFonts w:ascii="宋体" w:hAnsi="宋体" w:cs="宋体" w:hint="eastAsia"/>
          <w:color w:val="000000"/>
          <w:kern w:val="0"/>
          <w:sz w:val="24"/>
          <w:lang w:bidi="ar"/>
        </w:rPr>
        <w:t>）</w:t>
      </w:r>
      <w:r>
        <w:rPr>
          <w:color w:val="000000"/>
          <w:kern w:val="0"/>
          <w:sz w:val="24"/>
          <w:vertAlign w:val="superscript"/>
          <w:lang w:bidi="ar"/>
        </w:rPr>
        <w:t>[16]</w:t>
      </w:r>
      <w:r>
        <w:rPr>
          <w:rFonts w:ascii="宋体" w:hAnsi="宋体" w:cs="宋体" w:hint="eastAsia"/>
          <w:color w:val="000000"/>
          <w:kern w:val="0"/>
          <w:sz w:val="24"/>
          <w:lang w:bidi="ar"/>
        </w:rPr>
        <w:t>上的研究表明，这几种鱼类对支链淀粉的利用程度更高，而条纹杂交鲈（</w:t>
      </w:r>
      <w:proofErr w:type="spellStart"/>
      <w:r>
        <w:rPr>
          <w:i/>
          <w:iCs/>
          <w:color w:val="000000"/>
          <w:kern w:val="0"/>
          <w:sz w:val="24"/>
          <w:lang w:bidi="ar"/>
        </w:rPr>
        <w:t>Morone</w:t>
      </w:r>
      <w:proofErr w:type="spellEnd"/>
      <w:r>
        <w:rPr>
          <w:i/>
          <w:iCs/>
          <w:color w:val="000000"/>
          <w:kern w:val="0"/>
          <w:sz w:val="24"/>
          <w:lang w:bidi="ar"/>
        </w:rPr>
        <w:t xml:space="preserve"> </w:t>
      </w:r>
      <w:proofErr w:type="spellStart"/>
      <w:r>
        <w:rPr>
          <w:i/>
          <w:iCs/>
          <w:color w:val="000000"/>
          <w:kern w:val="0"/>
          <w:sz w:val="24"/>
          <w:lang w:bidi="ar"/>
        </w:rPr>
        <w:t>chrysops×M</w:t>
      </w:r>
      <w:proofErr w:type="spellEnd"/>
      <w:r>
        <w:rPr>
          <w:i/>
          <w:iCs/>
          <w:color w:val="000000"/>
          <w:kern w:val="0"/>
          <w:sz w:val="24"/>
          <w:lang w:bidi="ar"/>
        </w:rPr>
        <w:t>. saxatilis</w:t>
      </w:r>
      <w:r>
        <w:rPr>
          <w:rFonts w:ascii="宋体" w:hAnsi="宋体" w:cs="宋体" w:hint="eastAsia"/>
          <w:color w:val="000000"/>
          <w:kern w:val="0"/>
          <w:sz w:val="24"/>
          <w:lang w:bidi="ar"/>
        </w:rPr>
        <w:t>）</w:t>
      </w:r>
      <w:r>
        <w:rPr>
          <w:color w:val="000000"/>
          <w:kern w:val="0"/>
          <w:sz w:val="24"/>
          <w:vertAlign w:val="superscript"/>
          <w:lang w:bidi="ar"/>
        </w:rPr>
        <w:t>[17]</w:t>
      </w:r>
      <w:r>
        <w:rPr>
          <w:rFonts w:ascii="宋体" w:hAnsi="宋体" w:cs="宋体" w:hint="eastAsia"/>
          <w:color w:val="000000"/>
          <w:kern w:val="0"/>
          <w:sz w:val="24"/>
          <w:lang w:bidi="ar"/>
        </w:rPr>
        <w:t>对直链淀粉的利用能力更高。</w:t>
      </w:r>
    </w:p>
    <w:p w14:paraId="354DAEE1"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虹鳟，属</w:t>
      </w:r>
      <w:proofErr w:type="gramStart"/>
      <w:r>
        <w:rPr>
          <w:rFonts w:ascii="宋体" w:hAnsi="宋体" w:cs="宋体" w:hint="eastAsia"/>
          <w:color w:val="000000"/>
          <w:kern w:val="0"/>
          <w:sz w:val="24"/>
          <w:lang w:bidi="ar"/>
        </w:rPr>
        <w:t>鲑</w:t>
      </w:r>
      <w:proofErr w:type="gramEnd"/>
      <w:r>
        <w:rPr>
          <w:rFonts w:ascii="宋体" w:hAnsi="宋体" w:cs="宋体" w:hint="eastAsia"/>
          <w:color w:val="000000"/>
          <w:kern w:val="0"/>
          <w:sz w:val="24"/>
          <w:lang w:bidi="ar"/>
        </w:rPr>
        <w:t>形目（</w:t>
      </w:r>
      <w:proofErr w:type="spellStart"/>
      <w:r>
        <w:rPr>
          <w:color w:val="000000"/>
          <w:kern w:val="0"/>
          <w:sz w:val="24"/>
          <w:lang w:bidi="ar"/>
        </w:rPr>
        <w:t>Salmoniformes</w:t>
      </w:r>
      <w:proofErr w:type="spellEnd"/>
      <w:r>
        <w:rPr>
          <w:rFonts w:ascii="宋体" w:hAnsi="宋体" w:cs="宋体" w:hint="eastAsia"/>
          <w:color w:val="000000"/>
          <w:kern w:val="0"/>
          <w:sz w:val="24"/>
          <w:lang w:bidi="ar"/>
        </w:rPr>
        <w:t>），鲑科（</w:t>
      </w:r>
      <w:r>
        <w:rPr>
          <w:color w:val="000000"/>
          <w:kern w:val="0"/>
          <w:sz w:val="24"/>
          <w:lang w:bidi="ar"/>
        </w:rPr>
        <w:t>Salmonidae</w:t>
      </w:r>
      <w:r>
        <w:rPr>
          <w:rFonts w:ascii="宋体" w:hAnsi="宋体" w:cs="宋体" w:hint="eastAsia"/>
          <w:color w:val="000000"/>
          <w:kern w:val="0"/>
          <w:sz w:val="24"/>
          <w:lang w:bidi="ar"/>
        </w:rPr>
        <w:t>），大麻哈鱼属（</w:t>
      </w:r>
      <w:r>
        <w:rPr>
          <w:i/>
          <w:iCs/>
          <w:color w:val="000000"/>
          <w:kern w:val="0"/>
          <w:sz w:val="24"/>
          <w:lang w:bidi="ar"/>
        </w:rPr>
        <w:t>Oncorhynchus</w:t>
      </w:r>
      <w:r>
        <w:rPr>
          <w:rFonts w:ascii="宋体" w:hAnsi="宋体" w:cs="宋体" w:hint="eastAsia"/>
          <w:color w:val="000000"/>
          <w:kern w:val="0"/>
          <w:sz w:val="24"/>
          <w:lang w:bidi="ar"/>
        </w:rPr>
        <w:t>），是世界范围内广泛养殖的冷水性鱼类。研究表明，虹鳟对于饲料中碳水化合物的适宜需要量为</w:t>
      </w:r>
      <w:r>
        <w:rPr>
          <w:color w:val="000000"/>
          <w:kern w:val="0"/>
          <w:sz w:val="24"/>
          <w:lang w:bidi="ar"/>
        </w:rPr>
        <w:t>≤20</w:t>
      </w:r>
      <w:r>
        <w:rPr>
          <w:rFonts w:hint="eastAsia"/>
          <w:color w:val="000000"/>
          <w:kern w:val="0"/>
          <w:sz w:val="24"/>
          <w:lang w:bidi="ar"/>
        </w:rPr>
        <w:t xml:space="preserve"> %</w:t>
      </w:r>
      <w:r>
        <w:rPr>
          <w:color w:val="000000"/>
          <w:kern w:val="0"/>
          <w:sz w:val="24"/>
          <w:vertAlign w:val="superscript"/>
          <w:lang w:bidi="ar"/>
        </w:rPr>
        <w:t>[1]</w:t>
      </w:r>
      <w:r>
        <w:rPr>
          <w:rFonts w:ascii="宋体" w:hAnsi="宋体" w:cs="宋体" w:hint="eastAsia"/>
          <w:color w:val="000000"/>
          <w:kern w:val="0"/>
          <w:sz w:val="24"/>
          <w:lang w:bidi="ar"/>
        </w:rPr>
        <w:t>；在虹鳟对淀粉的利用方面也有一些报道，例如不同种类淀粉对其消化率的影响</w:t>
      </w:r>
      <w:r>
        <w:rPr>
          <w:color w:val="000000"/>
          <w:kern w:val="0"/>
          <w:sz w:val="24"/>
          <w:vertAlign w:val="superscript"/>
          <w:lang w:bidi="ar"/>
        </w:rPr>
        <w:t>[18]</w:t>
      </w:r>
      <w:r>
        <w:rPr>
          <w:rFonts w:ascii="宋体" w:hAnsi="宋体" w:cs="宋体" w:hint="eastAsia"/>
          <w:color w:val="000000"/>
          <w:kern w:val="0"/>
          <w:sz w:val="24"/>
          <w:lang w:bidi="ar"/>
        </w:rPr>
        <w:t>、淀粉和脂肪的比例对其生长等的影响</w:t>
      </w:r>
      <w:r>
        <w:rPr>
          <w:color w:val="000000"/>
          <w:kern w:val="0"/>
          <w:sz w:val="24"/>
          <w:vertAlign w:val="superscript"/>
          <w:lang w:bidi="ar"/>
        </w:rPr>
        <w:t>[19]</w:t>
      </w:r>
      <w:r>
        <w:rPr>
          <w:rFonts w:ascii="宋体" w:hAnsi="宋体" w:cs="宋体" w:hint="eastAsia"/>
          <w:color w:val="000000"/>
          <w:kern w:val="0"/>
          <w:sz w:val="24"/>
          <w:lang w:bidi="ar"/>
        </w:rPr>
        <w:t>和不同水平的淀粉和葡萄糖对其糖代谢等的影响</w:t>
      </w:r>
      <w:r>
        <w:rPr>
          <w:color w:val="000000"/>
          <w:kern w:val="0"/>
          <w:sz w:val="24"/>
          <w:vertAlign w:val="superscript"/>
          <w:lang w:bidi="ar"/>
        </w:rPr>
        <w:t>[5]</w:t>
      </w:r>
      <w:r>
        <w:rPr>
          <w:rFonts w:ascii="宋体" w:hAnsi="宋体" w:cs="宋体" w:hint="eastAsia"/>
          <w:color w:val="000000"/>
          <w:kern w:val="0"/>
          <w:sz w:val="24"/>
          <w:lang w:bidi="ar"/>
        </w:rPr>
        <w:t>等，但尚未见虹鳟对不同种类淀粉</w:t>
      </w:r>
      <w:proofErr w:type="gramStart"/>
      <w:r>
        <w:rPr>
          <w:rFonts w:ascii="宋体" w:hAnsi="宋体" w:cs="宋体" w:hint="eastAsia"/>
          <w:color w:val="000000"/>
          <w:kern w:val="0"/>
          <w:sz w:val="24"/>
          <w:lang w:bidi="ar"/>
        </w:rPr>
        <w:t>源利用</w:t>
      </w:r>
      <w:proofErr w:type="gramEnd"/>
      <w:r>
        <w:rPr>
          <w:rFonts w:ascii="宋体" w:hAnsi="宋体" w:cs="宋体" w:hint="eastAsia"/>
          <w:color w:val="000000"/>
          <w:kern w:val="0"/>
          <w:sz w:val="24"/>
          <w:lang w:bidi="ar"/>
        </w:rPr>
        <w:t>比较的报道。</w:t>
      </w:r>
    </w:p>
    <w:p w14:paraId="003ABDFE"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本试验分别以木薯淀粉、小麦淀粉、豌豆淀粉和玉米淀粉为淀粉源，设置相同的淀粉水平，考察不同种类淀粉对虹鳟生长、鱼体组成、血液生化指标和肝脏糖代谢酶等的影响，探讨虹鳟饲料适宜的淀粉来源，为虹鳟高效饲料的配制提供理论依据。</w:t>
      </w:r>
    </w:p>
    <w:p w14:paraId="68975AFD" w14:textId="77777777" w:rsidR="00B3139F" w:rsidRDefault="007C377F">
      <w:pPr>
        <w:spacing w:line="360" w:lineRule="auto"/>
        <w:rPr>
          <w:sz w:val="24"/>
          <w:szCs w:val="22"/>
        </w:rPr>
      </w:pPr>
      <w:r>
        <w:rPr>
          <w:rFonts w:hint="eastAsia"/>
          <w:sz w:val="24"/>
          <w:szCs w:val="22"/>
        </w:rPr>
        <w:t xml:space="preserve">1  </w:t>
      </w:r>
      <w:r>
        <w:rPr>
          <w:rFonts w:hint="eastAsia"/>
          <w:sz w:val="24"/>
          <w:szCs w:val="22"/>
        </w:rPr>
        <w:t>材料与方法</w:t>
      </w:r>
    </w:p>
    <w:p w14:paraId="118A9214" w14:textId="77777777" w:rsidR="00B3139F" w:rsidRDefault="007C377F">
      <w:pPr>
        <w:numPr>
          <w:ilvl w:val="1"/>
          <w:numId w:val="1"/>
        </w:numPr>
        <w:spacing w:line="360" w:lineRule="auto"/>
        <w:rPr>
          <w:sz w:val="24"/>
          <w:szCs w:val="22"/>
        </w:rPr>
      </w:pPr>
      <w:r>
        <w:rPr>
          <w:rFonts w:hint="eastAsia"/>
          <w:sz w:val="24"/>
          <w:szCs w:val="22"/>
        </w:rPr>
        <w:t xml:space="preserve"> </w:t>
      </w:r>
      <w:r>
        <w:rPr>
          <w:rFonts w:hint="eastAsia"/>
          <w:sz w:val="24"/>
          <w:szCs w:val="22"/>
        </w:rPr>
        <w:t>试验设计与试验饲料</w:t>
      </w:r>
    </w:p>
    <w:p w14:paraId="0C12B5ED" w14:textId="77777777" w:rsidR="00B3139F" w:rsidRDefault="007C377F">
      <w:pPr>
        <w:spacing w:line="360" w:lineRule="auto"/>
        <w:rPr>
          <w:sz w:val="24"/>
          <w:szCs w:val="22"/>
        </w:rPr>
      </w:pPr>
      <w:r>
        <w:rPr>
          <w:sz w:val="24"/>
          <w:szCs w:val="22"/>
        </w:rPr>
        <w:t xml:space="preserve">1.2 </w:t>
      </w:r>
      <w:r>
        <w:rPr>
          <w:rFonts w:hint="eastAsia"/>
          <w:sz w:val="24"/>
          <w:szCs w:val="22"/>
        </w:rPr>
        <w:t xml:space="preserve"> </w:t>
      </w:r>
      <w:r>
        <w:rPr>
          <w:rFonts w:hint="eastAsia"/>
          <w:sz w:val="24"/>
          <w:szCs w:val="22"/>
        </w:rPr>
        <w:t>试验鱼和饲养管理</w:t>
      </w:r>
    </w:p>
    <w:p w14:paraId="44DA0277" w14:textId="77777777" w:rsidR="00B3139F" w:rsidRDefault="007C377F">
      <w:pPr>
        <w:widowControl/>
        <w:spacing w:line="360" w:lineRule="auto"/>
        <w:ind w:firstLineChars="200" w:firstLine="480"/>
        <w:rPr>
          <w:rFonts w:ascii="宋体" w:hAnsi="宋体" w:cs="宋体"/>
          <w:color w:val="000000"/>
          <w:kern w:val="0"/>
          <w:sz w:val="24"/>
          <w:lang w:bidi="ar"/>
        </w:rPr>
      </w:pPr>
      <w:r>
        <w:rPr>
          <w:rFonts w:ascii="宋体" w:hAnsi="宋体" w:cs="宋体" w:hint="eastAsia"/>
          <w:color w:val="000000"/>
          <w:kern w:val="0"/>
          <w:sz w:val="24"/>
          <w:lang w:bidi="ar"/>
        </w:rPr>
        <w:t>试验用虹鳟购自昆明倘</w:t>
      </w:r>
      <w:proofErr w:type="gramStart"/>
      <w:r>
        <w:rPr>
          <w:rFonts w:ascii="宋体" w:hAnsi="宋体" w:cs="宋体" w:hint="eastAsia"/>
          <w:color w:val="000000"/>
          <w:kern w:val="0"/>
          <w:sz w:val="24"/>
          <w:lang w:bidi="ar"/>
        </w:rPr>
        <w:t>浩</w:t>
      </w:r>
      <w:proofErr w:type="gramEnd"/>
      <w:r>
        <w:rPr>
          <w:rFonts w:ascii="宋体" w:hAnsi="宋体" w:cs="宋体" w:hint="eastAsia"/>
          <w:color w:val="000000"/>
          <w:kern w:val="0"/>
          <w:sz w:val="24"/>
          <w:lang w:bidi="ar"/>
        </w:rPr>
        <w:t>水产养殖有限公司。试验鱼暂养驯化两周后，饥饿</w:t>
      </w:r>
      <w:r>
        <w:rPr>
          <w:color w:val="000000"/>
          <w:kern w:val="0"/>
          <w:sz w:val="24"/>
          <w:lang w:bidi="ar"/>
        </w:rPr>
        <w:t>24</w:t>
      </w:r>
      <w:r>
        <w:rPr>
          <w:rFonts w:ascii="宋体" w:hAnsi="宋体" w:cs="宋体" w:hint="eastAsia"/>
          <w:color w:val="000000"/>
          <w:kern w:val="0"/>
          <w:sz w:val="24"/>
          <w:lang w:bidi="ar"/>
        </w:rPr>
        <w:t>小时，挑选</w:t>
      </w:r>
      <w:r>
        <w:rPr>
          <w:color w:val="000000"/>
          <w:kern w:val="0"/>
          <w:sz w:val="24"/>
          <w:lang w:bidi="ar"/>
        </w:rPr>
        <w:t>276</w:t>
      </w:r>
      <w:r>
        <w:rPr>
          <w:rFonts w:ascii="宋体" w:hAnsi="宋体" w:cs="宋体" w:hint="eastAsia"/>
          <w:color w:val="000000"/>
          <w:kern w:val="0"/>
          <w:sz w:val="24"/>
          <w:lang w:bidi="ar"/>
        </w:rPr>
        <w:t>尾大小均匀，体格健壮的虹鳟</w:t>
      </w:r>
      <w:r>
        <w:rPr>
          <w:color w:val="000000"/>
          <w:kern w:val="0"/>
          <w:sz w:val="24"/>
          <w:lang w:bidi="ar"/>
        </w:rPr>
        <w:t>(7.7±0.1)</w:t>
      </w:r>
      <w:r>
        <w:rPr>
          <w:rFonts w:hint="eastAsia"/>
          <w:color w:val="000000"/>
          <w:kern w:val="0"/>
          <w:sz w:val="24"/>
          <w:lang w:bidi="ar"/>
        </w:rPr>
        <w:t xml:space="preserve"> </w:t>
      </w:r>
      <w:r>
        <w:rPr>
          <w:color w:val="000000"/>
          <w:kern w:val="0"/>
          <w:sz w:val="24"/>
          <w:lang w:bidi="ar"/>
        </w:rPr>
        <w:t>g</w:t>
      </w:r>
      <w:r>
        <w:rPr>
          <w:rFonts w:ascii="宋体" w:hAnsi="宋体" w:cs="宋体" w:hint="eastAsia"/>
          <w:color w:val="000000"/>
          <w:kern w:val="0"/>
          <w:sz w:val="24"/>
          <w:lang w:bidi="ar"/>
        </w:rPr>
        <w:t>，平均分配到</w:t>
      </w:r>
      <w:r>
        <w:rPr>
          <w:color w:val="000000"/>
          <w:kern w:val="0"/>
          <w:sz w:val="24"/>
          <w:lang w:bidi="ar"/>
        </w:rPr>
        <w:t>12</w:t>
      </w:r>
      <w:r>
        <w:rPr>
          <w:rFonts w:ascii="宋体" w:hAnsi="宋体" w:cs="宋体" w:hint="eastAsia"/>
          <w:color w:val="000000"/>
          <w:kern w:val="0"/>
          <w:sz w:val="24"/>
          <w:lang w:bidi="ar"/>
        </w:rPr>
        <w:t>个自动充气循环水桶内（直径</w:t>
      </w:r>
      <w:r>
        <w:rPr>
          <w:color w:val="000000"/>
          <w:kern w:val="0"/>
          <w:sz w:val="24"/>
          <w:lang w:bidi="ar"/>
        </w:rPr>
        <w:t>1.0 m</w:t>
      </w:r>
      <w:r>
        <w:rPr>
          <w:rFonts w:ascii="宋体" w:hAnsi="宋体" w:cs="宋体" w:hint="eastAsia"/>
          <w:color w:val="000000"/>
          <w:kern w:val="0"/>
          <w:sz w:val="24"/>
          <w:lang w:bidi="ar"/>
        </w:rPr>
        <w:t>，水深</w:t>
      </w:r>
      <w:r>
        <w:rPr>
          <w:color w:val="000000"/>
          <w:kern w:val="0"/>
          <w:sz w:val="24"/>
          <w:lang w:bidi="ar"/>
        </w:rPr>
        <w:t>0.8 m</w:t>
      </w:r>
      <w:r>
        <w:rPr>
          <w:rFonts w:ascii="宋体" w:hAnsi="宋体" w:cs="宋体" w:hint="eastAsia"/>
          <w:color w:val="000000"/>
          <w:kern w:val="0"/>
          <w:sz w:val="24"/>
          <w:lang w:bidi="ar"/>
        </w:rPr>
        <w:t>，水体约为</w:t>
      </w:r>
      <w:r>
        <w:rPr>
          <w:color w:val="000000"/>
          <w:kern w:val="0"/>
          <w:sz w:val="24"/>
          <w:lang w:bidi="ar"/>
        </w:rPr>
        <w:t>650 L</w:t>
      </w:r>
      <w:r>
        <w:rPr>
          <w:rFonts w:ascii="宋体" w:hAnsi="宋体" w:cs="宋体" w:hint="eastAsia"/>
          <w:color w:val="000000"/>
          <w:kern w:val="0"/>
          <w:sz w:val="24"/>
          <w:lang w:bidi="ar"/>
        </w:rPr>
        <w:t>），试验共</w:t>
      </w:r>
      <w:r>
        <w:rPr>
          <w:color w:val="000000"/>
          <w:kern w:val="0"/>
          <w:sz w:val="24"/>
          <w:lang w:bidi="ar"/>
        </w:rPr>
        <w:t>4</w:t>
      </w:r>
      <w:r>
        <w:rPr>
          <w:rFonts w:ascii="宋体" w:hAnsi="宋体" w:cs="宋体" w:hint="eastAsia"/>
          <w:color w:val="000000"/>
          <w:kern w:val="0"/>
          <w:sz w:val="24"/>
          <w:lang w:bidi="ar"/>
        </w:rPr>
        <w:t>个处理组，每组设</w:t>
      </w:r>
      <w:r>
        <w:rPr>
          <w:color w:val="000000"/>
          <w:kern w:val="0"/>
          <w:sz w:val="24"/>
          <w:lang w:bidi="ar"/>
        </w:rPr>
        <w:t>3</w:t>
      </w:r>
      <w:r>
        <w:rPr>
          <w:rFonts w:ascii="宋体" w:hAnsi="宋体" w:cs="宋体" w:hint="eastAsia"/>
          <w:color w:val="000000"/>
          <w:kern w:val="0"/>
          <w:sz w:val="24"/>
          <w:lang w:bidi="ar"/>
        </w:rPr>
        <w:t>个平行，每个平行</w:t>
      </w:r>
      <w:r>
        <w:rPr>
          <w:color w:val="000000"/>
          <w:kern w:val="0"/>
          <w:sz w:val="24"/>
          <w:lang w:bidi="ar"/>
        </w:rPr>
        <w:t>23</w:t>
      </w:r>
      <w:r>
        <w:rPr>
          <w:rFonts w:ascii="宋体" w:hAnsi="宋体" w:cs="宋体" w:hint="eastAsia"/>
          <w:color w:val="000000"/>
          <w:kern w:val="0"/>
          <w:sz w:val="24"/>
          <w:lang w:bidi="ar"/>
        </w:rPr>
        <w:t>尾鱼。养殖期间每天投喂两次（</w:t>
      </w:r>
      <w:r>
        <w:rPr>
          <w:color w:val="000000"/>
          <w:kern w:val="0"/>
          <w:sz w:val="24"/>
          <w:lang w:bidi="ar"/>
        </w:rPr>
        <w:t>9:00</w:t>
      </w:r>
      <w:r>
        <w:rPr>
          <w:rFonts w:ascii="宋体" w:hAnsi="宋体" w:cs="宋体" w:hint="eastAsia"/>
          <w:color w:val="000000"/>
          <w:kern w:val="0"/>
          <w:sz w:val="24"/>
          <w:lang w:bidi="ar"/>
        </w:rPr>
        <w:t>，</w:t>
      </w:r>
      <w:r>
        <w:rPr>
          <w:color w:val="000000"/>
          <w:kern w:val="0"/>
          <w:sz w:val="24"/>
          <w:lang w:bidi="ar"/>
        </w:rPr>
        <w:t>16:00</w:t>
      </w:r>
      <w:r>
        <w:rPr>
          <w:rFonts w:ascii="宋体" w:hAnsi="宋体" w:cs="宋体" w:hint="eastAsia"/>
          <w:color w:val="000000"/>
          <w:kern w:val="0"/>
          <w:sz w:val="24"/>
          <w:lang w:bidi="ar"/>
        </w:rPr>
        <w:t>），日投喂量约为鱼体重的</w:t>
      </w:r>
      <w:r>
        <w:rPr>
          <w:color w:val="000000"/>
          <w:kern w:val="0"/>
          <w:sz w:val="24"/>
          <w:lang w:bidi="ar"/>
        </w:rPr>
        <w:t>2-5</w:t>
      </w:r>
      <w:r>
        <w:rPr>
          <w:rFonts w:hint="eastAsia"/>
          <w:color w:val="000000"/>
          <w:kern w:val="0"/>
          <w:sz w:val="24"/>
          <w:lang w:bidi="ar"/>
        </w:rPr>
        <w:t xml:space="preserve"> %</w:t>
      </w:r>
      <w:r>
        <w:rPr>
          <w:rFonts w:ascii="宋体" w:hAnsi="宋体" w:cs="宋体" w:hint="eastAsia"/>
          <w:color w:val="000000"/>
          <w:kern w:val="0"/>
          <w:sz w:val="24"/>
          <w:lang w:bidi="ar"/>
        </w:rPr>
        <w:t>，根据水温和虹鳟摄食情况进行适当调整，每次投喂以虹鳟不抢食为宜。每次于投喂</w:t>
      </w:r>
      <w:r>
        <w:rPr>
          <w:color w:val="000000"/>
          <w:kern w:val="0"/>
          <w:sz w:val="24"/>
          <w:lang w:bidi="ar"/>
        </w:rPr>
        <w:t>2-3</w:t>
      </w:r>
      <w:r>
        <w:rPr>
          <w:rFonts w:ascii="宋体" w:hAnsi="宋体" w:cs="宋体" w:hint="eastAsia"/>
          <w:color w:val="000000"/>
          <w:kern w:val="0"/>
          <w:sz w:val="24"/>
          <w:lang w:bidi="ar"/>
        </w:rPr>
        <w:t>小时后用虹吸法吸走桶底粪便，每周换水</w:t>
      </w:r>
      <w:r>
        <w:rPr>
          <w:color w:val="000000"/>
          <w:kern w:val="0"/>
          <w:sz w:val="24"/>
          <w:lang w:bidi="ar"/>
        </w:rPr>
        <w:t>3</w:t>
      </w:r>
      <w:r>
        <w:rPr>
          <w:rFonts w:ascii="宋体" w:hAnsi="宋体" w:cs="宋体" w:hint="eastAsia"/>
          <w:color w:val="000000"/>
          <w:kern w:val="0"/>
          <w:sz w:val="24"/>
          <w:lang w:bidi="ar"/>
        </w:rPr>
        <w:t>次，换水量为循环系统的</w:t>
      </w:r>
      <w:r>
        <w:rPr>
          <w:color w:val="000000"/>
          <w:kern w:val="0"/>
          <w:sz w:val="24"/>
          <w:lang w:bidi="ar"/>
        </w:rPr>
        <w:t>1/3</w:t>
      </w:r>
      <w:r>
        <w:rPr>
          <w:rFonts w:ascii="宋体" w:hAnsi="宋体" w:cs="宋体" w:hint="eastAsia"/>
          <w:color w:val="000000"/>
          <w:kern w:val="0"/>
          <w:sz w:val="24"/>
          <w:lang w:bidi="ar"/>
        </w:rPr>
        <w:t>。养殖期间水温</w:t>
      </w:r>
      <w:r>
        <w:rPr>
          <w:color w:val="000000"/>
          <w:kern w:val="0"/>
          <w:sz w:val="24"/>
          <w:lang w:bidi="ar"/>
        </w:rPr>
        <w:t>12—16</w:t>
      </w:r>
      <w:r>
        <w:rPr>
          <w:rFonts w:ascii="宋体" w:hAnsi="宋体" w:cs="宋体" w:hint="eastAsia"/>
          <w:color w:val="000000"/>
          <w:kern w:val="0"/>
          <w:sz w:val="24"/>
          <w:lang w:bidi="ar"/>
        </w:rPr>
        <w:t xml:space="preserve"> ℃，溶氧</w:t>
      </w:r>
      <w:r>
        <w:rPr>
          <w:color w:val="000000"/>
          <w:kern w:val="0"/>
          <w:sz w:val="24"/>
          <w:lang w:bidi="ar"/>
        </w:rPr>
        <w:t>6—7 mg/L</w:t>
      </w:r>
      <w:r>
        <w:rPr>
          <w:rFonts w:hint="eastAsia"/>
          <w:color w:val="000000"/>
          <w:kern w:val="0"/>
          <w:sz w:val="24"/>
          <w:lang w:bidi="ar"/>
        </w:rPr>
        <w:t>，</w:t>
      </w:r>
      <w:r>
        <w:rPr>
          <w:color w:val="000000"/>
          <w:kern w:val="0"/>
          <w:sz w:val="24"/>
          <w:lang w:bidi="ar"/>
        </w:rPr>
        <w:t>pH 7.24—7.78</w:t>
      </w:r>
      <w:r>
        <w:rPr>
          <w:rFonts w:ascii="宋体" w:hAnsi="宋体" w:cs="宋体" w:hint="eastAsia"/>
          <w:color w:val="000000"/>
          <w:kern w:val="0"/>
          <w:sz w:val="24"/>
          <w:lang w:bidi="ar"/>
        </w:rPr>
        <w:t>，氨氮</w:t>
      </w:r>
      <w:r>
        <w:rPr>
          <w:color w:val="000000"/>
          <w:kern w:val="0"/>
          <w:sz w:val="24"/>
          <w:lang w:bidi="ar"/>
        </w:rPr>
        <w:t>≤0.2 mg/L</w:t>
      </w:r>
      <w:r>
        <w:rPr>
          <w:rFonts w:ascii="宋体" w:hAnsi="宋体" w:cs="宋体" w:hint="eastAsia"/>
          <w:color w:val="000000"/>
          <w:kern w:val="0"/>
          <w:sz w:val="24"/>
          <w:lang w:bidi="ar"/>
        </w:rPr>
        <w:t>，亚硝酸盐</w:t>
      </w:r>
      <w:r>
        <w:rPr>
          <w:color w:val="000000"/>
          <w:kern w:val="0"/>
          <w:sz w:val="24"/>
          <w:lang w:bidi="ar"/>
        </w:rPr>
        <w:t>≤0.1 mg/L</w:t>
      </w:r>
      <w:r>
        <w:rPr>
          <w:rFonts w:ascii="宋体" w:hAnsi="宋体" w:cs="宋体" w:hint="eastAsia"/>
          <w:color w:val="000000"/>
          <w:kern w:val="0"/>
          <w:sz w:val="24"/>
          <w:lang w:bidi="ar"/>
        </w:rPr>
        <w:t>。养殖试验于</w:t>
      </w:r>
      <w:r>
        <w:rPr>
          <w:color w:val="000000"/>
          <w:kern w:val="0"/>
          <w:sz w:val="24"/>
          <w:lang w:bidi="ar"/>
        </w:rPr>
        <w:t>2020</w:t>
      </w:r>
      <w:r>
        <w:rPr>
          <w:rFonts w:ascii="宋体" w:hAnsi="宋体" w:cs="宋体" w:hint="eastAsia"/>
          <w:color w:val="000000"/>
          <w:kern w:val="0"/>
          <w:sz w:val="24"/>
          <w:lang w:bidi="ar"/>
        </w:rPr>
        <w:t>年冬季在上海海洋大学滨海养殖基地循环水车间进行，养殖试验共持续</w:t>
      </w:r>
      <w:r>
        <w:rPr>
          <w:color w:val="000000"/>
          <w:kern w:val="0"/>
          <w:sz w:val="24"/>
          <w:lang w:bidi="ar"/>
        </w:rPr>
        <w:t>56</w:t>
      </w:r>
      <w:r>
        <w:rPr>
          <w:rFonts w:hint="eastAsia"/>
          <w:color w:val="000000"/>
          <w:kern w:val="0"/>
          <w:sz w:val="24"/>
          <w:lang w:bidi="ar"/>
        </w:rPr>
        <w:t xml:space="preserve"> </w:t>
      </w:r>
      <w:r>
        <w:rPr>
          <w:color w:val="000000"/>
          <w:kern w:val="0"/>
          <w:sz w:val="24"/>
          <w:lang w:bidi="ar"/>
        </w:rPr>
        <w:t>d</w:t>
      </w:r>
      <w:r>
        <w:rPr>
          <w:rFonts w:ascii="宋体" w:hAnsi="宋体" w:cs="宋体" w:hint="eastAsia"/>
          <w:color w:val="000000"/>
          <w:kern w:val="0"/>
          <w:sz w:val="24"/>
          <w:lang w:bidi="ar"/>
        </w:rPr>
        <w:t>。</w:t>
      </w:r>
    </w:p>
    <w:p w14:paraId="7A9D6000" w14:textId="77777777" w:rsidR="00B3139F" w:rsidRDefault="007C377F">
      <w:pPr>
        <w:spacing w:line="360" w:lineRule="auto"/>
        <w:rPr>
          <w:sz w:val="24"/>
          <w:szCs w:val="22"/>
        </w:rPr>
      </w:pPr>
      <w:r>
        <w:rPr>
          <w:sz w:val="24"/>
          <w:szCs w:val="22"/>
        </w:rPr>
        <w:t xml:space="preserve">1.3 </w:t>
      </w:r>
      <w:r>
        <w:rPr>
          <w:rFonts w:hint="eastAsia"/>
          <w:sz w:val="24"/>
          <w:szCs w:val="22"/>
        </w:rPr>
        <w:t xml:space="preserve"> </w:t>
      </w:r>
      <w:r>
        <w:rPr>
          <w:rFonts w:hint="eastAsia"/>
          <w:sz w:val="24"/>
          <w:szCs w:val="22"/>
        </w:rPr>
        <w:t>样品采集</w:t>
      </w:r>
    </w:p>
    <w:p w14:paraId="0278D8DD" w14:textId="77777777" w:rsidR="00B3139F" w:rsidRDefault="007C377F">
      <w:pPr>
        <w:widowControl/>
        <w:spacing w:line="360" w:lineRule="auto"/>
        <w:ind w:firstLineChars="200" w:firstLine="480"/>
        <w:rPr>
          <w:rFonts w:ascii="宋体" w:hAnsi="宋体" w:cs="宋体"/>
          <w:color w:val="000000"/>
          <w:kern w:val="0"/>
          <w:sz w:val="24"/>
          <w:lang w:bidi="ar"/>
        </w:rPr>
      </w:pPr>
      <w:r>
        <w:rPr>
          <w:rFonts w:ascii="宋体" w:hAnsi="宋体" w:cs="宋体" w:hint="eastAsia"/>
          <w:color w:val="000000"/>
          <w:kern w:val="0"/>
          <w:sz w:val="24"/>
          <w:lang w:bidi="ar"/>
        </w:rPr>
        <w:t>养殖试验结束后，鱼体饥饿</w:t>
      </w:r>
      <w:r>
        <w:rPr>
          <w:color w:val="000000"/>
          <w:kern w:val="0"/>
          <w:sz w:val="24"/>
          <w:lang w:bidi="ar"/>
        </w:rPr>
        <w:t>24h</w:t>
      </w:r>
      <w:r>
        <w:rPr>
          <w:rFonts w:ascii="宋体" w:hAnsi="宋体" w:cs="宋体" w:hint="eastAsia"/>
          <w:color w:val="000000"/>
          <w:kern w:val="0"/>
          <w:sz w:val="24"/>
          <w:lang w:bidi="ar"/>
        </w:rPr>
        <w:t>，统计每桶中虹鳟数量并称重，计算增重率、饲料系数和成活率。每桶随机取</w:t>
      </w:r>
      <w:r>
        <w:rPr>
          <w:color w:val="000000"/>
          <w:kern w:val="0"/>
          <w:sz w:val="24"/>
          <w:lang w:bidi="ar"/>
        </w:rPr>
        <w:t>9</w:t>
      </w:r>
      <w:r>
        <w:rPr>
          <w:rFonts w:ascii="宋体" w:hAnsi="宋体" w:cs="宋体" w:hint="eastAsia"/>
          <w:color w:val="000000"/>
          <w:kern w:val="0"/>
          <w:sz w:val="24"/>
          <w:lang w:bidi="ar"/>
        </w:rPr>
        <w:t>尾鱼，用</w:t>
      </w:r>
      <w:r>
        <w:rPr>
          <w:color w:val="000000"/>
          <w:kern w:val="0"/>
          <w:sz w:val="24"/>
          <w:lang w:bidi="ar"/>
        </w:rPr>
        <w:t>MS-222</w:t>
      </w:r>
      <w:r>
        <w:rPr>
          <w:rFonts w:ascii="宋体" w:hAnsi="宋体" w:cs="宋体" w:hint="eastAsia"/>
          <w:color w:val="000000"/>
          <w:kern w:val="0"/>
          <w:sz w:val="24"/>
          <w:lang w:bidi="ar"/>
        </w:rPr>
        <w:t>麻醉（</w:t>
      </w:r>
      <w:r>
        <w:rPr>
          <w:color w:val="000000"/>
          <w:kern w:val="0"/>
          <w:sz w:val="24"/>
          <w:lang w:bidi="ar"/>
        </w:rPr>
        <w:t>100</w:t>
      </w:r>
      <w:r>
        <w:rPr>
          <w:rFonts w:hint="eastAsia"/>
          <w:color w:val="000000"/>
          <w:kern w:val="0"/>
          <w:sz w:val="24"/>
          <w:lang w:bidi="ar"/>
        </w:rPr>
        <w:t xml:space="preserve"> </w:t>
      </w:r>
      <w:r>
        <w:rPr>
          <w:color w:val="000000"/>
          <w:kern w:val="0"/>
          <w:sz w:val="24"/>
          <w:lang w:bidi="ar"/>
        </w:rPr>
        <w:t>mg/L</w:t>
      </w:r>
      <w:r>
        <w:rPr>
          <w:rFonts w:ascii="宋体" w:hAnsi="宋体" w:cs="宋体" w:hint="eastAsia"/>
          <w:color w:val="000000"/>
          <w:kern w:val="0"/>
          <w:sz w:val="24"/>
          <w:lang w:bidi="ar"/>
        </w:rPr>
        <w:t>），取</w:t>
      </w:r>
      <w:r>
        <w:rPr>
          <w:color w:val="000000"/>
          <w:kern w:val="0"/>
          <w:sz w:val="24"/>
          <w:lang w:bidi="ar"/>
        </w:rPr>
        <w:t>3</w:t>
      </w:r>
      <w:r>
        <w:rPr>
          <w:rFonts w:ascii="宋体" w:hAnsi="宋体" w:cs="宋体" w:hint="eastAsia"/>
          <w:color w:val="000000"/>
          <w:kern w:val="0"/>
          <w:sz w:val="24"/>
          <w:lang w:bidi="ar"/>
        </w:rPr>
        <w:t>尾鱼装袋后于</w:t>
      </w:r>
      <w:r>
        <w:rPr>
          <w:color w:val="000000"/>
          <w:kern w:val="0"/>
          <w:sz w:val="24"/>
          <w:lang w:bidi="ar"/>
        </w:rPr>
        <w:t>-20</w:t>
      </w:r>
      <w:r>
        <w:rPr>
          <w:rFonts w:ascii="宋体" w:hAnsi="宋体" w:cs="宋体" w:hint="eastAsia"/>
          <w:color w:val="000000"/>
          <w:kern w:val="0"/>
          <w:sz w:val="24"/>
          <w:lang w:bidi="ar"/>
        </w:rPr>
        <w:t xml:space="preserve"> ℃保存，用于全鱼常规成分的测定；另取</w:t>
      </w:r>
      <w:r>
        <w:rPr>
          <w:color w:val="000000"/>
          <w:kern w:val="0"/>
          <w:sz w:val="24"/>
          <w:lang w:bidi="ar"/>
        </w:rPr>
        <w:t>3</w:t>
      </w:r>
      <w:r>
        <w:rPr>
          <w:rFonts w:ascii="宋体" w:hAnsi="宋体" w:cs="宋体" w:hint="eastAsia"/>
          <w:color w:val="000000"/>
          <w:kern w:val="0"/>
          <w:sz w:val="24"/>
          <w:lang w:bidi="ar"/>
        </w:rPr>
        <w:t>尾鱼，测量体重、体长、内脏重和肝脏重，用经过</w:t>
      </w:r>
      <w:proofErr w:type="gramStart"/>
      <w:r>
        <w:rPr>
          <w:rFonts w:ascii="宋体" w:hAnsi="宋体" w:cs="宋体" w:hint="eastAsia"/>
          <w:color w:val="000000"/>
          <w:kern w:val="0"/>
          <w:sz w:val="24"/>
          <w:lang w:bidi="ar"/>
        </w:rPr>
        <w:t>肝素钠润洗</w:t>
      </w:r>
      <w:proofErr w:type="gramEnd"/>
      <w:r>
        <w:rPr>
          <w:rFonts w:ascii="宋体" w:hAnsi="宋体" w:cs="宋体" w:hint="eastAsia"/>
          <w:color w:val="000000"/>
          <w:kern w:val="0"/>
          <w:sz w:val="24"/>
          <w:lang w:bidi="ar"/>
        </w:rPr>
        <w:t>的注射器从尾静脉处采血，</w:t>
      </w:r>
      <w:r>
        <w:rPr>
          <w:color w:val="000000"/>
          <w:kern w:val="0"/>
          <w:sz w:val="24"/>
          <w:lang w:bidi="ar"/>
        </w:rPr>
        <w:t>3500 r/min</w:t>
      </w:r>
      <w:r>
        <w:rPr>
          <w:rFonts w:ascii="宋体" w:hAnsi="宋体" w:cs="宋体" w:hint="eastAsia"/>
          <w:color w:val="000000"/>
          <w:kern w:val="0"/>
          <w:sz w:val="24"/>
          <w:lang w:bidi="ar"/>
        </w:rPr>
        <w:t>离心</w:t>
      </w:r>
      <w:r>
        <w:rPr>
          <w:color w:val="000000"/>
          <w:kern w:val="0"/>
          <w:sz w:val="24"/>
          <w:lang w:bidi="ar"/>
        </w:rPr>
        <w:t>10</w:t>
      </w:r>
      <w:r>
        <w:rPr>
          <w:rFonts w:hint="eastAsia"/>
          <w:color w:val="000000"/>
          <w:kern w:val="0"/>
          <w:sz w:val="24"/>
          <w:lang w:bidi="ar"/>
        </w:rPr>
        <w:t xml:space="preserve"> </w:t>
      </w:r>
      <w:r>
        <w:rPr>
          <w:color w:val="000000"/>
          <w:kern w:val="0"/>
          <w:sz w:val="24"/>
          <w:lang w:bidi="ar"/>
        </w:rPr>
        <w:t>min</w:t>
      </w:r>
      <w:r>
        <w:rPr>
          <w:rFonts w:ascii="宋体" w:hAnsi="宋体" w:cs="宋体" w:hint="eastAsia"/>
          <w:color w:val="000000"/>
          <w:kern w:val="0"/>
          <w:sz w:val="24"/>
          <w:lang w:bidi="ar"/>
        </w:rPr>
        <w:t>，取血清于</w:t>
      </w:r>
      <w:r>
        <w:rPr>
          <w:color w:val="000000"/>
          <w:kern w:val="0"/>
          <w:sz w:val="24"/>
          <w:lang w:bidi="ar"/>
        </w:rPr>
        <w:t>-80</w:t>
      </w:r>
      <w:r>
        <w:rPr>
          <w:rFonts w:ascii="宋体" w:hAnsi="宋体" w:cs="宋体" w:hint="eastAsia"/>
          <w:color w:val="000000"/>
          <w:kern w:val="0"/>
          <w:sz w:val="24"/>
          <w:lang w:bidi="ar"/>
        </w:rPr>
        <w:t xml:space="preserve"> ℃保存；取部分肝脏于波恩固定液中固定，用于组织学观察，剩余肝脏于</w:t>
      </w:r>
      <w:r>
        <w:rPr>
          <w:color w:val="000000"/>
          <w:kern w:val="0"/>
          <w:sz w:val="24"/>
          <w:lang w:bidi="ar"/>
        </w:rPr>
        <w:t>-20</w:t>
      </w:r>
      <w:r>
        <w:rPr>
          <w:rFonts w:ascii="宋体" w:hAnsi="宋体" w:cs="宋体" w:hint="eastAsia"/>
          <w:color w:val="000000"/>
          <w:kern w:val="0"/>
          <w:sz w:val="24"/>
          <w:lang w:bidi="ar"/>
        </w:rPr>
        <w:t xml:space="preserve"> ℃保存，用于测定肝糖原含</w:t>
      </w:r>
      <w:r>
        <w:rPr>
          <w:rFonts w:ascii="宋体" w:hAnsi="宋体" w:cs="宋体" w:hint="eastAsia"/>
          <w:color w:val="000000"/>
          <w:kern w:val="0"/>
          <w:sz w:val="24"/>
          <w:lang w:bidi="ar"/>
        </w:rPr>
        <w:lastRenderedPageBreak/>
        <w:t>量和肝脏糖代谢酶活性；其余</w:t>
      </w:r>
      <w:r>
        <w:rPr>
          <w:color w:val="000000"/>
          <w:kern w:val="0"/>
          <w:sz w:val="24"/>
          <w:lang w:bidi="ar"/>
        </w:rPr>
        <w:t>3</w:t>
      </w:r>
      <w:r>
        <w:rPr>
          <w:rFonts w:ascii="宋体" w:hAnsi="宋体" w:cs="宋体" w:hint="eastAsia"/>
          <w:color w:val="000000"/>
          <w:kern w:val="0"/>
          <w:sz w:val="24"/>
          <w:lang w:bidi="ar"/>
        </w:rPr>
        <w:t>尾鱼，抽血后（防止解剖时血液污染样品）采集肝脏样本于</w:t>
      </w:r>
      <w:r>
        <w:rPr>
          <w:color w:val="000000"/>
          <w:kern w:val="0"/>
          <w:sz w:val="24"/>
          <w:lang w:bidi="ar"/>
        </w:rPr>
        <w:t>-20</w:t>
      </w:r>
      <w:r>
        <w:rPr>
          <w:rFonts w:ascii="宋体" w:hAnsi="宋体" w:cs="宋体" w:hint="eastAsia"/>
          <w:color w:val="000000"/>
          <w:kern w:val="0"/>
          <w:sz w:val="24"/>
          <w:lang w:bidi="ar"/>
        </w:rPr>
        <w:t xml:space="preserve"> ℃保存，用于测定肝脏组成。</w:t>
      </w:r>
    </w:p>
    <w:p w14:paraId="7124494F" w14:textId="77777777" w:rsidR="00B3139F" w:rsidRDefault="007C377F">
      <w:pPr>
        <w:widowControl/>
        <w:spacing w:line="360" w:lineRule="auto"/>
        <w:ind w:firstLineChars="200" w:firstLine="480"/>
        <w:rPr>
          <w:sz w:val="24"/>
          <w:szCs w:val="22"/>
        </w:rPr>
      </w:pPr>
      <w:r>
        <w:rPr>
          <w:rFonts w:ascii="宋体" w:hAnsi="宋体" w:cs="宋体" w:hint="eastAsia"/>
          <w:color w:val="000000"/>
          <w:kern w:val="0"/>
          <w:sz w:val="24"/>
          <w:lang w:bidi="ar"/>
        </w:rPr>
        <w:t>采样结束后，将剩余虹鳟继续投喂</w:t>
      </w:r>
      <w:r>
        <w:rPr>
          <w:color w:val="000000"/>
          <w:kern w:val="0"/>
          <w:sz w:val="24"/>
          <w:lang w:bidi="ar"/>
        </w:rPr>
        <w:t>3d</w:t>
      </w:r>
      <w:r>
        <w:rPr>
          <w:rFonts w:ascii="宋体" w:hAnsi="宋体" w:cs="宋体" w:hint="eastAsia"/>
          <w:color w:val="000000"/>
          <w:kern w:val="0"/>
          <w:sz w:val="24"/>
          <w:lang w:bidi="ar"/>
        </w:rPr>
        <w:t>，使其恢复正常的生理状态。饥饿</w:t>
      </w:r>
      <w:r>
        <w:rPr>
          <w:color w:val="000000"/>
          <w:kern w:val="0"/>
          <w:sz w:val="24"/>
          <w:lang w:bidi="ar"/>
        </w:rPr>
        <w:t>24h</w:t>
      </w:r>
      <w:r>
        <w:rPr>
          <w:rFonts w:ascii="宋体" w:hAnsi="宋体" w:cs="宋体" w:hint="eastAsia"/>
          <w:color w:val="000000"/>
          <w:kern w:val="0"/>
          <w:sz w:val="24"/>
          <w:lang w:bidi="ar"/>
        </w:rPr>
        <w:t>后，饱食投喂一次，于投喂前（</w:t>
      </w:r>
      <w:r>
        <w:rPr>
          <w:color w:val="000000"/>
          <w:kern w:val="0"/>
          <w:sz w:val="24"/>
          <w:lang w:bidi="ar"/>
        </w:rPr>
        <w:t>0</w:t>
      </w:r>
      <w:r>
        <w:rPr>
          <w:rFonts w:ascii="宋体" w:hAnsi="宋体" w:cs="宋体" w:hint="eastAsia"/>
          <w:color w:val="000000"/>
          <w:kern w:val="0"/>
          <w:sz w:val="24"/>
          <w:lang w:bidi="ar"/>
        </w:rPr>
        <w:t>）及投喂后</w:t>
      </w:r>
      <w:r>
        <w:rPr>
          <w:color w:val="000000"/>
          <w:kern w:val="0"/>
          <w:sz w:val="24"/>
          <w:lang w:bidi="ar"/>
        </w:rPr>
        <w:t>1</w:t>
      </w:r>
      <w:r>
        <w:rPr>
          <w:rFonts w:ascii="宋体" w:hAnsi="宋体" w:cs="宋体" w:hint="eastAsia"/>
          <w:color w:val="000000"/>
          <w:kern w:val="0"/>
          <w:sz w:val="24"/>
          <w:lang w:bidi="ar"/>
        </w:rPr>
        <w:t>、</w:t>
      </w:r>
      <w:r>
        <w:rPr>
          <w:color w:val="000000"/>
          <w:kern w:val="0"/>
          <w:sz w:val="24"/>
          <w:lang w:bidi="ar"/>
        </w:rPr>
        <w:t>3</w:t>
      </w:r>
      <w:r>
        <w:rPr>
          <w:rFonts w:ascii="宋体" w:hAnsi="宋体" w:cs="宋体" w:hint="eastAsia"/>
          <w:color w:val="000000"/>
          <w:kern w:val="0"/>
          <w:sz w:val="24"/>
          <w:lang w:bidi="ar"/>
        </w:rPr>
        <w:t>、</w:t>
      </w:r>
      <w:r>
        <w:rPr>
          <w:color w:val="000000"/>
          <w:kern w:val="0"/>
          <w:sz w:val="24"/>
          <w:lang w:bidi="ar"/>
        </w:rPr>
        <w:t>5</w:t>
      </w:r>
      <w:r>
        <w:rPr>
          <w:rFonts w:ascii="宋体" w:hAnsi="宋体" w:cs="宋体" w:hint="eastAsia"/>
          <w:color w:val="000000"/>
          <w:kern w:val="0"/>
          <w:sz w:val="24"/>
          <w:lang w:bidi="ar"/>
        </w:rPr>
        <w:t>、</w:t>
      </w:r>
      <w:r>
        <w:rPr>
          <w:color w:val="000000"/>
          <w:kern w:val="0"/>
          <w:sz w:val="24"/>
          <w:lang w:bidi="ar"/>
        </w:rPr>
        <w:t>7</w:t>
      </w:r>
      <w:r>
        <w:rPr>
          <w:rFonts w:ascii="宋体" w:hAnsi="宋体" w:cs="宋体" w:hint="eastAsia"/>
          <w:color w:val="000000"/>
          <w:kern w:val="0"/>
          <w:sz w:val="24"/>
          <w:lang w:bidi="ar"/>
        </w:rPr>
        <w:t>、</w:t>
      </w:r>
      <w:r>
        <w:rPr>
          <w:color w:val="000000"/>
          <w:kern w:val="0"/>
          <w:sz w:val="24"/>
          <w:lang w:bidi="ar"/>
        </w:rPr>
        <w:t>9h</w:t>
      </w:r>
      <w:r>
        <w:rPr>
          <w:rFonts w:ascii="宋体" w:hAnsi="宋体" w:cs="宋体" w:hint="eastAsia"/>
          <w:color w:val="000000"/>
          <w:kern w:val="0"/>
          <w:sz w:val="24"/>
          <w:lang w:bidi="ar"/>
        </w:rPr>
        <w:t>，每桶随机取</w:t>
      </w:r>
      <w:r>
        <w:rPr>
          <w:color w:val="000000"/>
          <w:kern w:val="0"/>
          <w:sz w:val="24"/>
          <w:lang w:bidi="ar"/>
        </w:rPr>
        <w:t>1</w:t>
      </w:r>
      <w:r>
        <w:rPr>
          <w:rFonts w:ascii="宋体" w:hAnsi="宋体" w:cs="宋体" w:hint="eastAsia"/>
          <w:color w:val="000000"/>
          <w:kern w:val="0"/>
          <w:sz w:val="24"/>
          <w:lang w:bidi="ar"/>
        </w:rPr>
        <w:t>尾虹鳟（每处理</w:t>
      </w:r>
      <w:proofErr w:type="gramStart"/>
      <w:r>
        <w:rPr>
          <w:rFonts w:ascii="宋体" w:hAnsi="宋体" w:cs="宋体" w:hint="eastAsia"/>
          <w:color w:val="000000"/>
          <w:kern w:val="0"/>
          <w:sz w:val="24"/>
          <w:lang w:bidi="ar"/>
        </w:rPr>
        <w:t>组每个</w:t>
      </w:r>
      <w:proofErr w:type="gramEnd"/>
      <w:r>
        <w:rPr>
          <w:rFonts w:ascii="宋体" w:hAnsi="宋体" w:cs="宋体" w:hint="eastAsia"/>
          <w:color w:val="000000"/>
          <w:kern w:val="0"/>
          <w:sz w:val="24"/>
          <w:lang w:bidi="ar"/>
        </w:rPr>
        <w:t>时间点为</w:t>
      </w:r>
      <w:r>
        <w:rPr>
          <w:color w:val="000000"/>
          <w:kern w:val="0"/>
          <w:sz w:val="24"/>
          <w:lang w:bidi="ar"/>
        </w:rPr>
        <w:t>3</w:t>
      </w:r>
      <w:r>
        <w:rPr>
          <w:rFonts w:ascii="宋体" w:hAnsi="宋体" w:cs="宋体" w:hint="eastAsia"/>
          <w:color w:val="000000"/>
          <w:kern w:val="0"/>
          <w:sz w:val="24"/>
          <w:lang w:bidi="ar"/>
        </w:rPr>
        <w:t>尾鱼），用</w:t>
      </w:r>
      <w:r>
        <w:rPr>
          <w:color w:val="000000"/>
          <w:kern w:val="0"/>
          <w:sz w:val="24"/>
          <w:lang w:bidi="ar"/>
        </w:rPr>
        <w:t>MS-222</w:t>
      </w:r>
      <w:r>
        <w:rPr>
          <w:rFonts w:ascii="宋体" w:hAnsi="宋体" w:cs="宋体" w:hint="eastAsia"/>
          <w:color w:val="000000"/>
          <w:kern w:val="0"/>
          <w:sz w:val="24"/>
          <w:lang w:bidi="ar"/>
        </w:rPr>
        <w:t>麻醉（</w:t>
      </w:r>
      <w:r>
        <w:rPr>
          <w:color w:val="000000"/>
          <w:kern w:val="0"/>
          <w:sz w:val="24"/>
          <w:lang w:bidi="ar"/>
        </w:rPr>
        <w:t>100 mg/L</w:t>
      </w:r>
      <w:r>
        <w:rPr>
          <w:rFonts w:ascii="宋体" w:hAnsi="宋体" w:cs="宋体" w:hint="eastAsia"/>
          <w:color w:val="000000"/>
          <w:kern w:val="0"/>
          <w:sz w:val="24"/>
          <w:lang w:bidi="ar"/>
        </w:rPr>
        <w:t>），使用经</w:t>
      </w:r>
      <w:proofErr w:type="gramStart"/>
      <w:r>
        <w:rPr>
          <w:rFonts w:ascii="宋体" w:hAnsi="宋体" w:cs="宋体" w:hint="eastAsia"/>
          <w:color w:val="000000"/>
          <w:kern w:val="0"/>
          <w:sz w:val="24"/>
          <w:lang w:bidi="ar"/>
        </w:rPr>
        <w:t>肝素钠润洗</w:t>
      </w:r>
      <w:proofErr w:type="gramEnd"/>
      <w:r>
        <w:rPr>
          <w:rFonts w:ascii="宋体" w:hAnsi="宋体" w:cs="宋体" w:hint="eastAsia"/>
          <w:color w:val="000000"/>
          <w:kern w:val="0"/>
          <w:sz w:val="24"/>
          <w:lang w:bidi="ar"/>
        </w:rPr>
        <w:t>的注射器从尾静脉处采血，</w:t>
      </w:r>
      <w:r>
        <w:rPr>
          <w:color w:val="000000"/>
          <w:kern w:val="0"/>
          <w:sz w:val="24"/>
          <w:lang w:bidi="ar"/>
        </w:rPr>
        <w:t>3500 r/min</w:t>
      </w:r>
      <w:r>
        <w:rPr>
          <w:rFonts w:ascii="宋体" w:hAnsi="宋体" w:cs="宋体" w:hint="eastAsia"/>
          <w:color w:val="000000"/>
          <w:kern w:val="0"/>
          <w:sz w:val="24"/>
          <w:lang w:bidi="ar"/>
        </w:rPr>
        <w:t>离心</w:t>
      </w:r>
      <w:r>
        <w:rPr>
          <w:color w:val="000000"/>
          <w:kern w:val="0"/>
          <w:sz w:val="24"/>
          <w:lang w:bidi="ar"/>
        </w:rPr>
        <w:t>10</w:t>
      </w:r>
      <w:r>
        <w:rPr>
          <w:rFonts w:hint="eastAsia"/>
          <w:color w:val="000000"/>
          <w:kern w:val="0"/>
          <w:sz w:val="24"/>
          <w:lang w:bidi="ar"/>
        </w:rPr>
        <w:t xml:space="preserve"> </w:t>
      </w:r>
      <w:r>
        <w:rPr>
          <w:color w:val="000000"/>
          <w:kern w:val="0"/>
          <w:sz w:val="24"/>
          <w:lang w:bidi="ar"/>
        </w:rPr>
        <w:t>min</w:t>
      </w:r>
      <w:r>
        <w:rPr>
          <w:rFonts w:ascii="宋体" w:hAnsi="宋体" w:cs="宋体" w:hint="eastAsia"/>
          <w:color w:val="000000"/>
          <w:kern w:val="0"/>
          <w:sz w:val="24"/>
          <w:lang w:bidi="ar"/>
        </w:rPr>
        <w:t>后取血清，于</w:t>
      </w:r>
      <w:r>
        <w:rPr>
          <w:color w:val="000000"/>
          <w:kern w:val="0"/>
          <w:sz w:val="24"/>
          <w:lang w:bidi="ar"/>
        </w:rPr>
        <w:t>-80</w:t>
      </w:r>
      <w:r>
        <w:rPr>
          <w:rFonts w:ascii="宋体" w:hAnsi="宋体" w:cs="宋体" w:hint="eastAsia"/>
          <w:color w:val="000000"/>
          <w:kern w:val="0"/>
          <w:sz w:val="24"/>
          <w:lang w:bidi="ar"/>
        </w:rPr>
        <w:t xml:space="preserve"> ℃保存，进行血糖含量的测定。</w:t>
      </w:r>
    </w:p>
    <w:p w14:paraId="181D504B" w14:textId="77777777" w:rsidR="00B3139F" w:rsidRDefault="007C377F">
      <w:pPr>
        <w:widowControl/>
        <w:jc w:val="center"/>
      </w:pPr>
      <w:r>
        <w:rPr>
          <w:rFonts w:ascii="宋体" w:hAnsi="宋体" w:cs="宋体"/>
          <w:noProof/>
          <w:kern w:val="0"/>
          <w:sz w:val="24"/>
          <w:lang w:bidi="ar"/>
        </w:rPr>
        <w:drawing>
          <wp:inline distT="0" distB="0" distL="114300" distR="114300" wp14:anchorId="4D685927" wp14:editId="37311552">
            <wp:extent cx="4138295" cy="2426335"/>
            <wp:effectExtent l="0" t="0" r="1905" b="12065"/>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53"/>
                    <a:stretch>
                      <a:fillRect/>
                    </a:stretch>
                  </pic:blipFill>
                  <pic:spPr>
                    <a:xfrm>
                      <a:off x="0" y="0"/>
                      <a:ext cx="4140000" cy="2426335"/>
                    </a:xfrm>
                    <a:prstGeom prst="rect">
                      <a:avLst/>
                    </a:prstGeom>
                    <a:noFill/>
                    <a:ln w="9525">
                      <a:noFill/>
                    </a:ln>
                  </pic:spPr>
                </pic:pic>
              </a:graphicData>
            </a:graphic>
          </wp:inline>
        </w:drawing>
      </w:r>
    </w:p>
    <w:p w14:paraId="379E09B7" w14:textId="5FA7553A" w:rsidR="00B3139F" w:rsidRDefault="00B3139F">
      <w:pPr>
        <w:widowControl/>
        <w:jc w:val="center"/>
      </w:pPr>
    </w:p>
    <w:p w14:paraId="343C13A3" w14:textId="77777777" w:rsidR="008C537C" w:rsidRDefault="008C537C" w:rsidP="008C537C">
      <w:pPr>
        <w:spacing w:line="360" w:lineRule="auto"/>
        <w:jc w:val="center"/>
        <w:rPr>
          <w:sz w:val="24"/>
          <w:szCs w:val="22"/>
        </w:rPr>
      </w:pPr>
      <w:r>
        <w:rPr>
          <w:rFonts w:ascii="宋体" w:hAnsi="宋体" w:cs="宋体"/>
          <w:noProof/>
          <w:kern w:val="0"/>
          <w:sz w:val="24"/>
          <w:lang w:bidi="ar"/>
        </w:rPr>
        <w:drawing>
          <wp:inline distT="0" distB="0" distL="114300" distR="114300" wp14:anchorId="605B756D" wp14:editId="6BA09671">
            <wp:extent cx="3879024" cy="4041073"/>
            <wp:effectExtent l="0" t="0" r="7620"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54"/>
                    <a:stretch>
                      <a:fillRect/>
                    </a:stretch>
                  </pic:blipFill>
                  <pic:spPr>
                    <a:xfrm>
                      <a:off x="0" y="0"/>
                      <a:ext cx="3897441" cy="4060260"/>
                    </a:xfrm>
                    <a:prstGeom prst="rect">
                      <a:avLst/>
                    </a:prstGeom>
                    <a:noFill/>
                    <a:ln w="9525">
                      <a:noFill/>
                    </a:ln>
                  </pic:spPr>
                </pic:pic>
              </a:graphicData>
            </a:graphic>
          </wp:inline>
        </w:drawing>
      </w:r>
    </w:p>
    <w:p w14:paraId="44E77B5C" w14:textId="786E22DB" w:rsidR="00B3139F" w:rsidRDefault="008C537C">
      <w:pPr>
        <w:spacing w:line="360" w:lineRule="auto"/>
        <w:rPr>
          <w:sz w:val="24"/>
          <w:szCs w:val="22"/>
        </w:rPr>
      </w:pPr>
      <w:r w:rsidRPr="008C537C">
        <w:rPr>
          <w:sz w:val="24"/>
          <w:szCs w:val="22"/>
        </w:rPr>
        <w:lastRenderedPageBreak/>
        <w:t xml:space="preserve">1.4 </w:t>
      </w:r>
      <w:r w:rsidRPr="008C537C">
        <w:rPr>
          <w:rFonts w:hint="eastAsia"/>
          <w:sz w:val="24"/>
          <w:szCs w:val="22"/>
        </w:rPr>
        <w:t xml:space="preserve"> </w:t>
      </w:r>
      <w:r w:rsidRPr="008C537C">
        <w:rPr>
          <w:rFonts w:hint="eastAsia"/>
          <w:sz w:val="24"/>
          <w:szCs w:val="22"/>
        </w:rPr>
        <w:t>测定指标与方法</w:t>
      </w:r>
    </w:p>
    <w:p w14:paraId="7F745601" w14:textId="77777777" w:rsidR="00B3139F" w:rsidRDefault="007C377F">
      <w:pPr>
        <w:spacing w:line="360" w:lineRule="auto"/>
        <w:rPr>
          <w:sz w:val="24"/>
          <w:szCs w:val="22"/>
        </w:rPr>
      </w:pPr>
      <w:r>
        <w:rPr>
          <w:sz w:val="24"/>
          <w:szCs w:val="22"/>
        </w:rPr>
        <w:t xml:space="preserve">1.4.1 </w:t>
      </w:r>
      <w:r>
        <w:rPr>
          <w:rFonts w:hint="eastAsia"/>
          <w:sz w:val="24"/>
          <w:szCs w:val="22"/>
        </w:rPr>
        <w:t xml:space="preserve"> </w:t>
      </w:r>
      <w:r>
        <w:rPr>
          <w:rFonts w:hint="eastAsia"/>
          <w:sz w:val="24"/>
          <w:szCs w:val="22"/>
        </w:rPr>
        <w:t>生长性能与形体指标</w:t>
      </w:r>
    </w:p>
    <w:p w14:paraId="2D145F8C"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成活率 </w:t>
      </w:r>
      <w:r>
        <w:rPr>
          <w:i/>
          <w:iCs/>
          <w:color w:val="000000"/>
          <w:kern w:val="0"/>
          <w:sz w:val="24"/>
          <w:lang w:bidi="ar"/>
        </w:rPr>
        <w:t>SR</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终末尾数（尾）</w:t>
      </w:r>
      <w:r>
        <w:rPr>
          <w:color w:val="000000"/>
          <w:kern w:val="0"/>
          <w:sz w:val="24"/>
          <w:lang w:bidi="ar"/>
        </w:rPr>
        <w:t>/</w:t>
      </w:r>
      <w:r>
        <w:rPr>
          <w:rFonts w:ascii="宋体" w:hAnsi="宋体" w:cs="宋体" w:hint="eastAsia"/>
          <w:color w:val="000000"/>
          <w:kern w:val="0"/>
          <w:sz w:val="24"/>
          <w:lang w:bidi="ar"/>
        </w:rPr>
        <w:t>初始尾数（尾）；</w:t>
      </w:r>
    </w:p>
    <w:p w14:paraId="01A24904"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增重率 </w:t>
      </w:r>
      <w:r>
        <w:rPr>
          <w:color w:val="000000"/>
          <w:kern w:val="0"/>
          <w:sz w:val="24"/>
          <w:lang w:bidi="ar"/>
        </w:rPr>
        <w:t>WGR</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终末体重（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初始体重（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初始体重（</w:t>
      </w:r>
      <w:r>
        <w:rPr>
          <w:color w:val="000000"/>
          <w:kern w:val="0"/>
          <w:sz w:val="24"/>
          <w:lang w:bidi="ar"/>
        </w:rPr>
        <w:t>g</w:t>
      </w:r>
      <w:r>
        <w:rPr>
          <w:rFonts w:ascii="宋体" w:hAnsi="宋体" w:cs="宋体" w:hint="eastAsia"/>
          <w:color w:val="000000"/>
          <w:kern w:val="0"/>
          <w:sz w:val="24"/>
          <w:lang w:bidi="ar"/>
        </w:rPr>
        <w:t>）；</w:t>
      </w:r>
    </w:p>
    <w:p w14:paraId="49D7D90C"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饲料系数 </w:t>
      </w:r>
      <w:r>
        <w:rPr>
          <w:i/>
          <w:iCs/>
          <w:color w:val="000000"/>
          <w:kern w:val="0"/>
          <w:sz w:val="24"/>
          <w:lang w:bidi="ar"/>
        </w:rPr>
        <w:t>FCR</w:t>
      </w:r>
      <w:r>
        <w:rPr>
          <w:color w:val="000000"/>
          <w:kern w:val="0"/>
          <w:sz w:val="24"/>
          <w:lang w:bidi="ar"/>
        </w:rPr>
        <w:t>=</w:t>
      </w:r>
      <w:r>
        <w:rPr>
          <w:rFonts w:ascii="宋体" w:hAnsi="宋体" w:cs="宋体" w:hint="eastAsia"/>
          <w:color w:val="000000"/>
          <w:kern w:val="0"/>
          <w:sz w:val="24"/>
          <w:lang w:bidi="ar"/>
        </w:rPr>
        <w:t>采食量（</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终末体重（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初始体重（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p>
    <w:p w14:paraId="78AE7CD8"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脏体比 </w:t>
      </w:r>
      <w:r>
        <w:rPr>
          <w:i/>
          <w:iCs/>
          <w:color w:val="000000"/>
          <w:kern w:val="0"/>
          <w:sz w:val="24"/>
          <w:lang w:bidi="ar"/>
        </w:rPr>
        <w:t>VSI</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内脏重（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体重（</w:t>
      </w:r>
      <w:r>
        <w:rPr>
          <w:color w:val="000000"/>
          <w:kern w:val="0"/>
          <w:sz w:val="24"/>
          <w:lang w:bidi="ar"/>
        </w:rPr>
        <w:t>g</w:t>
      </w:r>
      <w:r>
        <w:rPr>
          <w:rFonts w:ascii="宋体" w:hAnsi="宋体" w:cs="宋体" w:hint="eastAsia"/>
          <w:color w:val="000000"/>
          <w:kern w:val="0"/>
          <w:sz w:val="24"/>
          <w:lang w:bidi="ar"/>
        </w:rPr>
        <w:t>）；</w:t>
      </w:r>
    </w:p>
    <w:p w14:paraId="58F86DD1"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肝体比 </w:t>
      </w:r>
      <w:r>
        <w:rPr>
          <w:i/>
          <w:iCs/>
          <w:color w:val="000000"/>
          <w:kern w:val="0"/>
          <w:sz w:val="24"/>
          <w:lang w:bidi="ar"/>
        </w:rPr>
        <w:t>HSI</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肝脏重（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体重（</w:t>
      </w:r>
      <w:r>
        <w:rPr>
          <w:color w:val="000000"/>
          <w:kern w:val="0"/>
          <w:sz w:val="24"/>
          <w:lang w:bidi="ar"/>
        </w:rPr>
        <w:t>g</w:t>
      </w:r>
      <w:r>
        <w:rPr>
          <w:rFonts w:ascii="宋体" w:hAnsi="宋体" w:cs="宋体" w:hint="eastAsia"/>
          <w:color w:val="000000"/>
          <w:kern w:val="0"/>
          <w:sz w:val="24"/>
          <w:lang w:bidi="ar"/>
        </w:rPr>
        <w:t>）；</w:t>
      </w:r>
    </w:p>
    <w:p w14:paraId="4D99D4CD"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肥满度 </w:t>
      </w:r>
      <w:r>
        <w:rPr>
          <w:i/>
          <w:iCs/>
          <w:color w:val="000000"/>
          <w:kern w:val="0"/>
          <w:sz w:val="24"/>
          <w:lang w:bidi="ar"/>
        </w:rPr>
        <w:t>CF</w:t>
      </w:r>
      <w:r>
        <w:rPr>
          <w:rFonts w:ascii="宋体" w:hAnsi="宋体" w:cs="宋体" w:hint="eastAsia"/>
          <w:color w:val="000000"/>
          <w:kern w:val="0"/>
          <w:sz w:val="24"/>
          <w:lang w:bidi="ar"/>
        </w:rPr>
        <w:t>（</w:t>
      </w:r>
      <w:r>
        <w:rPr>
          <w:color w:val="000000"/>
          <w:kern w:val="0"/>
          <w:sz w:val="24"/>
          <w:lang w:bidi="ar"/>
        </w:rPr>
        <w:t>g/cm</w:t>
      </w:r>
      <w:r>
        <w:rPr>
          <w:color w:val="000000"/>
          <w:kern w:val="0"/>
          <w:sz w:val="24"/>
          <w:vertAlign w:val="superscript"/>
          <w:lang w:bidi="ar"/>
        </w:rPr>
        <w:t>3</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体重（</w:t>
      </w:r>
      <w:r>
        <w:rPr>
          <w:color w:val="000000"/>
          <w:kern w:val="0"/>
          <w:sz w:val="24"/>
          <w:lang w:bidi="ar"/>
        </w:rPr>
        <w:t>g</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体长（</w:t>
      </w:r>
      <w:r>
        <w:rPr>
          <w:color w:val="000000"/>
          <w:kern w:val="0"/>
          <w:sz w:val="24"/>
          <w:lang w:bidi="ar"/>
        </w:rPr>
        <w:t>cm</w:t>
      </w:r>
      <w:r>
        <w:rPr>
          <w:rFonts w:ascii="宋体" w:hAnsi="宋体" w:cs="宋体" w:hint="eastAsia"/>
          <w:color w:val="000000"/>
          <w:kern w:val="0"/>
          <w:sz w:val="24"/>
          <w:lang w:bidi="ar"/>
        </w:rPr>
        <w:t>）</w:t>
      </w:r>
      <w:r>
        <w:rPr>
          <w:color w:val="000000"/>
          <w:kern w:val="0"/>
          <w:sz w:val="24"/>
          <w:vertAlign w:val="superscript"/>
          <w:lang w:bidi="ar"/>
        </w:rPr>
        <w:t>3</w:t>
      </w:r>
      <w:r>
        <w:rPr>
          <w:rFonts w:ascii="宋体" w:hAnsi="宋体" w:cs="宋体" w:hint="eastAsia"/>
          <w:color w:val="000000"/>
          <w:kern w:val="0"/>
          <w:sz w:val="24"/>
          <w:lang w:bidi="ar"/>
        </w:rPr>
        <w:t>；</w:t>
      </w:r>
    </w:p>
    <w:p w14:paraId="21858934"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 xml:space="preserve">蛋白质沉积率 </w:t>
      </w:r>
      <w:r>
        <w:rPr>
          <w:i/>
          <w:iCs/>
          <w:color w:val="000000"/>
          <w:kern w:val="0"/>
          <w:sz w:val="24"/>
          <w:lang w:bidi="ar"/>
        </w:rPr>
        <w:t>PR</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鱼体蛋白质贮积量</w:t>
      </w:r>
      <w:r>
        <w:rPr>
          <w:color w:val="000000"/>
          <w:kern w:val="0"/>
          <w:sz w:val="24"/>
          <w:lang w:bidi="ar"/>
        </w:rPr>
        <w:t>/</w:t>
      </w:r>
      <w:r>
        <w:rPr>
          <w:rFonts w:ascii="宋体" w:hAnsi="宋体" w:cs="宋体" w:hint="eastAsia"/>
          <w:color w:val="000000"/>
          <w:kern w:val="0"/>
          <w:sz w:val="24"/>
          <w:lang w:bidi="ar"/>
        </w:rPr>
        <w:t>摄入的蛋白质总量；</w:t>
      </w:r>
    </w:p>
    <w:p w14:paraId="1AED435E" w14:textId="77777777" w:rsidR="00B3139F" w:rsidRDefault="007C377F">
      <w:pPr>
        <w:widowControl/>
        <w:spacing w:line="36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 xml:space="preserve">脂肪沉积率 </w:t>
      </w:r>
      <w:r>
        <w:rPr>
          <w:i/>
          <w:iCs/>
          <w:color w:val="000000"/>
          <w:kern w:val="0"/>
          <w:sz w:val="24"/>
          <w:lang w:bidi="ar"/>
        </w:rPr>
        <w:t>LR</w:t>
      </w:r>
      <w:r>
        <w:rPr>
          <w:rFonts w:ascii="宋体" w:hAnsi="宋体" w:cs="宋体" w:hint="eastAsia"/>
          <w:color w:val="000000"/>
          <w:kern w:val="0"/>
          <w:sz w:val="24"/>
          <w:lang w:bidi="ar"/>
        </w:rPr>
        <w:t>（</w:t>
      </w:r>
      <w:r>
        <w:rPr>
          <w:color w:val="000000"/>
          <w:kern w:val="0"/>
          <w:sz w:val="24"/>
          <w:lang w:bidi="ar"/>
        </w:rPr>
        <w:t>%</w:t>
      </w:r>
      <w:r>
        <w:rPr>
          <w:rFonts w:ascii="宋体" w:hAnsi="宋体" w:cs="宋体" w:hint="eastAsia"/>
          <w:color w:val="000000"/>
          <w:kern w:val="0"/>
          <w:sz w:val="24"/>
          <w:lang w:bidi="ar"/>
        </w:rPr>
        <w:t>）</w:t>
      </w:r>
      <w:r>
        <w:rPr>
          <w:color w:val="000000"/>
          <w:kern w:val="0"/>
          <w:sz w:val="24"/>
          <w:lang w:bidi="ar"/>
        </w:rPr>
        <w:t>=100×</w:t>
      </w:r>
      <w:r>
        <w:rPr>
          <w:rFonts w:ascii="宋体" w:hAnsi="宋体" w:cs="宋体" w:hint="eastAsia"/>
          <w:color w:val="000000"/>
          <w:kern w:val="0"/>
          <w:sz w:val="24"/>
          <w:lang w:bidi="ar"/>
        </w:rPr>
        <w:t>鱼体脂肪贮积量</w:t>
      </w:r>
      <w:r>
        <w:rPr>
          <w:color w:val="000000"/>
          <w:kern w:val="0"/>
          <w:sz w:val="24"/>
          <w:lang w:bidi="ar"/>
        </w:rPr>
        <w:t>/</w:t>
      </w:r>
      <w:r>
        <w:rPr>
          <w:rFonts w:ascii="宋体" w:hAnsi="宋体" w:cs="宋体" w:hint="eastAsia"/>
          <w:color w:val="000000"/>
          <w:kern w:val="0"/>
          <w:sz w:val="24"/>
          <w:lang w:bidi="ar"/>
        </w:rPr>
        <w:t>摄入的脂肪总量。</w:t>
      </w:r>
    </w:p>
    <w:p w14:paraId="1B3E3ED3" w14:textId="77777777" w:rsidR="00B3139F" w:rsidRDefault="007C377F">
      <w:pPr>
        <w:spacing w:line="360" w:lineRule="auto"/>
        <w:rPr>
          <w:sz w:val="24"/>
          <w:szCs w:val="22"/>
        </w:rPr>
      </w:pPr>
      <w:r>
        <w:rPr>
          <w:rFonts w:hint="eastAsia"/>
          <w:sz w:val="24"/>
          <w:szCs w:val="22"/>
        </w:rPr>
        <w:t xml:space="preserve">1.4.2  </w:t>
      </w:r>
      <w:r>
        <w:rPr>
          <w:rFonts w:hint="eastAsia"/>
          <w:sz w:val="24"/>
          <w:szCs w:val="22"/>
        </w:rPr>
        <w:t>全鱼、肝脏与饲料组成</w:t>
      </w:r>
    </w:p>
    <w:p w14:paraId="3DFCD7AE" w14:textId="77777777" w:rsidR="00B3139F" w:rsidRDefault="007C377F">
      <w:pPr>
        <w:widowControl/>
        <w:spacing w:line="360" w:lineRule="auto"/>
        <w:ind w:firstLineChars="100" w:firstLine="240"/>
        <w:jc w:val="left"/>
        <w:rPr>
          <w:sz w:val="24"/>
        </w:rPr>
      </w:pPr>
      <w:r>
        <w:rPr>
          <w:rFonts w:ascii="宋体" w:hAnsi="宋体" w:cs="宋体" w:hint="eastAsia"/>
          <w:color w:val="000000"/>
          <w:kern w:val="0"/>
          <w:sz w:val="24"/>
          <w:lang w:bidi="ar"/>
        </w:rPr>
        <w:t>全鱼与饲料的水分、粗蛋白含量测定分别采用</w:t>
      </w:r>
      <w:r>
        <w:rPr>
          <w:color w:val="000000"/>
          <w:kern w:val="0"/>
          <w:sz w:val="24"/>
          <w:lang w:bidi="ar"/>
        </w:rPr>
        <w:t>105</w:t>
      </w:r>
      <w:r>
        <w:rPr>
          <w:rFonts w:ascii="宋体" w:hAnsi="宋体" w:cs="宋体" w:hint="eastAsia"/>
          <w:color w:val="000000"/>
          <w:kern w:val="0"/>
          <w:sz w:val="24"/>
          <w:lang w:bidi="ar"/>
        </w:rPr>
        <w:t xml:space="preserve"> ℃常压干燥法和凯氏定氮法（</w:t>
      </w:r>
      <w:r>
        <w:rPr>
          <w:color w:val="000000"/>
          <w:kern w:val="0"/>
          <w:sz w:val="24"/>
          <w:lang w:bidi="ar"/>
        </w:rPr>
        <w:t>2300</w:t>
      </w:r>
      <w:r>
        <w:rPr>
          <w:rFonts w:ascii="宋体" w:hAnsi="宋体" w:cs="宋体" w:hint="eastAsia"/>
          <w:color w:val="000000"/>
          <w:kern w:val="0"/>
          <w:sz w:val="24"/>
          <w:lang w:bidi="ar"/>
        </w:rPr>
        <w:t>自动</w:t>
      </w:r>
      <w:proofErr w:type="gramStart"/>
      <w:r>
        <w:rPr>
          <w:rFonts w:ascii="宋体" w:hAnsi="宋体" w:cs="宋体" w:hint="eastAsia"/>
          <w:color w:val="000000"/>
          <w:kern w:val="0"/>
          <w:sz w:val="24"/>
          <w:lang w:bidi="ar"/>
        </w:rPr>
        <w:t>凯氏定氮仪</w:t>
      </w:r>
      <w:proofErr w:type="gramEnd"/>
      <w:r>
        <w:rPr>
          <w:rFonts w:ascii="宋体" w:hAnsi="宋体" w:cs="宋体" w:hint="eastAsia"/>
          <w:color w:val="000000"/>
          <w:kern w:val="0"/>
          <w:sz w:val="24"/>
          <w:lang w:bidi="ar"/>
        </w:rPr>
        <w:t>，</w:t>
      </w:r>
      <w:r>
        <w:rPr>
          <w:color w:val="000000"/>
          <w:kern w:val="0"/>
          <w:sz w:val="24"/>
          <w:lang w:bidi="ar"/>
        </w:rPr>
        <w:t>FOSS</w:t>
      </w:r>
      <w:r>
        <w:rPr>
          <w:rFonts w:ascii="宋体" w:hAnsi="宋体" w:cs="宋体" w:hint="eastAsia"/>
          <w:color w:val="000000"/>
          <w:kern w:val="0"/>
          <w:sz w:val="24"/>
          <w:lang w:bidi="ar"/>
        </w:rPr>
        <w:t>，瑞典），粗脂肪含量测定采用氯仿</w:t>
      </w:r>
      <w:r>
        <w:rPr>
          <w:color w:val="000000"/>
          <w:kern w:val="0"/>
          <w:sz w:val="24"/>
          <w:lang w:bidi="ar"/>
        </w:rPr>
        <w:t>-</w:t>
      </w:r>
      <w:r>
        <w:rPr>
          <w:rFonts w:ascii="宋体" w:hAnsi="宋体" w:cs="宋体" w:hint="eastAsia"/>
          <w:color w:val="000000"/>
          <w:kern w:val="0"/>
          <w:sz w:val="24"/>
          <w:lang w:bidi="ar"/>
        </w:rPr>
        <w:t>甲醇抽提法，粗灰分测定采用</w:t>
      </w:r>
      <w:r>
        <w:rPr>
          <w:color w:val="000000"/>
          <w:kern w:val="0"/>
          <w:sz w:val="24"/>
          <w:lang w:bidi="ar"/>
        </w:rPr>
        <w:t>550</w:t>
      </w:r>
      <w:r>
        <w:rPr>
          <w:rFonts w:ascii="宋体" w:hAnsi="宋体" w:cs="宋体" w:hint="eastAsia"/>
          <w:color w:val="000000"/>
          <w:kern w:val="0"/>
          <w:sz w:val="24"/>
          <w:lang w:bidi="ar"/>
        </w:rPr>
        <w:t xml:space="preserve"> ℃高温灼烧法。</w:t>
      </w:r>
    </w:p>
    <w:p w14:paraId="27EAFC70" w14:textId="77777777" w:rsidR="00B3139F" w:rsidRDefault="007C377F">
      <w:pPr>
        <w:spacing w:line="360" w:lineRule="auto"/>
        <w:rPr>
          <w:sz w:val="24"/>
          <w:szCs w:val="22"/>
        </w:rPr>
      </w:pPr>
      <w:r>
        <w:rPr>
          <w:sz w:val="24"/>
          <w:szCs w:val="22"/>
        </w:rPr>
        <w:t xml:space="preserve">1.4.3 </w:t>
      </w:r>
      <w:r>
        <w:rPr>
          <w:rFonts w:hint="eastAsia"/>
          <w:sz w:val="24"/>
          <w:szCs w:val="22"/>
        </w:rPr>
        <w:t xml:space="preserve"> </w:t>
      </w:r>
      <w:r>
        <w:rPr>
          <w:rFonts w:hint="eastAsia"/>
          <w:sz w:val="24"/>
          <w:szCs w:val="22"/>
        </w:rPr>
        <w:t>肝糖原含量测定</w:t>
      </w:r>
    </w:p>
    <w:p w14:paraId="7CE32070" w14:textId="77777777" w:rsidR="00B3139F" w:rsidRDefault="007C377F">
      <w:pPr>
        <w:widowControl/>
        <w:spacing w:line="360" w:lineRule="auto"/>
        <w:ind w:firstLineChars="100" w:firstLine="240"/>
        <w:jc w:val="left"/>
        <w:rPr>
          <w:sz w:val="24"/>
        </w:rPr>
      </w:pPr>
      <w:r>
        <w:rPr>
          <w:rFonts w:ascii="宋体" w:hAnsi="宋体" w:cs="宋体" w:hint="eastAsia"/>
          <w:color w:val="000000"/>
          <w:kern w:val="0"/>
          <w:sz w:val="24"/>
          <w:lang w:bidi="ar"/>
        </w:rPr>
        <w:t>将肝脏样本于用</w:t>
      </w:r>
      <w:r>
        <w:rPr>
          <w:color w:val="000000"/>
          <w:kern w:val="0"/>
          <w:sz w:val="24"/>
          <w:lang w:bidi="ar"/>
        </w:rPr>
        <w:t>4</w:t>
      </w:r>
      <w:r>
        <w:rPr>
          <w:rFonts w:ascii="宋体" w:hAnsi="宋体" w:cs="宋体" w:hint="eastAsia"/>
          <w:color w:val="000000"/>
          <w:kern w:val="0"/>
          <w:sz w:val="24"/>
          <w:lang w:bidi="ar"/>
        </w:rPr>
        <w:t xml:space="preserve"> ℃解冻后，取</w:t>
      </w:r>
      <w:r>
        <w:rPr>
          <w:color w:val="000000"/>
          <w:kern w:val="0"/>
          <w:sz w:val="24"/>
          <w:lang w:bidi="ar"/>
        </w:rPr>
        <w:t>0.1 g</w:t>
      </w:r>
      <w:r>
        <w:rPr>
          <w:rFonts w:ascii="宋体" w:hAnsi="宋体" w:cs="宋体" w:hint="eastAsia"/>
          <w:color w:val="000000"/>
          <w:kern w:val="0"/>
          <w:sz w:val="24"/>
          <w:lang w:bidi="ar"/>
        </w:rPr>
        <w:t>左右肝脏，将肝脏与碱液以</w:t>
      </w:r>
      <w:r>
        <w:rPr>
          <w:color w:val="000000"/>
          <w:kern w:val="0"/>
          <w:sz w:val="24"/>
          <w:lang w:bidi="ar"/>
        </w:rPr>
        <w:t>1:3</w:t>
      </w:r>
      <w:r>
        <w:rPr>
          <w:rFonts w:ascii="宋体" w:hAnsi="宋体" w:cs="宋体" w:hint="eastAsia"/>
          <w:color w:val="000000"/>
          <w:kern w:val="0"/>
          <w:sz w:val="24"/>
          <w:lang w:bidi="ar"/>
        </w:rPr>
        <w:t>的体积混合，在沸水浴中加热</w:t>
      </w:r>
      <w:r>
        <w:rPr>
          <w:color w:val="000000"/>
          <w:kern w:val="0"/>
          <w:sz w:val="24"/>
          <w:lang w:bidi="ar"/>
        </w:rPr>
        <w:t>20</w:t>
      </w:r>
      <w:r>
        <w:rPr>
          <w:rFonts w:hint="eastAsia"/>
          <w:color w:val="000000"/>
          <w:kern w:val="0"/>
          <w:sz w:val="24"/>
          <w:lang w:bidi="ar"/>
        </w:rPr>
        <w:t xml:space="preserve"> </w:t>
      </w:r>
      <w:r>
        <w:rPr>
          <w:color w:val="000000"/>
          <w:kern w:val="0"/>
          <w:sz w:val="24"/>
          <w:lang w:bidi="ar"/>
        </w:rPr>
        <w:t>min</w:t>
      </w:r>
      <w:r>
        <w:rPr>
          <w:rFonts w:ascii="宋体" w:hAnsi="宋体" w:cs="宋体" w:hint="eastAsia"/>
          <w:color w:val="000000"/>
          <w:kern w:val="0"/>
          <w:sz w:val="24"/>
          <w:lang w:bidi="ar"/>
        </w:rPr>
        <w:t>，得到水解液，采用南京建成生物工程研究所试剂盒测定肝糖原含量。</w:t>
      </w:r>
    </w:p>
    <w:p w14:paraId="30605B08" w14:textId="77777777" w:rsidR="00B3139F" w:rsidRDefault="007C377F">
      <w:pPr>
        <w:spacing w:line="360" w:lineRule="auto"/>
        <w:rPr>
          <w:sz w:val="24"/>
          <w:szCs w:val="22"/>
        </w:rPr>
      </w:pPr>
      <w:r>
        <w:rPr>
          <w:sz w:val="24"/>
          <w:szCs w:val="22"/>
        </w:rPr>
        <w:t>1.4.4</w:t>
      </w:r>
      <w:r>
        <w:rPr>
          <w:rFonts w:hint="eastAsia"/>
          <w:sz w:val="24"/>
          <w:szCs w:val="22"/>
        </w:rPr>
        <w:t xml:space="preserve"> </w:t>
      </w:r>
      <w:r>
        <w:rPr>
          <w:sz w:val="24"/>
          <w:szCs w:val="22"/>
        </w:rPr>
        <w:t xml:space="preserve"> </w:t>
      </w:r>
      <w:r>
        <w:rPr>
          <w:rFonts w:hint="eastAsia"/>
          <w:sz w:val="24"/>
          <w:szCs w:val="22"/>
        </w:rPr>
        <w:t>血清生化指标测定</w:t>
      </w:r>
    </w:p>
    <w:p w14:paraId="7B90FC92"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血清葡萄糖、甘油三酯和总胆固醇含量及谷草转氨酶和谷丙转氨酶活性采用南京建成生物工程研究所的试剂盒和酶标仪（</w:t>
      </w:r>
      <w:proofErr w:type="spellStart"/>
      <w:r>
        <w:rPr>
          <w:color w:val="000000"/>
          <w:kern w:val="0"/>
          <w:sz w:val="24"/>
          <w:lang w:bidi="ar"/>
        </w:rPr>
        <w:t>BioTeK</w:t>
      </w:r>
      <w:proofErr w:type="spellEnd"/>
      <w:r>
        <w:rPr>
          <w:color w:val="000000"/>
          <w:kern w:val="0"/>
          <w:sz w:val="24"/>
          <w:lang w:bidi="ar"/>
        </w:rPr>
        <w:t xml:space="preserve"> </w:t>
      </w:r>
      <w:proofErr w:type="spellStart"/>
      <w:r>
        <w:rPr>
          <w:color w:val="000000"/>
          <w:kern w:val="0"/>
          <w:sz w:val="24"/>
          <w:lang w:bidi="ar"/>
        </w:rPr>
        <w:t>Ynergy</w:t>
      </w:r>
      <w:proofErr w:type="spellEnd"/>
      <w:r>
        <w:rPr>
          <w:color w:val="000000"/>
          <w:kern w:val="0"/>
          <w:sz w:val="24"/>
          <w:lang w:bidi="ar"/>
        </w:rPr>
        <w:t xml:space="preserve"> HTX</w:t>
      </w:r>
      <w:r>
        <w:rPr>
          <w:rFonts w:ascii="宋体" w:hAnsi="宋体" w:cs="宋体" w:hint="eastAsia"/>
          <w:color w:val="000000"/>
          <w:kern w:val="0"/>
          <w:sz w:val="24"/>
          <w:lang w:bidi="ar"/>
        </w:rPr>
        <w:t>，美国）测定。</w:t>
      </w:r>
    </w:p>
    <w:p w14:paraId="043675DD" w14:textId="77777777" w:rsidR="00B3139F" w:rsidRDefault="007C377F">
      <w:pPr>
        <w:spacing w:line="360" w:lineRule="auto"/>
        <w:rPr>
          <w:sz w:val="24"/>
          <w:szCs w:val="22"/>
        </w:rPr>
      </w:pPr>
      <w:r>
        <w:rPr>
          <w:sz w:val="24"/>
          <w:szCs w:val="22"/>
        </w:rPr>
        <w:t xml:space="preserve">1.4.5 </w:t>
      </w:r>
      <w:r>
        <w:rPr>
          <w:rFonts w:hint="eastAsia"/>
          <w:sz w:val="24"/>
          <w:szCs w:val="22"/>
        </w:rPr>
        <w:t xml:space="preserve"> </w:t>
      </w:r>
      <w:r>
        <w:rPr>
          <w:rFonts w:hint="eastAsia"/>
          <w:sz w:val="24"/>
          <w:szCs w:val="22"/>
        </w:rPr>
        <w:t>肝脏糖代谢酶活性的测定</w:t>
      </w:r>
    </w:p>
    <w:p w14:paraId="38544679"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取肝脏样本于</w:t>
      </w:r>
      <w:r>
        <w:rPr>
          <w:color w:val="000000"/>
          <w:kern w:val="0"/>
          <w:sz w:val="24"/>
          <w:lang w:bidi="ar"/>
        </w:rPr>
        <w:t>4</w:t>
      </w:r>
      <w:r>
        <w:rPr>
          <w:rFonts w:ascii="宋体" w:hAnsi="宋体" w:cs="宋体" w:hint="eastAsia"/>
          <w:color w:val="000000"/>
          <w:kern w:val="0"/>
          <w:sz w:val="24"/>
          <w:lang w:bidi="ar"/>
        </w:rPr>
        <w:t xml:space="preserve"> ℃解冻，匀浆，</w:t>
      </w:r>
      <w:r>
        <w:rPr>
          <w:color w:val="000000"/>
          <w:kern w:val="0"/>
          <w:sz w:val="24"/>
          <w:lang w:bidi="ar"/>
        </w:rPr>
        <w:t>4</w:t>
      </w:r>
      <w:r>
        <w:rPr>
          <w:rFonts w:ascii="宋体" w:hAnsi="宋体" w:cs="宋体" w:hint="eastAsia"/>
          <w:color w:val="000000"/>
          <w:kern w:val="0"/>
          <w:sz w:val="24"/>
          <w:lang w:bidi="ar"/>
        </w:rPr>
        <w:t xml:space="preserve"> ℃离心（</w:t>
      </w:r>
      <w:r>
        <w:rPr>
          <w:color w:val="000000"/>
          <w:kern w:val="0"/>
          <w:sz w:val="24"/>
          <w:lang w:bidi="ar"/>
        </w:rPr>
        <w:t>3000 r/min</w:t>
      </w:r>
      <w:r>
        <w:rPr>
          <w:rFonts w:ascii="宋体" w:hAnsi="宋体" w:cs="宋体" w:hint="eastAsia"/>
          <w:color w:val="000000"/>
          <w:kern w:val="0"/>
          <w:sz w:val="24"/>
          <w:lang w:bidi="ar"/>
        </w:rPr>
        <w:t>，</w:t>
      </w:r>
      <w:r>
        <w:rPr>
          <w:color w:val="000000"/>
          <w:kern w:val="0"/>
          <w:sz w:val="24"/>
          <w:lang w:bidi="ar"/>
        </w:rPr>
        <w:t>10min</w:t>
      </w:r>
      <w:r>
        <w:rPr>
          <w:rFonts w:ascii="宋体" w:hAnsi="宋体" w:cs="宋体" w:hint="eastAsia"/>
          <w:color w:val="000000"/>
          <w:kern w:val="0"/>
          <w:sz w:val="24"/>
          <w:lang w:bidi="ar"/>
        </w:rPr>
        <w:t>），取上清液用于肝脏己糖激酶（</w:t>
      </w:r>
      <w:r>
        <w:rPr>
          <w:color w:val="000000"/>
          <w:kern w:val="0"/>
          <w:sz w:val="24"/>
          <w:lang w:bidi="ar"/>
        </w:rPr>
        <w:t>HK</w:t>
      </w:r>
      <w:r>
        <w:rPr>
          <w:rFonts w:ascii="宋体" w:hAnsi="宋体" w:cs="宋体" w:hint="eastAsia"/>
          <w:color w:val="000000"/>
          <w:kern w:val="0"/>
          <w:sz w:val="24"/>
          <w:lang w:bidi="ar"/>
        </w:rPr>
        <w:t>）、磷酸果糖激酶（</w:t>
      </w:r>
      <w:r>
        <w:rPr>
          <w:color w:val="000000"/>
          <w:kern w:val="0"/>
          <w:sz w:val="24"/>
          <w:lang w:bidi="ar"/>
        </w:rPr>
        <w:t>PFK</w:t>
      </w:r>
      <w:r>
        <w:rPr>
          <w:rFonts w:ascii="宋体" w:hAnsi="宋体" w:cs="宋体" w:hint="eastAsia"/>
          <w:color w:val="000000"/>
          <w:kern w:val="0"/>
          <w:sz w:val="24"/>
          <w:lang w:bidi="ar"/>
        </w:rPr>
        <w:t>）、丙酮酸激酶（</w:t>
      </w:r>
      <w:r>
        <w:rPr>
          <w:color w:val="000000"/>
          <w:kern w:val="0"/>
          <w:sz w:val="24"/>
          <w:lang w:bidi="ar"/>
        </w:rPr>
        <w:t>PK</w:t>
      </w:r>
      <w:r>
        <w:rPr>
          <w:rFonts w:ascii="宋体" w:hAnsi="宋体" w:cs="宋体" w:hint="eastAsia"/>
          <w:color w:val="000000"/>
          <w:kern w:val="0"/>
          <w:sz w:val="24"/>
          <w:lang w:bidi="ar"/>
        </w:rPr>
        <w:t>）、磷酸烯醇式丙酮酸激酶（</w:t>
      </w:r>
      <w:r>
        <w:rPr>
          <w:color w:val="000000"/>
          <w:kern w:val="0"/>
          <w:sz w:val="24"/>
          <w:lang w:bidi="ar"/>
        </w:rPr>
        <w:t>PEPCK</w:t>
      </w:r>
      <w:r>
        <w:rPr>
          <w:rFonts w:ascii="宋体" w:hAnsi="宋体" w:cs="宋体" w:hint="eastAsia"/>
          <w:color w:val="000000"/>
          <w:kern w:val="0"/>
          <w:sz w:val="24"/>
          <w:lang w:bidi="ar"/>
        </w:rPr>
        <w:t>）和葡萄糖</w:t>
      </w:r>
      <w:r>
        <w:rPr>
          <w:color w:val="000000"/>
          <w:kern w:val="0"/>
          <w:sz w:val="24"/>
          <w:lang w:bidi="ar"/>
        </w:rPr>
        <w:t>-6-</w:t>
      </w:r>
      <w:r>
        <w:rPr>
          <w:rFonts w:ascii="宋体" w:hAnsi="宋体" w:cs="宋体" w:hint="eastAsia"/>
          <w:color w:val="000000"/>
          <w:kern w:val="0"/>
          <w:sz w:val="24"/>
          <w:lang w:bidi="ar"/>
        </w:rPr>
        <w:t>磷酸酶（</w:t>
      </w:r>
      <w:r>
        <w:rPr>
          <w:color w:val="000000"/>
          <w:kern w:val="0"/>
          <w:sz w:val="24"/>
          <w:lang w:bidi="ar"/>
        </w:rPr>
        <w:t>G6Pase</w:t>
      </w:r>
      <w:r>
        <w:rPr>
          <w:rFonts w:ascii="宋体" w:hAnsi="宋体" w:cs="宋体" w:hint="eastAsia"/>
          <w:color w:val="000000"/>
          <w:kern w:val="0"/>
          <w:sz w:val="24"/>
          <w:lang w:bidi="ar"/>
        </w:rPr>
        <w:t>）活性测定。采用南京建成生物工程研究所的试剂盒和酶标仪（</w:t>
      </w:r>
      <w:proofErr w:type="spellStart"/>
      <w:r>
        <w:rPr>
          <w:color w:val="000000"/>
          <w:kern w:val="0"/>
          <w:sz w:val="24"/>
          <w:lang w:bidi="ar"/>
        </w:rPr>
        <w:t>BioTeK</w:t>
      </w:r>
      <w:proofErr w:type="spellEnd"/>
      <w:r>
        <w:rPr>
          <w:color w:val="000000"/>
          <w:kern w:val="0"/>
          <w:sz w:val="24"/>
          <w:lang w:bidi="ar"/>
        </w:rPr>
        <w:t xml:space="preserve"> </w:t>
      </w:r>
      <w:proofErr w:type="spellStart"/>
      <w:r>
        <w:rPr>
          <w:color w:val="000000"/>
          <w:kern w:val="0"/>
          <w:sz w:val="24"/>
          <w:lang w:bidi="ar"/>
        </w:rPr>
        <w:t>Ynergy</w:t>
      </w:r>
      <w:proofErr w:type="spellEnd"/>
      <w:r>
        <w:rPr>
          <w:color w:val="000000"/>
          <w:kern w:val="0"/>
          <w:sz w:val="24"/>
          <w:lang w:bidi="ar"/>
        </w:rPr>
        <w:t xml:space="preserve"> HTX</w:t>
      </w:r>
      <w:r>
        <w:rPr>
          <w:rFonts w:ascii="宋体" w:hAnsi="宋体" w:cs="宋体" w:hint="eastAsia"/>
          <w:color w:val="000000"/>
          <w:kern w:val="0"/>
          <w:sz w:val="24"/>
          <w:lang w:bidi="ar"/>
        </w:rPr>
        <w:t>，美国）测定上述酶活性。</w:t>
      </w:r>
    </w:p>
    <w:p w14:paraId="098DC2A5" w14:textId="77777777" w:rsidR="00F94C88" w:rsidRDefault="007C377F" w:rsidP="00F94C88">
      <w:pPr>
        <w:spacing w:line="360" w:lineRule="auto"/>
        <w:rPr>
          <w:sz w:val="24"/>
          <w:szCs w:val="22"/>
        </w:rPr>
      </w:pPr>
      <w:r>
        <w:rPr>
          <w:sz w:val="24"/>
          <w:szCs w:val="22"/>
        </w:rPr>
        <w:t>1.4.6</w:t>
      </w:r>
      <w:r>
        <w:rPr>
          <w:rFonts w:hint="eastAsia"/>
          <w:sz w:val="24"/>
          <w:szCs w:val="22"/>
        </w:rPr>
        <w:t xml:space="preserve"> </w:t>
      </w:r>
      <w:r>
        <w:rPr>
          <w:sz w:val="24"/>
          <w:szCs w:val="22"/>
        </w:rPr>
        <w:t xml:space="preserve"> </w:t>
      </w:r>
      <w:r>
        <w:rPr>
          <w:rFonts w:hint="eastAsia"/>
          <w:sz w:val="24"/>
          <w:szCs w:val="22"/>
        </w:rPr>
        <w:t>肝脏组织切片</w:t>
      </w:r>
    </w:p>
    <w:p w14:paraId="3A84A8E9" w14:textId="67D24AD5" w:rsidR="00B3139F" w:rsidRPr="00F94C88" w:rsidRDefault="007C377F" w:rsidP="00F94C88">
      <w:pPr>
        <w:spacing w:line="360" w:lineRule="auto"/>
        <w:ind w:firstLineChars="200" w:firstLine="480"/>
        <w:rPr>
          <w:sz w:val="24"/>
          <w:szCs w:val="22"/>
        </w:rPr>
      </w:pPr>
      <w:r>
        <w:rPr>
          <w:rFonts w:ascii="宋体" w:hAnsi="宋体" w:cs="宋体" w:hint="eastAsia"/>
          <w:color w:val="000000"/>
          <w:kern w:val="0"/>
          <w:sz w:val="24"/>
          <w:lang w:bidi="ar"/>
        </w:rPr>
        <w:t>石蜡切片</w:t>
      </w:r>
      <w:r>
        <w:rPr>
          <w:color w:val="000000"/>
          <w:kern w:val="0"/>
          <w:sz w:val="24"/>
          <w:lang w:bidi="ar"/>
        </w:rPr>
        <w:t>HE</w:t>
      </w:r>
      <w:r>
        <w:rPr>
          <w:rFonts w:ascii="宋体" w:hAnsi="宋体" w:cs="宋体" w:hint="eastAsia"/>
          <w:color w:val="000000"/>
          <w:kern w:val="0"/>
          <w:sz w:val="24"/>
          <w:lang w:bidi="ar"/>
        </w:rPr>
        <w:t>染色：将肝脏样品从固定液中取出，用不同浓度的酒精、酒精和二甲苯混合液、二甲苯逐级脱水，之后进行浸蜡、包埋、切片、染色等工作，染色剂为苏木精</w:t>
      </w:r>
      <w:r>
        <w:rPr>
          <w:color w:val="000000"/>
          <w:kern w:val="0"/>
          <w:sz w:val="24"/>
          <w:lang w:bidi="ar"/>
        </w:rPr>
        <w:t>-</w:t>
      </w:r>
      <w:r>
        <w:rPr>
          <w:rFonts w:ascii="宋体" w:hAnsi="宋体" w:cs="宋体" w:hint="eastAsia"/>
          <w:color w:val="000000"/>
          <w:kern w:val="0"/>
          <w:sz w:val="24"/>
          <w:lang w:bidi="ar"/>
        </w:rPr>
        <w:t>伊红。</w:t>
      </w:r>
      <w:r>
        <w:rPr>
          <w:rFonts w:ascii="宋体" w:hAnsi="宋体" w:cs="宋体" w:hint="eastAsia"/>
          <w:color w:val="000000"/>
          <w:kern w:val="0"/>
          <w:sz w:val="24"/>
          <w:lang w:bidi="ar"/>
        </w:rPr>
        <w:lastRenderedPageBreak/>
        <w:t>染色后装片，待干燥后观察肝脏的组织形态，并拍照。</w:t>
      </w:r>
    </w:p>
    <w:p w14:paraId="0E50D029" w14:textId="77777777" w:rsidR="00B3139F" w:rsidRDefault="007C377F">
      <w:pPr>
        <w:spacing w:line="360" w:lineRule="auto"/>
        <w:rPr>
          <w:sz w:val="24"/>
        </w:rPr>
      </w:pPr>
      <w:r>
        <w:rPr>
          <w:sz w:val="24"/>
        </w:rPr>
        <w:t>1.5</w:t>
      </w:r>
      <w:r>
        <w:rPr>
          <w:rFonts w:hint="eastAsia"/>
          <w:sz w:val="24"/>
        </w:rPr>
        <w:t xml:space="preserve"> </w:t>
      </w:r>
      <w:r>
        <w:rPr>
          <w:sz w:val="24"/>
        </w:rPr>
        <w:t xml:space="preserve"> </w:t>
      </w:r>
      <w:r>
        <w:rPr>
          <w:rFonts w:hint="eastAsia"/>
          <w:sz w:val="24"/>
        </w:rPr>
        <w:t>数据处理</w:t>
      </w:r>
    </w:p>
    <w:p w14:paraId="4D4E5C62"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试验数据以平均数</w:t>
      </w:r>
      <w:r>
        <w:rPr>
          <w:color w:val="000000"/>
          <w:kern w:val="0"/>
          <w:sz w:val="24"/>
          <w:lang w:bidi="ar"/>
        </w:rPr>
        <w:t>±</w:t>
      </w:r>
      <w:r>
        <w:rPr>
          <w:rFonts w:ascii="宋体" w:hAnsi="宋体" w:cs="宋体" w:hint="eastAsia"/>
          <w:color w:val="000000"/>
          <w:kern w:val="0"/>
          <w:sz w:val="24"/>
          <w:lang w:bidi="ar"/>
        </w:rPr>
        <w:t>标准差表示，采用</w:t>
      </w:r>
      <w:r>
        <w:rPr>
          <w:color w:val="000000"/>
          <w:kern w:val="0"/>
          <w:sz w:val="24"/>
          <w:lang w:bidi="ar"/>
        </w:rPr>
        <w:t>SPSS25.0</w:t>
      </w:r>
      <w:r>
        <w:rPr>
          <w:rFonts w:ascii="宋体" w:hAnsi="宋体" w:cs="宋体" w:hint="eastAsia"/>
          <w:color w:val="000000"/>
          <w:kern w:val="0"/>
          <w:sz w:val="24"/>
          <w:lang w:bidi="ar"/>
        </w:rPr>
        <w:t>软件进行单因素方差分析，结果用</w:t>
      </w:r>
      <w:r>
        <w:rPr>
          <w:color w:val="000000"/>
          <w:kern w:val="0"/>
          <w:sz w:val="24"/>
          <w:lang w:bidi="ar"/>
        </w:rPr>
        <w:t>“</w:t>
      </w:r>
      <w:r>
        <w:rPr>
          <w:rFonts w:ascii="宋体" w:hAnsi="宋体" w:cs="宋体" w:hint="eastAsia"/>
          <w:color w:val="000000"/>
          <w:kern w:val="0"/>
          <w:sz w:val="24"/>
          <w:lang w:bidi="ar"/>
        </w:rPr>
        <w:t>平均值</w:t>
      </w:r>
      <w:r>
        <w:rPr>
          <w:color w:val="000000"/>
          <w:kern w:val="0"/>
          <w:sz w:val="24"/>
          <w:lang w:bidi="ar"/>
        </w:rPr>
        <w:t>±</w:t>
      </w:r>
      <w:r>
        <w:rPr>
          <w:rFonts w:ascii="宋体" w:hAnsi="宋体" w:cs="宋体" w:hint="eastAsia"/>
          <w:color w:val="000000"/>
          <w:kern w:val="0"/>
          <w:sz w:val="24"/>
          <w:lang w:bidi="ar"/>
        </w:rPr>
        <w:t>标准误</w:t>
      </w:r>
      <w:r>
        <w:rPr>
          <w:color w:val="000000"/>
          <w:kern w:val="0"/>
          <w:sz w:val="24"/>
          <w:lang w:bidi="ar"/>
        </w:rPr>
        <w:t>”</w:t>
      </w:r>
      <w:r>
        <w:rPr>
          <w:rFonts w:ascii="宋体" w:hAnsi="宋体" w:cs="宋体" w:hint="eastAsia"/>
          <w:color w:val="000000"/>
          <w:kern w:val="0"/>
          <w:sz w:val="24"/>
          <w:lang w:bidi="ar"/>
        </w:rPr>
        <w:t>表示，其中差异显著者进行</w:t>
      </w:r>
      <w:r>
        <w:rPr>
          <w:color w:val="000000"/>
          <w:kern w:val="0"/>
          <w:sz w:val="24"/>
          <w:lang w:bidi="ar"/>
        </w:rPr>
        <w:t>Duncan</w:t>
      </w:r>
      <w:r>
        <w:rPr>
          <w:rFonts w:ascii="宋体" w:hAnsi="宋体" w:cs="宋体" w:hint="eastAsia"/>
          <w:color w:val="000000"/>
          <w:kern w:val="0"/>
          <w:sz w:val="24"/>
          <w:lang w:bidi="ar"/>
        </w:rPr>
        <w:t>多重比较，差异显著水平为</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w:t>
      </w:r>
    </w:p>
    <w:p w14:paraId="523AEAE0" w14:textId="77777777" w:rsidR="00B3139F" w:rsidRDefault="007C377F">
      <w:pPr>
        <w:spacing w:line="360" w:lineRule="auto"/>
        <w:rPr>
          <w:sz w:val="24"/>
          <w:szCs w:val="22"/>
        </w:rPr>
      </w:pPr>
      <w:r>
        <w:rPr>
          <w:sz w:val="24"/>
          <w:szCs w:val="22"/>
        </w:rPr>
        <w:t xml:space="preserve">2 </w:t>
      </w:r>
      <w:r>
        <w:rPr>
          <w:rFonts w:hint="eastAsia"/>
          <w:sz w:val="24"/>
          <w:szCs w:val="22"/>
        </w:rPr>
        <w:t xml:space="preserve"> </w:t>
      </w:r>
      <w:r>
        <w:rPr>
          <w:rFonts w:hint="eastAsia"/>
          <w:sz w:val="24"/>
          <w:szCs w:val="22"/>
        </w:rPr>
        <w:t>结果</w:t>
      </w:r>
    </w:p>
    <w:p w14:paraId="395173F5" w14:textId="77777777" w:rsidR="00B3139F" w:rsidRDefault="007C377F">
      <w:pPr>
        <w:spacing w:line="360" w:lineRule="auto"/>
        <w:rPr>
          <w:sz w:val="24"/>
          <w:szCs w:val="22"/>
        </w:rPr>
      </w:pPr>
      <w:r>
        <w:rPr>
          <w:sz w:val="24"/>
          <w:szCs w:val="22"/>
        </w:rPr>
        <w:t xml:space="preserve">2.1 </w:t>
      </w:r>
      <w:r>
        <w:rPr>
          <w:rFonts w:hint="eastAsia"/>
          <w:sz w:val="24"/>
          <w:szCs w:val="22"/>
        </w:rPr>
        <w:t xml:space="preserve"> </w:t>
      </w:r>
      <w:r>
        <w:rPr>
          <w:rFonts w:hint="eastAsia"/>
          <w:sz w:val="24"/>
          <w:szCs w:val="22"/>
        </w:rPr>
        <w:t>生长性能与形体指标</w:t>
      </w:r>
    </w:p>
    <w:p w14:paraId="04DA5D04" w14:textId="77777777" w:rsidR="00B3139F" w:rsidRDefault="007C377F">
      <w:pPr>
        <w:widowControl/>
        <w:spacing w:line="360" w:lineRule="auto"/>
        <w:ind w:firstLineChars="200" w:firstLine="480"/>
        <w:rPr>
          <w:color w:val="000000"/>
          <w:kern w:val="0"/>
          <w:sz w:val="24"/>
          <w:lang w:bidi="ar"/>
        </w:rPr>
      </w:pPr>
      <w:r>
        <w:rPr>
          <w:color w:val="000000"/>
          <w:kern w:val="0"/>
          <w:sz w:val="24"/>
          <w:lang w:bidi="ar"/>
        </w:rPr>
        <w:t>在养殖过程中，各组虹鳟存活率均为</w:t>
      </w:r>
      <w:r>
        <w:rPr>
          <w:color w:val="000000"/>
          <w:kern w:val="0"/>
          <w:sz w:val="24"/>
          <w:lang w:bidi="ar"/>
        </w:rPr>
        <w:t>100 %</w:t>
      </w:r>
      <w:r>
        <w:rPr>
          <w:color w:val="000000"/>
          <w:kern w:val="0"/>
          <w:sz w:val="24"/>
          <w:lang w:bidi="ar"/>
        </w:rPr>
        <w:t>（表</w:t>
      </w:r>
      <w:r>
        <w:rPr>
          <w:color w:val="000000"/>
          <w:kern w:val="0"/>
          <w:sz w:val="24"/>
          <w:lang w:bidi="ar"/>
        </w:rPr>
        <w:t>2</w:t>
      </w:r>
      <w:r>
        <w:rPr>
          <w:color w:val="000000"/>
          <w:kern w:val="0"/>
          <w:sz w:val="24"/>
          <w:lang w:bidi="ar"/>
        </w:rPr>
        <w:t>）。木薯淀粉组增重率最高（</w:t>
      </w:r>
      <w:r>
        <w:rPr>
          <w:color w:val="000000"/>
          <w:kern w:val="0"/>
          <w:sz w:val="24"/>
          <w:lang w:bidi="ar"/>
        </w:rPr>
        <w:t>1049.3 %</w:t>
      </w:r>
      <w:r>
        <w:rPr>
          <w:color w:val="000000"/>
          <w:kern w:val="0"/>
          <w:sz w:val="24"/>
          <w:lang w:bidi="ar"/>
        </w:rPr>
        <w:t>），饲料系数（</w:t>
      </w:r>
      <w:r>
        <w:rPr>
          <w:color w:val="000000"/>
          <w:kern w:val="0"/>
          <w:sz w:val="24"/>
          <w:lang w:bidi="ar"/>
        </w:rPr>
        <w:t>0.83</w:t>
      </w:r>
      <w:r>
        <w:rPr>
          <w:color w:val="000000"/>
          <w:kern w:val="0"/>
          <w:sz w:val="24"/>
          <w:lang w:bidi="ar"/>
        </w:rPr>
        <w:t>）最低；和木薯淀粉组相比，小麦淀粉组、豌豆淀粉组和玉米淀粉组的增重率显著降低，饲料系数显著升高（</w:t>
      </w:r>
      <w:r>
        <w:rPr>
          <w:color w:val="000000"/>
          <w:kern w:val="0"/>
          <w:sz w:val="24"/>
          <w:lang w:bidi="ar"/>
        </w:rPr>
        <w:t>P&lt;0.05</w:t>
      </w:r>
      <w:r>
        <w:rPr>
          <w:color w:val="000000"/>
          <w:kern w:val="0"/>
          <w:sz w:val="24"/>
          <w:lang w:bidi="ar"/>
        </w:rPr>
        <w:t>），该三组在增重率和饲料系数上无显著差异（</w:t>
      </w:r>
      <w:r>
        <w:rPr>
          <w:color w:val="000000"/>
          <w:kern w:val="0"/>
          <w:sz w:val="24"/>
          <w:lang w:bidi="ar"/>
        </w:rPr>
        <w:t>P&gt;0.05</w:t>
      </w:r>
      <w:r>
        <w:rPr>
          <w:color w:val="000000"/>
          <w:kern w:val="0"/>
          <w:sz w:val="24"/>
          <w:lang w:bidi="ar"/>
        </w:rPr>
        <w:t>）。各组在肥满度、脏体比和肝体比之间也无显著差异（</w:t>
      </w:r>
      <w:r>
        <w:rPr>
          <w:color w:val="000000"/>
          <w:kern w:val="0"/>
          <w:sz w:val="24"/>
          <w:lang w:bidi="ar"/>
        </w:rPr>
        <w:t>P&gt;0.05</w:t>
      </w:r>
      <w:r>
        <w:rPr>
          <w:color w:val="000000"/>
          <w:kern w:val="0"/>
          <w:sz w:val="24"/>
          <w:lang w:bidi="ar"/>
        </w:rPr>
        <w:t>）。</w:t>
      </w:r>
    </w:p>
    <w:p w14:paraId="482F2238" w14:textId="77777777" w:rsidR="00B3139F" w:rsidRDefault="007C377F">
      <w:pPr>
        <w:widowControl/>
        <w:jc w:val="center"/>
      </w:pPr>
      <w:r>
        <w:rPr>
          <w:rFonts w:ascii="宋体" w:hAnsi="宋体" w:cs="宋体"/>
          <w:noProof/>
          <w:kern w:val="0"/>
          <w:sz w:val="24"/>
          <w:lang w:bidi="ar"/>
        </w:rPr>
        <w:drawing>
          <wp:inline distT="0" distB="0" distL="114300" distR="114300" wp14:anchorId="0C31C55F" wp14:editId="6C6D84CE">
            <wp:extent cx="3218815" cy="2539365"/>
            <wp:effectExtent l="0" t="0" r="635" b="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55"/>
                    <a:stretch>
                      <a:fillRect/>
                    </a:stretch>
                  </pic:blipFill>
                  <pic:spPr>
                    <a:xfrm>
                      <a:off x="0" y="0"/>
                      <a:ext cx="3235308" cy="2552324"/>
                    </a:xfrm>
                    <a:prstGeom prst="rect">
                      <a:avLst/>
                    </a:prstGeom>
                    <a:noFill/>
                    <a:ln w="9525">
                      <a:noFill/>
                    </a:ln>
                  </pic:spPr>
                </pic:pic>
              </a:graphicData>
            </a:graphic>
          </wp:inline>
        </w:drawing>
      </w:r>
    </w:p>
    <w:p w14:paraId="534087EC" w14:textId="77777777" w:rsidR="00B3139F" w:rsidRDefault="007C377F">
      <w:pPr>
        <w:spacing w:line="360" w:lineRule="auto"/>
        <w:rPr>
          <w:sz w:val="24"/>
        </w:rPr>
      </w:pPr>
      <w:r>
        <w:rPr>
          <w:sz w:val="24"/>
        </w:rPr>
        <w:t xml:space="preserve">2.2 </w:t>
      </w:r>
      <w:r>
        <w:rPr>
          <w:rFonts w:hint="eastAsia"/>
          <w:sz w:val="24"/>
        </w:rPr>
        <w:t xml:space="preserve"> </w:t>
      </w:r>
      <w:r>
        <w:rPr>
          <w:rFonts w:hint="eastAsia"/>
          <w:sz w:val="24"/>
        </w:rPr>
        <w:t>鱼体、肝脏组成</w:t>
      </w:r>
    </w:p>
    <w:p w14:paraId="6DAB50CF" w14:textId="77777777" w:rsidR="00B3139F" w:rsidRDefault="007C377F">
      <w:pPr>
        <w:widowControl/>
        <w:spacing w:line="360" w:lineRule="auto"/>
        <w:ind w:firstLineChars="200" w:firstLine="480"/>
        <w:rPr>
          <w:sz w:val="24"/>
        </w:rPr>
      </w:pPr>
      <w:r>
        <w:rPr>
          <w:rFonts w:ascii="宋体" w:hAnsi="宋体" w:cs="宋体" w:hint="eastAsia"/>
          <w:color w:val="000000"/>
          <w:kern w:val="0"/>
          <w:sz w:val="24"/>
          <w:lang w:bidi="ar"/>
        </w:rPr>
        <w:t>由表</w:t>
      </w:r>
      <w:r>
        <w:rPr>
          <w:color w:val="000000"/>
          <w:kern w:val="0"/>
          <w:sz w:val="24"/>
          <w:lang w:bidi="ar"/>
        </w:rPr>
        <w:t>3</w:t>
      </w:r>
      <w:r>
        <w:rPr>
          <w:rFonts w:ascii="宋体" w:hAnsi="宋体" w:cs="宋体" w:hint="eastAsia"/>
          <w:color w:val="000000"/>
          <w:kern w:val="0"/>
          <w:sz w:val="24"/>
          <w:lang w:bidi="ar"/>
        </w:rPr>
        <w:t>可见，各组在全鱼水分、粗蛋白质、粗脂肪和粗灰分含量上均无显著差异（</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）。在营养物质利用方面，各组蛋白质和脂肪沉积率无显著差异（</w:t>
      </w:r>
      <w:r>
        <w:rPr>
          <w:i/>
          <w:iCs/>
          <w:color w:val="000000"/>
          <w:kern w:val="0"/>
          <w:sz w:val="24"/>
          <w:lang w:bidi="ar"/>
        </w:rPr>
        <w:t>P</w:t>
      </w:r>
      <w:r>
        <w:rPr>
          <w:rFonts w:ascii="宋体" w:hAnsi="宋体" w:cs="宋体" w:hint="eastAsia"/>
          <w:color w:val="000000"/>
          <w:kern w:val="0"/>
          <w:sz w:val="24"/>
          <w:lang w:bidi="ar"/>
        </w:rPr>
        <w:t>＞</w:t>
      </w:r>
      <w:r>
        <w:rPr>
          <w:color w:val="000000"/>
          <w:kern w:val="0"/>
          <w:sz w:val="24"/>
          <w:lang w:bidi="ar"/>
        </w:rPr>
        <w:t>0.05</w:t>
      </w:r>
      <w:r>
        <w:rPr>
          <w:rFonts w:ascii="宋体" w:hAnsi="宋体" w:cs="宋体" w:hint="eastAsia"/>
          <w:color w:val="000000"/>
          <w:kern w:val="0"/>
          <w:sz w:val="24"/>
          <w:lang w:bidi="ar"/>
        </w:rPr>
        <w:t>）。肝脏水分、粗蛋白质和粗脂肪含量也不受淀粉种类影响（</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）。豌豆淀粉组肝糖原含量显著低于其余各组（</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）；木薯淀粉组、小麦淀粉组和玉米淀粉组的肝糖原含量无显著差异（</w:t>
      </w:r>
      <w:r>
        <w:rPr>
          <w:i/>
          <w:iCs/>
          <w:color w:val="000000"/>
          <w:kern w:val="0"/>
          <w:sz w:val="24"/>
          <w:lang w:bidi="ar"/>
        </w:rPr>
        <w:t>P</w:t>
      </w:r>
      <w:r>
        <w:rPr>
          <w:rFonts w:ascii="宋体" w:hAnsi="宋体" w:cs="宋体" w:hint="eastAsia"/>
          <w:color w:val="000000"/>
          <w:kern w:val="0"/>
          <w:sz w:val="24"/>
          <w:lang w:bidi="ar"/>
        </w:rPr>
        <w:t>＞</w:t>
      </w:r>
      <w:r>
        <w:rPr>
          <w:color w:val="000000"/>
          <w:kern w:val="0"/>
          <w:sz w:val="24"/>
          <w:lang w:bidi="ar"/>
        </w:rPr>
        <w:t>0.05</w:t>
      </w:r>
      <w:r>
        <w:rPr>
          <w:rFonts w:ascii="宋体" w:hAnsi="宋体" w:cs="宋体" w:hint="eastAsia"/>
          <w:color w:val="000000"/>
          <w:kern w:val="0"/>
          <w:sz w:val="24"/>
          <w:lang w:bidi="ar"/>
        </w:rPr>
        <w:t>）。</w:t>
      </w:r>
    </w:p>
    <w:p w14:paraId="6047FA80" w14:textId="77777777" w:rsidR="00B3139F" w:rsidRDefault="007C377F">
      <w:pPr>
        <w:widowControl/>
        <w:jc w:val="center"/>
      </w:pPr>
      <w:r>
        <w:rPr>
          <w:rFonts w:ascii="宋体" w:hAnsi="宋体" w:cs="宋体"/>
          <w:noProof/>
          <w:kern w:val="0"/>
          <w:sz w:val="24"/>
          <w:lang w:bidi="ar"/>
        </w:rPr>
        <w:drawing>
          <wp:inline distT="0" distB="0" distL="114300" distR="114300" wp14:anchorId="408CD4FD" wp14:editId="446A45FD">
            <wp:extent cx="3674002" cy="1392005"/>
            <wp:effectExtent l="0" t="0" r="3175" b="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56"/>
                    <a:stretch>
                      <a:fillRect/>
                    </a:stretch>
                  </pic:blipFill>
                  <pic:spPr>
                    <a:xfrm>
                      <a:off x="0" y="0"/>
                      <a:ext cx="3692055" cy="1398845"/>
                    </a:xfrm>
                    <a:prstGeom prst="rect">
                      <a:avLst/>
                    </a:prstGeom>
                    <a:noFill/>
                    <a:ln w="9525">
                      <a:noFill/>
                    </a:ln>
                  </pic:spPr>
                </pic:pic>
              </a:graphicData>
            </a:graphic>
          </wp:inline>
        </w:drawing>
      </w:r>
    </w:p>
    <w:p w14:paraId="4461F085" w14:textId="77777777" w:rsidR="00B3139F" w:rsidRDefault="007C377F">
      <w:pPr>
        <w:widowControl/>
        <w:jc w:val="center"/>
      </w:pPr>
      <w:r>
        <w:rPr>
          <w:rFonts w:ascii="宋体" w:hAnsi="宋体" w:cs="宋体"/>
          <w:noProof/>
          <w:kern w:val="0"/>
          <w:sz w:val="24"/>
          <w:lang w:bidi="ar"/>
        </w:rPr>
        <w:lastRenderedPageBreak/>
        <w:drawing>
          <wp:inline distT="0" distB="0" distL="114300" distR="114300" wp14:anchorId="55D442C1" wp14:editId="61A3FFF9">
            <wp:extent cx="4141453" cy="1673464"/>
            <wp:effectExtent l="0" t="0" r="0" b="3175"/>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57"/>
                    <a:stretch>
                      <a:fillRect/>
                    </a:stretch>
                  </pic:blipFill>
                  <pic:spPr>
                    <a:xfrm>
                      <a:off x="0" y="0"/>
                      <a:ext cx="4152654" cy="1677990"/>
                    </a:xfrm>
                    <a:prstGeom prst="rect">
                      <a:avLst/>
                    </a:prstGeom>
                    <a:noFill/>
                    <a:ln w="9525">
                      <a:noFill/>
                    </a:ln>
                  </pic:spPr>
                </pic:pic>
              </a:graphicData>
            </a:graphic>
          </wp:inline>
        </w:drawing>
      </w:r>
    </w:p>
    <w:p w14:paraId="7C54E6FE" w14:textId="77777777" w:rsidR="00B3139F" w:rsidRDefault="007C377F">
      <w:pPr>
        <w:spacing w:line="360" w:lineRule="auto"/>
        <w:rPr>
          <w:sz w:val="24"/>
        </w:rPr>
      </w:pPr>
      <w:r>
        <w:rPr>
          <w:sz w:val="24"/>
        </w:rPr>
        <w:t xml:space="preserve">2.3 </w:t>
      </w:r>
      <w:r>
        <w:rPr>
          <w:rFonts w:hint="eastAsia"/>
          <w:sz w:val="24"/>
        </w:rPr>
        <w:t xml:space="preserve"> </w:t>
      </w:r>
      <w:r>
        <w:rPr>
          <w:rFonts w:hint="eastAsia"/>
          <w:sz w:val="24"/>
        </w:rPr>
        <w:t>血清生化指标</w:t>
      </w:r>
    </w:p>
    <w:p w14:paraId="602EA5D1"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由表</w:t>
      </w:r>
      <w:r>
        <w:rPr>
          <w:color w:val="000000"/>
          <w:kern w:val="0"/>
          <w:sz w:val="24"/>
          <w:lang w:bidi="ar"/>
        </w:rPr>
        <w:t>4</w:t>
      </w:r>
      <w:r>
        <w:rPr>
          <w:rFonts w:ascii="宋体" w:hAnsi="宋体" w:cs="宋体" w:hint="eastAsia"/>
          <w:color w:val="000000"/>
          <w:kern w:val="0"/>
          <w:sz w:val="24"/>
          <w:lang w:bidi="ar"/>
        </w:rPr>
        <w:t>可见，各组血清甘油三酯、总胆固醇含量不受淀粉种类影响，谷草转氨酶和谷丙转氨酶活性也无显著差异（</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w:t>
      </w:r>
    </w:p>
    <w:p w14:paraId="789C3364" w14:textId="77777777" w:rsidR="00B3139F" w:rsidRDefault="007C377F">
      <w:pPr>
        <w:widowControl/>
        <w:jc w:val="center"/>
      </w:pPr>
      <w:r>
        <w:rPr>
          <w:rFonts w:ascii="宋体" w:hAnsi="宋体" w:cs="宋体"/>
          <w:noProof/>
          <w:kern w:val="0"/>
          <w:sz w:val="24"/>
          <w:lang w:bidi="ar"/>
        </w:rPr>
        <w:drawing>
          <wp:inline distT="0" distB="0" distL="114300" distR="114300" wp14:anchorId="0217CFAA" wp14:editId="66865032">
            <wp:extent cx="4937760" cy="1574165"/>
            <wp:effectExtent l="0" t="0" r="2540" b="635"/>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58"/>
                    <a:stretch>
                      <a:fillRect/>
                    </a:stretch>
                  </pic:blipFill>
                  <pic:spPr>
                    <a:xfrm>
                      <a:off x="0" y="0"/>
                      <a:ext cx="4937760" cy="1574165"/>
                    </a:xfrm>
                    <a:prstGeom prst="rect">
                      <a:avLst/>
                    </a:prstGeom>
                    <a:noFill/>
                    <a:ln w="9525">
                      <a:noFill/>
                    </a:ln>
                  </pic:spPr>
                </pic:pic>
              </a:graphicData>
            </a:graphic>
          </wp:inline>
        </w:drawing>
      </w:r>
    </w:p>
    <w:p w14:paraId="1B6C75D2" w14:textId="77777777" w:rsidR="00B3139F" w:rsidRDefault="007C377F">
      <w:pPr>
        <w:spacing w:line="360" w:lineRule="auto"/>
        <w:rPr>
          <w:sz w:val="24"/>
        </w:rPr>
      </w:pPr>
      <w:r>
        <w:rPr>
          <w:sz w:val="24"/>
        </w:rPr>
        <w:t xml:space="preserve">2.4 </w:t>
      </w:r>
      <w:r>
        <w:rPr>
          <w:rFonts w:hint="eastAsia"/>
          <w:sz w:val="24"/>
        </w:rPr>
        <w:t xml:space="preserve"> </w:t>
      </w:r>
      <w:r>
        <w:rPr>
          <w:rFonts w:hint="eastAsia"/>
          <w:sz w:val="24"/>
        </w:rPr>
        <w:t>肝脏糖代谢酶活性</w:t>
      </w:r>
    </w:p>
    <w:p w14:paraId="2AF0C1BF" w14:textId="4ECB2433" w:rsidR="00B3139F" w:rsidRDefault="007C377F">
      <w:pPr>
        <w:widowControl/>
        <w:spacing w:line="360" w:lineRule="auto"/>
        <w:ind w:firstLineChars="200" w:firstLine="480"/>
        <w:rPr>
          <w:rFonts w:ascii="宋体" w:hAnsi="宋体" w:cs="宋体"/>
          <w:color w:val="000000"/>
          <w:kern w:val="0"/>
          <w:sz w:val="24"/>
          <w:lang w:bidi="ar"/>
        </w:rPr>
      </w:pPr>
      <w:r>
        <w:rPr>
          <w:rFonts w:ascii="宋体" w:hAnsi="宋体" w:cs="宋体" w:hint="eastAsia"/>
          <w:color w:val="000000"/>
          <w:kern w:val="0"/>
          <w:sz w:val="24"/>
          <w:lang w:bidi="ar"/>
        </w:rPr>
        <w:t>表</w:t>
      </w:r>
      <w:r>
        <w:rPr>
          <w:color w:val="000000"/>
          <w:kern w:val="0"/>
          <w:sz w:val="24"/>
          <w:lang w:bidi="ar"/>
        </w:rPr>
        <w:t>5</w:t>
      </w:r>
      <w:r>
        <w:rPr>
          <w:rFonts w:ascii="宋体" w:hAnsi="宋体" w:cs="宋体" w:hint="eastAsia"/>
          <w:color w:val="000000"/>
          <w:kern w:val="0"/>
          <w:sz w:val="24"/>
          <w:lang w:bidi="ar"/>
        </w:rPr>
        <w:t>中，各组丙酮酸激酶、葡萄糖</w:t>
      </w:r>
      <w:r>
        <w:rPr>
          <w:color w:val="000000"/>
          <w:kern w:val="0"/>
          <w:sz w:val="24"/>
          <w:lang w:bidi="ar"/>
        </w:rPr>
        <w:t>-6-</w:t>
      </w:r>
      <w:r>
        <w:rPr>
          <w:rFonts w:ascii="宋体" w:hAnsi="宋体" w:cs="宋体" w:hint="eastAsia"/>
          <w:color w:val="000000"/>
          <w:kern w:val="0"/>
          <w:sz w:val="24"/>
          <w:lang w:bidi="ar"/>
        </w:rPr>
        <w:t>磷酸酶和磷酸烯醇式丙酮酸</w:t>
      </w:r>
      <w:proofErr w:type="gramStart"/>
      <w:r>
        <w:rPr>
          <w:rFonts w:ascii="宋体" w:hAnsi="宋体" w:cs="宋体" w:hint="eastAsia"/>
          <w:color w:val="000000"/>
          <w:kern w:val="0"/>
          <w:sz w:val="24"/>
          <w:lang w:bidi="ar"/>
        </w:rPr>
        <w:t>羧</w:t>
      </w:r>
      <w:proofErr w:type="gramEnd"/>
      <w:r>
        <w:rPr>
          <w:rFonts w:ascii="宋体" w:hAnsi="宋体" w:cs="宋体" w:hint="eastAsia"/>
          <w:color w:val="000000"/>
          <w:kern w:val="0"/>
          <w:sz w:val="24"/>
          <w:lang w:bidi="ar"/>
        </w:rPr>
        <w:t>激酶活性均不受淀粉种类影响（</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）。木薯淀粉组和小麦淀粉组己糖激酶活性显著高于豌豆淀粉组和玉米淀粉组（</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），磷酸果糖激酶活性显著高于玉米淀粉组（</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w:t>
      </w:r>
    </w:p>
    <w:p w14:paraId="6238A2EC" w14:textId="77777777" w:rsidR="00F94C88" w:rsidRDefault="00F94C88">
      <w:pPr>
        <w:widowControl/>
        <w:spacing w:line="360" w:lineRule="auto"/>
        <w:ind w:firstLineChars="200" w:firstLine="480"/>
        <w:rPr>
          <w:sz w:val="24"/>
        </w:rPr>
      </w:pPr>
    </w:p>
    <w:p w14:paraId="714588A9" w14:textId="77777777" w:rsidR="00B3139F" w:rsidRDefault="007C377F">
      <w:pPr>
        <w:widowControl/>
        <w:jc w:val="center"/>
      </w:pPr>
      <w:r>
        <w:rPr>
          <w:rFonts w:ascii="宋体" w:hAnsi="宋体" w:cs="宋体"/>
          <w:noProof/>
          <w:kern w:val="0"/>
          <w:sz w:val="24"/>
          <w:lang w:bidi="ar"/>
        </w:rPr>
        <w:drawing>
          <wp:inline distT="0" distB="0" distL="114300" distR="114300" wp14:anchorId="49BF8B26" wp14:editId="0A26B91B">
            <wp:extent cx="5502387" cy="1188666"/>
            <wp:effectExtent l="0" t="0" r="317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59"/>
                    <a:stretch>
                      <a:fillRect/>
                    </a:stretch>
                  </pic:blipFill>
                  <pic:spPr>
                    <a:xfrm>
                      <a:off x="0" y="0"/>
                      <a:ext cx="5522496" cy="1193010"/>
                    </a:xfrm>
                    <a:prstGeom prst="rect">
                      <a:avLst/>
                    </a:prstGeom>
                    <a:noFill/>
                    <a:ln w="9525">
                      <a:noFill/>
                    </a:ln>
                  </pic:spPr>
                </pic:pic>
              </a:graphicData>
            </a:graphic>
          </wp:inline>
        </w:drawing>
      </w:r>
    </w:p>
    <w:p w14:paraId="1398B827" w14:textId="77777777" w:rsidR="00B3139F" w:rsidRDefault="007C377F">
      <w:pPr>
        <w:widowControl/>
        <w:jc w:val="center"/>
      </w:pPr>
      <w:r>
        <w:rPr>
          <w:rFonts w:ascii="宋体" w:hAnsi="宋体" w:cs="宋体"/>
          <w:noProof/>
          <w:kern w:val="0"/>
          <w:sz w:val="24"/>
          <w:lang w:bidi="ar"/>
        </w:rPr>
        <w:drawing>
          <wp:inline distT="0" distB="0" distL="114300" distR="114300" wp14:anchorId="351769AE" wp14:editId="4E3B2A1B">
            <wp:extent cx="5433477" cy="1779594"/>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60"/>
                    <a:stretch>
                      <a:fillRect/>
                    </a:stretch>
                  </pic:blipFill>
                  <pic:spPr>
                    <a:xfrm>
                      <a:off x="0" y="0"/>
                      <a:ext cx="5436818" cy="1780688"/>
                    </a:xfrm>
                    <a:prstGeom prst="rect">
                      <a:avLst/>
                    </a:prstGeom>
                    <a:noFill/>
                    <a:ln w="9525">
                      <a:noFill/>
                    </a:ln>
                  </pic:spPr>
                </pic:pic>
              </a:graphicData>
            </a:graphic>
          </wp:inline>
        </w:drawing>
      </w:r>
    </w:p>
    <w:p w14:paraId="64DD7447" w14:textId="77777777" w:rsidR="00B3139F" w:rsidRDefault="007C377F">
      <w:pPr>
        <w:spacing w:line="360" w:lineRule="auto"/>
        <w:rPr>
          <w:sz w:val="24"/>
          <w:szCs w:val="22"/>
        </w:rPr>
      </w:pPr>
      <w:r>
        <w:rPr>
          <w:sz w:val="24"/>
          <w:szCs w:val="22"/>
        </w:rPr>
        <w:lastRenderedPageBreak/>
        <w:t xml:space="preserve">2.5 </w:t>
      </w:r>
      <w:r>
        <w:rPr>
          <w:rFonts w:hint="eastAsia"/>
          <w:sz w:val="24"/>
          <w:szCs w:val="22"/>
        </w:rPr>
        <w:t xml:space="preserve"> </w:t>
      </w:r>
      <w:r>
        <w:rPr>
          <w:rFonts w:hint="eastAsia"/>
          <w:sz w:val="24"/>
          <w:szCs w:val="22"/>
        </w:rPr>
        <w:t>餐后血糖含量变化</w:t>
      </w:r>
    </w:p>
    <w:p w14:paraId="1EC2A5E8" w14:textId="77777777" w:rsidR="00B3139F" w:rsidRDefault="007C377F">
      <w:pPr>
        <w:widowControl/>
        <w:spacing w:line="360" w:lineRule="auto"/>
        <w:ind w:firstLineChars="200" w:firstLine="480"/>
        <w:rPr>
          <w:sz w:val="24"/>
        </w:rPr>
      </w:pPr>
      <w:r>
        <w:rPr>
          <w:rFonts w:ascii="宋体" w:hAnsi="宋体" w:cs="宋体" w:hint="eastAsia"/>
          <w:color w:val="000000"/>
          <w:kern w:val="0"/>
          <w:sz w:val="24"/>
          <w:lang w:bidi="ar"/>
        </w:rPr>
        <w:t>由表</w:t>
      </w:r>
      <w:r>
        <w:rPr>
          <w:color w:val="000000"/>
          <w:kern w:val="0"/>
          <w:sz w:val="24"/>
          <w:lang w:bidi="ar"/>
        </w:rPr>
        <w:t>6</w:t>
      </w:r>
      <w:r>
        <w:rPr>
          <w:rFonts w:ascii="宋体" w:hAnsi="宋体" w:cs="宋体" w:hint="eastAsia"/>
          <w:color w:val="000000"/>
          <w:kern w:val="0"/>
          <w:sz w:val="24"/>
          <w:lang w:bidi="ar"/>
        </w:rPr>
        <w:t>和图</w:t>
      </w:r>
      <w:r>
        <w:rPr>
          <w:color w:val="000000"/>
          <w:kern w:val="0"/>
          <w:sz w:val="24"/>
          <w:lang w:bidi="ar"/>
        </w:rPr>
        <w:t>1</w:t>
      </w:r>
      <w:r>
        <w:rPr>
          <w:rFonts w:ascii="宋体" w:hAnsi="宋体" w:cs="宋体" w:hint="eastAsia"/>
          <w:color w:val="000000"/>
          <w:kern w:val="0"/>
          <w:sz w:val="24"/>
          <w:lang w:bidi="ar"/>
        </w:rPr>
        <w:t>可见，各组虹鳟在摄食后，血糖含量均呈现先上升后下降的趋势，在摄食后</w:t>
      </w:r>
      <w:r>
        <w:rPr>
          <w:color w:val="000000"/>
          <w:kern w:val="0"/>
          <w:sz w:val="24"/>
          <w:lang w:bidi="ar"/>
        </w:rPr>
        <w:t>7 h</w:t>
      </w:r>
      <w:r>
        <w:rPr>
          <w:rFonts w:ascii="宋体" w:hAnsi="宋体" w:cs="宋体" w:hint="eastAsia"/>
          <w:color w:val="000000"/>
          <w:kern w:val="0"/>
          <w:sz w:val="24"/>
          <w:lang w:bidi="ar"/>
        </w:rPr>
        <w:t>血糖含量达到最高。木薯淀粉组在摄食后</w:t>
      </w:r>
      <w:r>
        <w:rPr>
          <w:color w:val="000000"/>
          <w:kern w:val="0"/>
          <w:sz w:val="24"/>
          <w:lang w:bidi="ar"/>
        </w:rPr>
        <w:t>1-7 h</w:t>
      </w:r>
      <w:r>
        <w:rPr>
          <w:rFonts w:ascii="宋体" w:hAnsi="宋体" w:cs="宋体" w:hint="eastAsia"/>
          <w:color w:val="000000"/>
          <w:kern w:val="0"/>
          <w:sz w:val="24"/>
          <w:lang w:bidi="ar"/>
        </w:rPr>
        <w:t>的血糖含量均显著高于其余三组（</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）。摄食</w:t>
      </w:r>
      <w:r>
        <w:rPr>
          <w:color w:val="000000"/>
          <w:kern w:val="0"/>
          <w:sz w:val="24"/>
          <w:lang w:bidi="ar"/>
        </w:rPr>
        <w:t xml:space="preserve">9 h </w:t>
      </w:r>
      <w:r>
        <w:rPr>
          <w:rFonts w:ascii="宋体" w:hAnsi="宋体" w:cs="宋体" w:hint="eastAsia"/>
          <w:color w:val="000000"/>
          <w:kern w:val="0"/>
          <w:sz w:val="24"/>
          <w:lang w:bidi="ar"/>
        </w:rPr>
        <w:t>时，各组血糖含量无显著差异（</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）。从双因素分析来看，餐后时间和淀粉种类均对血糖含量存在显著影响（</w:t>
      </w:r>
      <w:r>
        <w:rPr>
          <w:i/>
          <w:iCs/>
          <w:color w:val="000000"/>
          <w:kern w:val="0"/>
          <w:sz w:val="24"/>
          <w:lang w:bidi="ar"/>
        </w:rPr>
        <w:t>P</w:t>
      </w:r>
      <w:r>
        <w:rPr>
          <w:color w:val="000000"/>
          <w:kern w:val="0"/>
          <w:sz w:val="24"/>
          <w:lang w:bidi="ar"/>
        </w:rPr>
        <w:t>&lt;0.05</w:t>
      </w:r>
      <w:r>
        <w:rPr>
          <w:rFonts w:ascii="宋体" w:hAnsi="宋体" w:cs="宋体" w:hint="eastAsia"/>
          <w:color w:val="000000"/>
          <w:kern w:val="0"/>
          <w:sz w:val="24"/>
          <w:lang w:bidi="ar"/>
        </w:rPr>
        <w:t>），但二者交互作用无显著影响（</w:t>
      </w:r>
      <w:r>
        <w:rPr>
          <w:i/>
          <w:iCs/>
          <w:color w:val="000000"/>
          <w:kern w:val="0"/>
          <w:sz w:val="24"/>
          <w:lang w:bidi="ar"/>
        </w:rPr>
        <w:t>P</w:t>
      </w:r>
      <w:r>
        <w:rPr>
          <w:color w:val="000000"/>
          <w:kern w:val="0"/>
          <w:sz w:val="24"/>
          <w:lang w:bidi="ar"/>
        </w:rPr>
        <w:t>&gt;0.05</w:t>
      </w:r>
      <w:r>
        <w:rPr>
          <w:rFonts w:ascii="宋体" w:hAnsi="宋体" w:cs="宋体" w:hint="eastAsia"/>
          <w:color w:val="000000"/>
          <w:kern w:val="0"/>
          <w:sz w:val="24"/>
          <w:lang w:bidi="ar"/>
        </w:rPr>
        <w:t>）。</w:t>
      </w:r>
    </w:p>
    <w:p w14:paraId="2C636E27" w14:textId="77777777" w:rsidR="00B3139F" w:rsidRDefault="007C377F">
      <w:pPr>
        <w:widowControl/>
        <w:jc w:val="center"/>
      </w:pPr>
      <w:r>
        <w:rPr>
          <w:rFonts w:ascii="宋体" w:hAnsi="宋体" w:cs="宋体"/>
          <w:noProof/>
          <w:kern w:val="0"/>
          <w:sz w:val="24"/>
          <w:lang w:bidi="ar"/>
        </w:rPr>
        <w:drawing>
          <wp:inline distT="0" distB="0" distL="114300" distR="114300" wp14:anchorId="0A3F5CD3" wp14:editId="57F8A550">
            <wp:extent cx="4026641" cy="3212984"/>
            <wp:effectExtent l="0" t="0" r="0" b="6985"/>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61"/>
                    <a:stretch>
                      <a:fillRect/>
                    </a:stretch>
                  </pic:blipFill>
                  <pic:spPr>
                    <a:xfrm>
                      <a:off x="0" y="0"/>
                      <a:ext cx="4036037" cy="3220481"/>
                    </a:xfrm>
                    <a:prstGeom prst="rect">
                      <a:avLst/>
                    </a:prstGeom>
                    <a:noFill/>
                    <a:ln w="9525">
                      <a:noFill/>
                    </a:ln>
                  </pic:spPr>
                </pic:pic>
              </a:graphicData>
            </a:graphic>
          </wp:inline>
        </w:drawing>
      </w:r>
    </w:p>
    <w:p w14:paraId="7D85A2D5" w14:textId="77777777" w:rsidR="00B3139F" w:rsidRDefault="007C377F">
      <w:pPr>
        <w:widowControl/>
        <w:jc w:val="center"/>
      </w:pPr>
      <w:r>
        <w:rPr>
          <w:rFonts w:ascii="宋体" w:hAnsi="宋体" w:cs="宋体"/>
          <w:noProof/>
          <w:kern w:val="0"/>
          <w:sz w:val="24"/>
          <w:lang w:bidi="ar"/>
        </w:rPr>
        <w:drawing>
          <wp:inline distT="0" distB="0" distL="114300" distR="114300" wp14:anchorId="08304511" wp14:editId="0308F5D5">
            <wp:extent cx="4510493" cy="3554664"/>
            <wp:effectExtent l="0" t="0" r="4445" b="8255"/>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62"/>
                    <a:stretch>
                      <a:fillRect/>
                    </a:stretch>
                  </pic:blipFill>
                  <pic:spPr>
                    <a:xfrm>
                      <a:off x="0" y="0"/>
                      <a:ext cx="4526704" cy="3567440"/>
                    </a:xfrm>
                    <a:prstGeom prst="rect">
                      <a:avLst/>
                    </a:prstGeom>
                    <a:noFill/>
                    <a:ln w="9525">
                      <a:noFill/>
                    </a:ln>
                  </pic:spPr>
                </pic:pic>
              </a:graphicData>
            </a:graphic>
          </wp:inline>
        </w:drawing>
      </w:r>
    </w:p>
    <w:p w14:paraId="0AC4CF53" w14:textId="77777777" w:rsidR="00B3139F" w:rsidRDefault="007C377F">
      <w:pPr>
        <w:spacing w:line="360" w:lineRule="auto"/>
        <w:rPr>
          <w:sz w:val="24"/>
          <w:szCs w:val="22"/>
        </w:rPr>
      </w:pPr>
      <w:r>
        <w:rPr>
          <w:sz w:val="24"/>
          <w:szCs w:val="22"/>
        </w:rPr>
        <w:lastRenderedPageBreak/>
        <w:t xml:space="preserve">2.6 </w:t>
      </w:r>
      <w:r>
        <w:rPr>
          <w:rFonts w:hint="eastAsia"/>
          <w:sz w:val="24"/>
          <w:szCs w:val="22"/>
        </w:rPr>
        <w:t xml:space="preserve"> </w:t>
      </w:r>
      <w:r>
        <w:rPr>
          <w:rFonts w:hint="eastAsia"/>
          <w:sz w:val="24"/>
          <w:szCs w:val="22"/>
        </w:rPr>
        <w:t>肝脏组织学</w:t>
      </w:r>
    </w:p>
    <w:p w14:paraId="3B526610"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由图</w:t>
      </w:r>
      <w:r>
        <w:rPr>
          <w:color w:val="000000"/>
          <w:kern w:val="0"/>
          <w:sz w:val="24"/>
          <w:lang w:bidi="ar"/>
        </w:rPr>
        <w:t>2</w:t>
      </w:r>
      <w:r>
        <w:rPr>
          <w:rFonts w:ascii="宋体" w:hAnsi="宋体" w:cs="宋体" w:hint="eastAsia"/>
          <w:color w:val="000000"/>
          <w:kern w:val="0"/>
          <w:sz w:val="24"/>
          <w:lang w:bidi="ar"/>
        </w:rPr>
        <w:t>可见，各组肝脏组织形态正常，未出现肝细胞肿胀、空泡化和细胞核位移等现象。</w:t>
      </w:r>
    </w:p>
    <w:p w14:paraId="63225584" w14:textId="77777777" w:rsidR="00B3139F" w:rsidRDefault="007C377F">
      <w:pPr>
        <w:widowControl/>
        <w:jc w:val="center"/>
      </w:pPr>
      <w:r>
        <w:rPr>
          <w:rFonts w:ascii="宋体" w:hAnsi="宋体" w:cs="宋体"/>
          <w:noProof/>
          <w:kern w:val="0"/>
          <w:sz w:val="24"/>
          <w:lang w:bidi="ar"/>
        </w:rPr>
        <w:drawing>
          <wp:inline distT="0" distB="0" distL="114300" distR="114300" wp14:anchorId="3C8263A1" wp14:editId="7134E410">
            <wp:extent cx="3657600" cy="1656080"/>
            <wp:effectExtent l="0" t="0" r="0" b="127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63"/>
                    <a:stretch>
                      <a:fillRect/>
                    </a:stretch>
                  </pic:blipFill>
                  <pic:spPr>
                    <a:xfrm>
                      <a:off x="0" y="0"/>
                      <a:ext cx="3663552" cy="1658834"/>
                    </a:xfrm>
                    <a:prstGeom prst="rect">
                      <a:avLst/>
                    </a:prstGeom>
                    <a:noFill/>
                    <a:ln w="9525">
                      <a:noFill/>
                    </a:ln>
                  </pic:spPr>
                </pic:pic>
              </a:graphicData>
            </a:graphic>
          </wp:inline>
        </w:drawing>
      </w:r>
    </w:p>
    <w:p w14:paraId="3737A3C3" w14:textId="77777777" w:rsidR="00B3139F" w:rsidRDefault="007C377F">
      <w:pPr>
        <w:widowControl/>
        <w:jc w:val="center"/>
      </w:pPr>
      <w:r>
        <w:rPr>
          <w:rFonts w:ascii="宋体" w:hAnsi="宋体" w:cs="宋体"/>
          <w:noProof/>
          <w:kern w:val="0"/>
          <w:sz w:val="24"/>
          <w:lang w:bidi="ar"/>
        </w:rPr>
        <w:drawing>
          <wp:inline distT="0" distB="0" distL="114300" distR="114300" wp14:anchorId="151E2C15" wp14:editId="418DD541">
            <wp:extent cx="3799205" cy="2332355"/>
            <wp:effectExtent l="0" t="0" r="0" b="0"/>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64"/>
                    <a:stretch>
                      <a:fillRect/>
                    </a:stretch>
                  </pic:blipFill>
                  <pic:spPr>
                    <a:xfrm>
                      <a:off x="0" y="0"/>
                      <a:ext cx="3812087" cy="2340755"/>
                    </a:xfrm>
                    <a:prstGeom prst="rect">
                      <a:avLst/>
                    </a:prstGeom>
                    <a:noFill/>
                    <a:ln w="9525">
                      <a:noFill/>
                    </a:ln>
                  </pic:spPr>
                </pic:pic>
              </a:graphicData>
            </a:graphic>
          </wp:inline>
        </w:drawing>
      </w:r>
    </w:p>
    <w:p w14:paraId="6C923E83" w14:textId="77777777" w:rsidR="00B3139F" w:rsidRDefault="007C377F">
      <w:pPr>
        <w:spacing w:line="360" w:lineRule="auto"/>
        <w:rPr>
          <w:sz w:val="24"/>
          <w:szCs w:val="22"/>
        </w:rPr>
      </w:pPr>
      <w:r>
        <w:rPr>
          <w:sz w:val="24"/>
          <w:szCs w:val="22"/>
        </w:rPr>
        <w:t>3</w:t>
      </w:r>
      <w:r>
        <w:rPr>
          <w:rFonts w:hint="eastAsia"/>
          <w:sz w:val="24"/>
          <w:szCs w:val="22"/>
        </w:rPr>
        <w:t xml:space="preserve">  </w:t>
      </w:r>
      <w:r>
        <w:rPr>
          <w:rFonts w:hint="eastAsia"/>
          <w:sz w:val="24"/>
          <w:szCs w:val="22"/>
        </w:rPr>
        <w:t>讨论</w:t>
      </w:r>
    </w:p>
    <w:p w14:paraId="41751D27" w14:textId="77777777" w:rsidR="00B3139F" w:rsidRDefault="007C377F">
      <w:pPr>
        <w:spacing w:line="360" w:lineRule="auto"/>
        <w:rPr>
          <w:sz w:val="24"/>
          <w:szCs w:val="22"/>
        </w:rPr>
      </w:pPr>
      <w:r>
        <w:rPr>
          <w:sz w:val="24"/>
          <w:szCs w:val="22"/>
        </w:rPr>
        <w:t xml:space="preserve">3.1 </w:t>
      </w:r>
      <w:r>
        <w:rPr>
          <w:rFonts w:hint="eastAsia"/>
          <w:sz w:val="24"/>
          <w:szCs w:val="22"/>
        </w:rPr>
        <w:t xml:space="preserve"> </w:t>
      </w:r>
      <w:r>
        <w:rPr>
          <w:rFonts w:hint="eastAsia"/>
          <w:sz w:val="24"/>
          <w:szCs w:val="22"/>
        </w:rPr>
        <w:t>不同种类淀粉对虹鳟生长性能的影响</w:t>
      </w:r>
    </w:p>
    <w:p w14:paraId="44EC3ADB"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淀粉的来源广泛，不同种类的淀粉其直链淀粉和支链淀粉的含量、颗粒大小、分子结构等方面均有不同，直</w:t>
      </w:r>
      <w:r>
        <w:rPr>
          <w:color w:val="000000"/>
          <w:kern w:val="0"/>
          <w:sz w:val="24"/>
          <w:lang w:bidi="ar"/>
        </w:rPr>
        <w:t>/</w:t>
      </w:r>
      <w:r>
        <w:rPr>
          <w:rFonts w:ascii="宋体" w:hAnsi="宋体" w:cs="宋体" w:hint="eastAsia"/>
          <w:color w:val="000000"/>
          <w:kern w:val="0"/>
          <w:sz w:val="24"/>
          <w:lang w:bidi="ar"/>
        </w:rPr>
        <w:t>支链淀粉的比例会影响鱼类对淀粉的利用</w:t>
      </w:r>
      <w:r>
        <w:rPr>
          <w:color w:val="000000"/>
          <w:kern w:val="0"/>
          <w:sz w:val="24"/>
          <w:vertAlign w:val="superscript"/>
          <w:lang w:bidi="ar"/>
        </w:rPr>
        <w:t>[20]</w:t>
      </w:r>
      <w:r>
        <w:rPr>
          <w:rFonts w:ascii="宋体" w:hAnsi="宋体" w:cs="宋体" w:hint="eastAsia"/>
          <w:color w:val="000000"/>
          <w:kern w:val="0"/>
          <w:sz w:val="24"/>
          <w:lang w:bidi="ar"/>
        </w:rPr>
        <w:t>。在本试验选用的四种淀粉中，木薯淀粉的支链淀粉含量最高。从生长性能来看，木薯淀粉组的鱼体增重率显著高于小麦淀粉组、豌豆淀粉组和玉米淀粉组，饲料系数也最低，这表明虹鳟对支链淀粉含量高的淀粉源有较好的利用效果。在</w:t>
      </w:r>
      <w:proofErr w:type="spellStart"/>
      <w:r>
        <w:rPr>
          <w:color w:val="000000"/>
          <w:kern w:val="0"/>
          <w:sz w:val="24"/>
          <w:lang w:bidi="ar"/>
        </w:rPr>
        <w:t>Preffer</w:t>
      </w:r>
      <w:proofErr w:type="spellEnd"/>
      <w:r>
        <w:rPr>
          <w:color w:val="000000"/>
          <w:kern w:val="0"/>
          <w:sz w:val="24"/>
          <w:vertAlign w:val="superscript"/>
          <w:lang w:bidi="ar"/>
        </w:rPr>
        <w:t>[14]</w:t>
      </w:r>
      <w:r>
        <w:rPr>
          <w:rFonts w:ascii="宋体" w:hAnsi="宋体" w:cs="宋体" w:hint="eastAsia"/>
          <w:color w:val="000000"/>
          <w:kern w:val="0"/>
          <w:sz w:val="24"/>
          <w:lang w:bidi="ar"/>
        </w:rPr>
        <w:t>的研究中，虹鳟对蜡质玉米淀粉（</w:t>
      </w:r>
      <w:r>
        <w:rPr>
          <w:color w:val="000000"/>
          <w:kern w:val="0"/>
          <w:sz w:val="24"/>
          <w:lang w:bidi="ar"/>
        </w:rPr>
        <w:t>1</w:t>
      </w:r>
      <w:r>
        <w:rPr>
          <w:rFonts w:hint="eastAsia"/>
          <w:color w:val="000000"/>
          <w:kern w:val="0"/>
          <w:sz w:val="24"/>
          <w:lang w:bidi="ar"/>
        </w:rPr>
        <w:t xml:space="preserve"> %</w:t>
      </w:r>
      <w:r>
        <w:rPr>
          <w:rFonts w:ascii="宋体" w:hAnsi="宋体" w:cs="宋体" w:hint="eastAsia"/>
          <w:color w:val="000000"/>
          <w:kern w:val="0"/>
          <w:sz w:val="24"/>
          <w:lang w:bidi="ar"/>
        </w:rPr>
        <w:t>直链淀粉和</w:t>
      </w:r>
      <w:r>
        <w:rPr>
          <w:color w:val="000000"/>
          <w:kern w:val="0"/>
          <w:sz w:val="24"/>
          <w:lang w:bidi="ar"/>
        </w:rPr>
        <w:t>99</w:t>
      </w:r>
      <w:r>
        <w:rPr>
          <w:rFonts w:hint="eastAsia"/>
          <w:color w:val="000000"/>
          <w:kern w:val="0"/>
          <w:sz w:val="24"/>
          <w:lang w:bidi="ar"/>
        </w:rPr>
        <w:t xml:space="preserve"> %</w:t>
      </w:r>
      <w:r>
        <w:rPr>
          <w:rFonts w:ascii="宋体" w:hAnsi="宋体" w:cs="宋体" w:hint="eastAsia"/>
          <w:color w:val="000000"/>
          <w:kern w:val="0"/>
          <w:sz w:val="24"/>
          <w:lang w:bidi="ar"/>
        </w:rPr>
        <w:t>支链淀粉）的利用能力高于普通玉米淀粉（</w:t>
      </w:r>
      <w:r>
        <w:rPr>
          <w:color w:val="000000"/>
          <w:kern w:val="0"/>
          <w:sz w:val="24"/>
          <w:lang w:bidi="ar"/>
        </w:rPr>
        <w:t>28</w:t>
      </w:r>
      <w:r>
        <w:rPr>
          <w:rFonts w:hint="eastAsia"/>
          <w:color w:val="000000"/>
          <w:kern w:val="0"/>
          <w:sz w:val="24"/>
          <w:lang w:bidi="ar"/>
        </w:rPr>
        <w:t xml:space="preserve"> %</w:t>
      </w:r>
      <w:r>
        <w:rPr>
          <w:color w:val="000000"/>
          <w:kern w:val="0"/>
          <w:sz w:val="24"/>
          <w:lang w:bidi="ar"/>
        </w:rPr>
        <w:t>-30</w:t>
      </w:r>
      <w:r>
        <w:rPr>
          <w:rFonts w:hint="eastAsia"/>
          <w:color w:val="000000"/>
          <w:kern w:val="0"/>
          <w:sz w:val="24"/>
          <w:lang w:bidi="ar"/>
        </w:rPr>
        <w:t xml:space="preserve"> %</w:t>
      </w:r>
      <w:r>
        <w:rPr>
          <w:rFonts w:ascii="宋体" w:hAnsi="宋体" w:cs="宋体" w:hint="eastAsia"/>
          <w:color w:val="000000"/>
          <w:kern w:val="0"/>
          <w:sz w:val="24"/>
          <w:lang w:bidi="ar"/>
        </w:rPr>
        <w:t>直链淀粉和</w:t>
      </w:r>
      <w:r>
        <w:rPr>
          <w:color w:val="000000"/>
          <w:kern w:val="0"/>
          <w:sz w:val="24"/>
          <w:lang w:bidi="ar"/>
        </w:rPr>
        <w:t>70</w:t>
      </w:r>
      <w:r>
        <w:rPr>
          <w:rFonts w:hint="eastAsia"/>
          <w:color w:val="000000"/>
          <w:kern w:val="0"/>
          <w:sz w:val="24"/>
          <w:lang w:bidi="ar"/>
        </w:rPr>
        <w:t xml:space="preserve"> %</w:t>
      </w:r>
      <w:r>
        <w:rPr>
          <w:color w:val="000000"/>
          <w:kern w:val="0"/>
          <w:sz w:val="24"/>
          <w:lang w:bidi="ar"/>
        </w:rPr>
        <w:t>-72</w:t>
      </w:r>
      <w:r>
        <w:rPr>
          <w:rFonts w:hint="eastAsia"/>
          <w:color w:val="000000"/>
          <w:kern w:val="0"/>
          <w:sz w:val="24"/>
          <w:lang w:bidi="ar"/>
        </w:rPr>
        <w:t xml:space="preserve"> %</w:t>
      </w:r>
      <w:r>
        <w:rPr>
          <w:rFonts w:ascii="宋体" w:hAnsi="宋体" w:cs="宋体" w:hint="eastAsia"/>
          <w:color w:val="000000"/>
          <w:kern w:val="0"/>
          <w:sz w:val="24"/>
          <w:lang w:bidi="ar"/>
        </w:rPr>
        <w:t>支链淀粉），此外，在草鱼</w:t>
      </w:r>
      <w:r>
        <w:rPr>
          <w:color w:val="000000"/>
          <w:kern w:val="0"/>
          <w:sz w:val="24"/>
          <w:vertAlign w:val="superscript"/>
          <w:lang w:bidi="ar"/>
        </w:rPr>
        <w:t>[16]</w:t>
      </w:r>
      <w:r>
        <w:rPr>
          <w:rFonts w:ascii="宋体" w:hAnsi="宋体" w:cs="宋体" w:hint="eastAsia"/>
          <w:color w:val="000000"/>
          <w:kern w:val="0"/>
          <w:sz w:val="24"/>
          <w:lang w:bidi="ar"/>
        </w:rPr>
        <w:t>和罗非鱼</w:t>
      </w:r>
      <w:r>
        <w:rPr>
          <w:color w:val="000000"/>
          <w:kern w:val="0"/>
          <w:sz w:val="24"/>
          <w:vertAlign w:val="superscript"/>
          <w:lang w:bidi="ar"/>
        </w:rPr>
        <w:t>[21]</w:t>
      </w:r>
      <w:r>
        <w:rPr>
          <w:rFonts w:ascii="宋体" w:hAnsi="宋体" w:cs="宋体" w:hint="eastAsia"/>
          <w:color w:val="000000"/>
          <w:kern w:val="0"/>
          <w:sz w:val="24"/>
          <w:lang w:bidi="ar"/>
        </w:rPr>
        <w:t>中也有类似的报道。但在大口黑鲈</w:t>
      </w:r>
      <w:r>
        <w:rPr>
          <w:color w:val="000000"/>
          <w:kern w:val="0"/>
          <w:sz w:val="24"/>
          <w:vertAlign w:val="superscript"/>
          <w:lang w:bidi="ar"/>
        </w:rPr>
        <w:t>[22]</w:t>
      </w:r>
      <w:r>
        <w:rPr>
          <w:rFonts w:ascii="宋体" w:hAnsi="宋体" w:cs="宋体" w:hint="eastAsia"/>
          <w:color w:val="000000"/>
          <w:kern w:val="0"/>
          <w:sz w:val="24"/>
          <w:lang w:bidi="ar"/>
        </w:rPr>
        <w:t>的研究中，高直链</w:t>
      </w:r>
      <w:r>
        <w:rPr>
          <w:color w:val="000000"/>
          <w:kern w:val="0"/>
          <w:sz w:val="24"/>
          <w:lang w:bidi="ar"/>
        </w:rPr>
        <w:t>/</w:t>
      </w:r>
      <w:r>
        <w:rPr>
          <w:rFonts w:ascii="宋体" w:hAnsi="宋体" w:cs="宋体" w:hint="eastAsia"/>
          <w:color w:val="000000"/>
          <w:kern w:val="0"/>
          <w:sz w:val="24"/>
          <w:lang w:bidi="ar"/>
        </w:rPr>
        <w:t>支链比的淀粉对鱼类的生长反而有促进作用，其原因可能是过多的支链淀粉水解造成了摄食后血糖水平过高，不利于大口黑鲈鱼的正常生长。苟仕</w:t>
      </w:r>
      <w:proofErr w:type="gramStart"/>
      <w:r>
        <w:rPr>
          <w:rFonts w:ascii="宋体" w:hAnsi="宋体" w:cs="宋体" w:hint="eastAsia"/>
          <w:color w:val="000000"/>
          <w:kern w:val="0"/>
          <w:sz w:val="24"/>
          <w:lang w:bidi="ar"/>
        </w:rPr>
        <w:t>潘</w:t>
      </w:r>
      <w:proofErr w:type="gramEnd"/>
      <w:r>
        <w:rPr>
          <w:rFonts w:ascii="宋体" w:hAnsi="宋体" w:cs="宋体" w:hint="eastAsia"/>
          <w:color w:val="000000"/>
          <w:kern w:val="0"/>
          <w:sz w:val="24"/>
          <w:lang w:bidi="ar"/>
        </w:rPr>
        <w:t>等</w:t>
      </w:r>
      <w:r>
        <w:rPr>
          <w:color w:val="000000"/>
          <w:kern w:val="0"/>
          <w:sz w:val="24"/>
          <w:vertAlign w:val="superscript"/>
          <w:lang w:bidi="ar"/>
        </w:rPr>
        <w:t>[23]</w:t>
      </w:r>
      <w:r>
        <w:rPr>
          <w:rFonts w:ascii="宋体" w:hAnsi="宋体" w:cs="宋体" w:hint="eastAsia"/>
          <w:color w:val="000000"/>
          <w:kern w:val="0"/>
          <w:sz w:val="24"/>
          <w:lang w:bidi="ar"/>
        </w:rPr>
        <w:t>的研究表明，大口黑鲈（初始体重（</w:t>
      </w:r>
      <w:r>
        <w:rPr>
          <w:color w:val="000000"/>
          <w:kern w:val="0"/>
          <w:sz w:val="24"/>
          <w:lang w:bidi="ar"/>
        </w:rPr>
        <w:t>28.36±0.10</w:t>
      </w:r>
      <w:r>
        <w:rPr>
          <w:rFonts w:ascii="宋体" w:hAnsi="宋体" w:cs="宋体" w:hint="eastAsia"/>
          <w:color w:val="000000"/>
          <w:kern w:val="0"/>
          <w:sz w:val="24"/>
          <w:lang w:bidi="ar"/>
        </w:rPr>
        <w:t>）</w:t>
      </w:r>
      <w:r>
        <w:rPr>
          <w:color w:val="000000"/>
          <w:kern w:val="0"/>
          <w:sz w:val="24"/>
          <w:lang w:bidi="ar"/>
        </w:rPr>
        <w:t>g</w:t>
      </w:r>
      <w:r>
        <w:rPr>
          <w:rFonts w:ascii="宋体" w:hAnsi="宋体" w:cs="宋体" w:hint="eastAsia"/>
          <w:color w:val="000000"/>
          <w:kern w:val="0"/>
          <w:sz w:val="24"/>
          <w:lang w:bidi="ar"/>
        </w:rPr>
        <w:t>）饲料中适宜的可消化淀粉水平为</w:t>
      </w:r>
      <w:r>
        <w:rPr>
          <w:color w:val="000000"/>
          <w:kern w:val="0"/>
          <w:sz w:val="24"/>
          <w:lang w:bidi="ar"/>
        </w:rPr>
        <w:t>9.22</w:t>
      </w:r>
      <w:r>
        <w:rPr>
          <w:rFonts w:hint="eastAsia"/>
          <w:color w:val="000000"/>
          <w:kern w:val="0"/>
          <w:sz w:val="24"/>
          <w:lang w:bidi="ar"/>
        </w:rPr>
        <w:t xml:space="preserve"> %</w:t>
      </w:r>
      <w:r>
        <w:rPr>
          <w:color w:val="000000"/>
          <w:kern w:val="0"/>
          <w:sz w:val="24"/>
          <w:lang w:bidi="ar"/>
        </w:rPr>
        <w:t>-</w:t>
      </w:r>
      <w:r>
        <w:rPr>
          <w:color w:val="000000"/>
          <w:kern w:val="0"/>
          <w:sz w:val="24"/>
          <w:lang w:bidi="ar"/>
        </w:rPr>
        <w:lastRenderedPageBreak/>
        <w:t>10.05</w:t>
      </w:r>
      <w:r>
        <w:rPr>
          <w:rFonts w:hint="eastAsia"/>
          <w:color w:val="000000"/>
          <w:kern w:val="0"/>
          <w:sz w:val="24"/>
          <w:lang w:bidi="ar"/>
        </w:rPr>
        <w:t xml:space="preserve"> %</w:t>
      </w:r>
      <w:r>
        <w:rPr>
          <w:rFonts w:ascii="宋体" w:hAnsi="宋体" w:cs="宋体" w:hint="eastAsia"/>
          <w:color w:val="000000"/>
          <w:kern w:val="0"/>
          <w:sz w:val="24"/>
          <w:lang w:bidi="ar"/>
        </w:rPr>
        <w:t>，而虹鳟（初始体重（</w:t>
      </w:r>
      <w:r>
        <w:rPr>
          <w:color w:val="000000"/>
          <w:kern w:val="0"/>
          <w:sz w:val="24"/>
          <w:lang w:bidi="ar"/>
        </w:rPr>
        <w:t>28.4±3.2</w:t>
      </w:r>
      <w:r>
        <w:rPr>
          <w:rFonts w:ascii="宋体" w:hAnsi="宋体" w:cs="宋体" w:hint="eastAsia"/>
          <w:color w:val="000000"/>
          <w:kern w:val="0"/>
          <w:sz w:val="24"/>
          <w:lang w:bidi="ar"/>
        </w:rPr>
        <w:t>）</w:t>
      </w:r>
      <w:r>
        <w:rPr>
          <w:color w:val="000000"/>
          <w:kern w:val="0"/>
          <w:sz w:val="24"/>
          <w:lang w:bidi="ar"/>
        </w:rPr>
        <w:t>g</w:t>
      </w:r>
      <w:r>
        <w:rPr>
          <w:rFonts w:ascii="宋体" w:hAnsi="宋体" w:cs="宋体" w:hint="eastAsia"/>
          <w:color w:val="000000"/>
          <w:kern w:val="0"/>
          <w:sz w:val="24"/>
          <w:lang w:bidi="ar"/>
        </w:rPr>
        <w:t>）饲料中的适宜淀粉水平分别为</w:t>
      </w:r>
      <w:r>
        <w:rPr>
          <w:color w:val="000000"/>
          <w:kern w:val="0"/>
          <w:sz w:val="24"/>
          <w:lang w:bidi="ar"/>
        </w:rPr>
        <w:t>18</w:t>
      </w:r>
      <w:r>
        <w:rPr>
          <w:rFonts w:hint="eastAsia"/>
          <w:color w:val="000000"/>
          <w:kern w:val="0"/>
          <w:sz w:val="24"/>
          <w:lang w:bidi="ar"/>
        </w:rPr>
        <w:t xml:space="preserve"> %</w:t>
      </w:r>
      <w:r>
        <w:rPr>
          <w:rFonts w:ascii="宋体" w:hAnsi="宋体" w:cs="宋体" w:hint="eastAsia"/>
          <w:color w:val="000000"/>
          <w:kern w:val="0"/>
          <w:sz w:val="24"/>
          <w:lang w:bidi="ar"/>
        </w:rPr>
        <w:t>（</w:t>
      </w:r>
      <w:r>
        <w:rPr>
          <w:color w:val="000000"/>
          <w:kern w:val="0"/>
          <w:sz w:val="24"/>
          <w:lang w:bidi="ar"/>
        </w:rPr>
        <w:t>15</w:t>
      </w:r>
      <w:r>
        <w:rPr>
          <w:rFonts w:hint="eastAsia"/>
          <w:color w:val="000000"/>
          <w:kern w:val="0"/>
          <w:sz w:val="24"/>
          <w:lang w:bidi="ar"/>
        </w:rPr>
        <w:t xml:space="preserve"> %</w:t>
      </w:r>
      <w:r>
        <w:rPr>
          <w:rFonts w:ascii="宋体" w:hAnsi="宋体" w:cs="宋体" w:hint="eastAsia"/>
          <w:color w:val="000000"/>
          <w:kern w:val="0"/>
          <w:sz w:val="24"/>
          <w:lang w:bidi="ar"/>
        </w:rPr>
        <w:t>粗脂肪）和</w:t>
      </w:r>
      <w:r>
        <w:rPr>
          <w:color w:val="000000"/>
          <w:kern w:val="0"/>
          <w:sz w:val="24"/>
          <w:lang w:bidi="ar"/>
        </w:rPr>
        <w:t>27</w:t>
      </w:r>
      <w:r>
        <w:rPr>
          <w:rFonts w:hint="eastAsia"/>
          <w:color w:val="000000"/>
          <w:kern w:val="0"/>
          <w:sz w:val="24"/>
          <w:lang w:bidi="ar"/>
        </w:rPr>
        <w:t xml:space="preserve"> %</w:t>
      </w:r>
      <w:r>
        <w:rPr>
          <w:rFonts w:ascii="宋体" w:hAnsi="宋体" w:cs="宋体" w:hint="eastAsia"/>
          <w:color w:val="000000"/>
          <w:kern w:val="0"/>
          <w:sz w:val="24"/>
          <w:lang w:bidi="ar"/>
        </w:rPr>
        <w:t>（</w:t>
      </w:r>
      <w:r>
        <w:rPr>
          <w:color w:val="000000"/>
          <w:kern w:val="0"/>
          <w:sz w:val="24"/>
          <w:lang w:bidi="ar"/>
        </w:rPr>
        <w:t>18</w:t>
      </w:r>
      <w:r>
        <w:rPr>
          <w:rFonts w:hint="eastAsia"/>
          <w:color w:val="000000"/>
          <w:kern w:val="0"/>
          <w:sz w:val="24"/>
          <w:lang w:bidi="ar"/>
        </w:rPr>
        <w:t xml:space="preserve"> %</w:t>
      </w:r>
      <w:r>
        <w:rPr>
          <w:rFonts w:ascii="宋体" w:hAnsi="宋体" w:cs="宋体" w:hint="eastAsia"/>
          <w:color w:val="000000"/>
          <w:kern w:val="0"/>
          <w:sz w:val="24"/>
          <w:lang w:bidi="ar"/>
        </w:rPr>
        <w:t>粗脂肪）</w:t>
      </w:r>
      <w:r>
        <w:rPr>
          <w:color w:val="000000"/>
          <w:kern w:val="0"/>
          <w:sz w:val="24"/>
          <w:vertAlign w:val="superscript"/>
          <w:lang w:bidi="ar"/>
        </w:rPr>
        <w:t>[19]</w:t>
      </w:r>
      <w:r>
        <w:rPr>
          <w:rFonts w:ascii="宋体" w:hAnsi="宋体" w:cs="宋体" w:hint="eastAsia"/>
          <w:color w:val="000000"/>
          <w:kern w:val="0"/>
          <w:sz w:val="24"/>
          <w:lang w:bidi="ar"/>
        </w:rPr>
        <w:t>，可见，虹鳟</w:t>
      </w:r>
      <w:proofErr w:type="gramStart"/>
      <w:r>
        <w:rPr>
          <w:rFonts w:ascii="宋体" w:hAnsi="宋体" w:cs="宋体" w:hint="eastAsia"/>
          <w:color w:val="000000"/>
          <w:kern w:val="0"/>
          <w:sz w:val="24"/>
          <w:lang w:bidi="ar"/>
        </w:rPr>
        <w:t>较大口黑</w:t>
      </w:r>
      <w:proofErr w:type="gramEnd"/>
      <w:r>
        <w:rPr>
          <w:rFonts w:ascii="宋体" w:hAnsi="宋体" w:cs="宋体" w:hint="eastAsia"/>
          <w:color w:val="000000"/>
          <w:kern w:val="0"/>
          <w:sz w:val="24"/>
          <w:lang w:bidi="ar"/>
        </w:rPr>
        <w:t>鲈更能耐受高糖。</w:t>
      </w:r>
    </w:p>
    <w:p w14:paraId="359ACDA8"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在本试验中，各组肝脏组织学无显著差异，表明在</w:t>
      </w:r>
      <w:r>
        <w:rPr>
          <w:color w:val="000000"/>
          <w:kern w:val="0"/>
          <w:sz w:val="24"/>
          <w:lang w:bidi="ar"/>
        </w:rPr>
        <w:t>15</w:t>
      </w:r>
      <w:r>
        <w:rPr>
          <w:rFonts w:hint="eastAsia"/>
          <w:color w:val="000000"/>
          <w:kern w:val="0"/>
          <w:sz w:val="24"/>
          <w:lang w:bidi="ar"/>
        </w:rPr>
        <w:t xml:space="preserve"> %</w:t>
      </w:r>
      <w:r>
        <w:rPr>
          <w:rFonts w:ascii="宋体" w:hAnsi="宋体" w:cs="宋体" w:hint="eastAsia"/>
          <w:color w:val="000000"/>
          <w:kern w:val="0"/>
          <w:sz w:val="24"/>
          <w:lang w:bidi="ar"/>
        </w:rPr>
        <w:t>的淀粉水平下，肝脏均处于正常生理状态，但豌豆淀粉组肝糖原含量显著低于其余三个试验组，原因可能是豌豆淀粉的直链淀粉含量高，直链淀粉不易被消化分解，从而降低了糖原在肝脏中的积累，这与</w:t>
      </w:r>
      <w:r>
        <w:rPr>
          <w:color w:val="000000"/>
          <w:kern w:val="0"/>
          <w:sz w:val="24"/>
          <w:lang w:bidi="ar"/>
        </w:rPr>
        <w:t>Song</w:t>
      </w:r>
      <w:r>
        <w:rPr>
          <w:rFonts w:ascii="宋体" w:hAnsi="宋体" w:cs="宋体" w:hint="eastAsia"/>
          <w:color w:val="000000"/>
          <w:kern w:val="0"/>
          <w:sz w:val="24"/>
          <w:lang w:bidi="ar"/>
        </w:rPr>
        <w:t>等</w:t>
      </w:r>
      <w:r>
        <w:rPr>
          <w:color w:val="000000"/>
          <w:kern w:val="0"/>
          <w:sz w:val="24"/>
          <w:vertAlign w:val="superscript"/>
          <w:lang w:bidi="ar"/>
        </w:rPr>
        <w:t>[24]</w:t>
      </w:r>
      <w:r>
        <w:rPr>
          <w:rFonts w:ascii="宋体" w:hAnsi="宋体" w:cs="宋体" w:hint="eastAsia"/>
          <w:color w:val="000000"/>
          <w:kern w:val="0"/>
          <w:sz w:val="24"/>
          <w:lang w:bidi="ar"/>
        </w:rPr>
        <w:t>和徐祥泰等</w:t>
      </w:r>
      <w:r>
        <w:rPr>
          <w:color w:val="000000"/>
          <w:kern w:val="0"/>
          <w:sz w:val="24"/>
          <w:vertAlign w:val="superscript"/>
          <w:lang w:bidi="ar"/>
        </w:rPr>
        <w:t>[25]</w:t>
      </w:r>
      <w:r>
        <w:rPr>
          <w:rFonts w:ascii="宋体" w:hAnsi="宋体" w:cs="宋体" w:hint="eastAsia"/>
          <w:color w:val="000000"/>
          <w:kern w:val="0"/>
          <w:sz w:val="24"/>
          <w:lang w:bidi="ar"/>
        </w:rPr>
        <w:t>在大口</w:t>
      </w:r>
      <w:proofErr w:type="gramStart"/>
      <w:r>
        <w:rPr>
          <w:rFonts w:ascii="宋体" w:hAnsi="宋体" w:cs="宋体" w:hint="eastAsia"/>
          <w:color w:val="000000"/>
          <w:kern w:val="0"/>
          <w:sz w:val="24"/>
          <w:lang w:bidi="ar"/>
        </w:rPr>
        <w:t>黑鲈上的</w:t>
      </w:r>
      <w:proofErr w:type="gramEnd"/>
      <w:r>
        <w:rPr>
          <w:rFonts w:ascii="宋体" w:hAnsi="宋体" w:cs="宋体" w:hint="eastAsia"/>
          <w:color w:val="000000"/>
          <w:kern w:val="0"/>
          <w:sz w:val="24"/>
          <w:lang w:bidi="ar"/>
        </w:rPr>
        <w:t>研究结果类似。</w:t>
      </w:r>
    </w:p>
    <w:p w14:paraId="0ED087AB" w14:textId="77777777" w:rsidR="00B3139F" w:rsidRDefault="007C377F">
      <w:pPr>
        <w:spacing w:line="360" w:lineRule="auto"/>
        <w:rPr>
          <w:sz w:val="24"/>
        </w:rPr>
      </w:pPr>
      <w:r>
        <w:rPr>
          <w:sz w:val="24"/>
        </w:rPr>
        <w:t xml:space="preserve">3.2 </w:t>
      </w:r>
      <w:r>
        <w:rPr>
          <w:rFonts w:hint="eastAsia"/>
          <w:sz w:val="24"/>
        </w:rPr>
        <w:t xml:space="preserve"> </w:t>
      </w:r>
      <w:r>
        <w:rPr>
          <w:rFonts w:hint="eastAsia"/>
          <w:sz w:val="24"/>
        </w:rPr>
        <w:t>不同种类淀粉对虹鳟鱼体组成和血液生化指标的影响</w:t>
      </w:r>
    </w:p>
    <w:p w14:paraId="70F1523B"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本试验中，各试验组在全鱼和肝脏常规营养组成方面没有显著差异，并且血液的总胆固醇和甘油三酯含量也不受淀粉种类影响，而这两个指标代表着鱼类脂肪代谢情况，表明不同种类的淀粉对蛋白质和脂肪的转化利用没有产生显著影响。任鸣春</w:t>
      </w:r>
      <w:r>
        <w:rPr>
          <w:color w:val="000000"/>
          <w:kern w:val="0"/>
          <w:sz w:val="24"/>
          <w:vertAlign w:val="superscript"/>
          <w:lang w:bidi="ar"/>
        </w:rPr>
        <w:t>[5]</w:t>
      </w:r>
      <w:r>
        <w:rPr>
          <w:rFonts w:ascii="宋体" w:hAnsi="宋体" w:cs="宋体" w:hint="eastAsia"/>
          <w:color w:val="000000"/>
          <w:kern w:val="0"/>
          <w:sz w:val="24"/>
          <w:lang w:bidi="ar"/>
        </w:rPr>
        <w:t>采用小麦淀粉、木薯淀粉和玉米淀粉三种糊化淀粉源饲喂军曹鱼，对全鱼组成也未产生显著影响；</w:t>
      </w:r>
      <w:r>
        <w:rPr>
          <w:color w:val="000000"/>
          <w:kern w:val="0"/>
          <w:sz w:val="24"/>
          <w:lang w:bidi="ar"/>
        </w:rPr>
        <w:t>Song</w:t>
      </w:r>
      <w:r>
        <w:rPr>
          <w:rFonts w:ascii="宋体" w:hAnsi="宋体" w:cs="宋体" w:hint="eastAsia"/>
          <w:color w:val="000000"/>
          <w:kern w:val="0"/>
          <w:sz w:val="24"/>
          <w:lang w:bidi="ar"/>
        </w:rPr>
        <w:t>等</w:t>
      </w:r>
      <w:r>
        <w:rPr>
          <w:color w:val="000000"/>
          <w:kern w:val="0"/>
          <w:sz w:val="24"/>
          <w:vertAlign w:val="superscript"/>
          <w:lang w:bidi="ar"/>
        </w:rPr>
        <w:t>[24]</w:t>
      </w:r>
      <w:r>
        <w:rPr>
          <w:rFonts w:ascii="宋体" w:hAnsi="宋体" w:cs="宋体" w:hint="eastAsia"/>
          <w:color w:val="000000"/>
          <w:kern w:val="0"/>
          <w:sz w:val="24"/>
          <w:lang w:bidi="ar"/>
        </w:rPr>
        <w:t>采用小麦淀粉、豌豆淀粉、木薯淀粉和高直链玉米淀粉为淀粉源饲喂大口黑鲈，各组全鱼组成之间也无显著差异。</w:t>
      </w:r>
    </w:p>
    <w:p w14:paraId="74EC9A97" w14:textId="77777777" w:rsidR="00B3139F" w:rsidRDefault="007C377F">
      <w:pPr>
        <w:widowControl/>
        <w:spacing w:line="36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谷草转氨酶和谷丙转氨酶是反映肝功能的重要指标，当肝脏受损时，肝脏中的这两种酶会释放到血液中，从而使血液中两种酶活性升高。本试验中，各试验组血液中的谷草转氨酶和谷丙转氨酶活性没有显著差异，解剖过程中，</w:t>
      </w:r>
      <w:proofErr w:type="gramStart"/>
      <w:r>
        <w:rPr>
          <w:rFonts w:ascii="宋体" w:hAnsi="宋体" w:cs="宋体" w:hint="eastAsia"/>
          <w:color w:val="000000"/>
          <w:kern w:val="0"/>
          <w:sz w:val="24"/>
          <w:lang w:bidi="ar"/>
        </w:rPr>
        <w:t>各处理组的</w:t>
      </w:r>
      <w:proofErr w:type="gramEnd"/>
      <w:r>
        <w:rPr>
          <w:rFonts w:ascii="宋体" w:hAnsi="宋体" w:cs="宋体" w:hint="eastAsia"/>
          <w:color w:val="000000"/>
          <w:kern w:val="0"/>
          <w:sz w:val="24"/>
          <w:lang w:bidi="ar"/>
        </w:rPr>
        <w:t>肝脏从外观上也没有发现明显差异。</w:t>
      </w:r>
    </w:p>
    <w:p w14:paraId="33F3881F" w14:textId="77777777" w:rsidR="00B3139F" w:rsidRDefault="007C377F">
      <w:pPr>
        <w:spacing w:line="360" w:lineRule="auto"/>
        <w:rPr>
          <w:sz w:val="24"/>
        </w:rPr>
      </w:pPr>
      <w:r>
        <w:rPr>
          <w:sz w:val="24"/>
        </w:rPr>
        <w:t xml:space="preserve">3.3 </w:t>
      </w:r>
      <w:r>
        <w:rPr>
          <w:rFonts w:hint="eastAsia"/>
          <w:sz w:val="24"/>
        </w:rPr>
        <w:t xml:space="preserve"> </w:t>
      </w:r>
      <w:r>
        <w:rPr>
          <w:rFonts w:hint="eastAsia"/>
          <w:sz w:val="24"/>
        </w:rPr>
        <w:t>不同种类淀粉对虹鳟糖代谢酶和餐后血糖水平的影响</w:t>
      </w:r>
    </w:p>
    <w:p w14:paraId="20B9CB14"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本试验测定了己糖激酶（</w:t>
      </w:r>
      <w:r>
        <w:rPr>
          <w:color w:val="000000"/>
          <w:kern w:val="0"/>
          <w:sz w:val="24"/>
          <w:lang w:bidi="ar"/>
        </w:rPr>
        <w:t>HK</w:t>
      </w:r>
      <w:r>
        <w:rPr>
          <w:rFonts w:ascii="宋体" w:hAnsi="宋体" w:cs="宋体" w:hint="eastAsia"/>
          <w:color w:val="000000"/>
          <w:kern w:val="0"/>
          <w:sz w:val="24"/>
          <w:lang w:bidi="ar"/>
        </w:rPr>
        <w:t>）、磷酸果糖激酶（</w:t>
      </w:r>
      <w:r>
        <w:rPr>
          <w:color w:val="000000"/>
          <w:kern w:val="0"/>
          <w:sz w:val="24"/>
          <w:lang w:bidi="ar"/>
        </w:rPr>
        <w:t>PFK</w:t>
      </w:r>
      <w:r>
        <w:rPr>
          <w:rFonts w:ascii="宋体" w:hAnsi="宋体" w:cs="宋体" w:hint="eastAsia"/>
          <w:color w:val="000000"/>
          <w:kern w:val="0"/>
          <w:sz w:val="24"/>
          <w:lang w:bidi="ar"/>
        </w:rPr>
        <w:t>）、丙酮酸激酶（</w:t>
      </w:r>
      <w:r>
        <w:rPr>
          <w:color w:val="000000"/>
          <w:kern w:val="0"/>
          <w:sz w:val="24"/>
          <w:lang w:bidi="ar"/>
        </w:rPr>
        <w:t>PK</w:t>
      </w:r>
      <w:r>
        <w:rPr>
          <w:rFonts w:ascii="宋体" w:hAnsi="宋体" w:cs="宋体" w:hint="eastAsia"/>
          <w:color w:val="000000"/>
          <w:kern w:val="0"/>
          <w:sz w:val="24"/>
          <w:lang w:bidi="ar"/>
        </w:rPr>
        <w:t>）、磷酸烯醇式丙酮酸激酶（</w:t>
      </w:r>
      <w:r>
        <w:rPr>
          <w:color w:val="000000"/>
          <w:kern w:val="0"/>
          <w:sz w:val="24"/>
          <w:lang w:bidi="ar"/>
        </w:rPr>
        <w:t>PEPCK</w:t>
      </w:r>
      <w:r>
        <w:rPr>
          <w:rFonts w:ascii="宋体" w:hAnsi="宋体" w:cs="宋体" w:hint="eastAsia"/>
          <w:color w:val="000000"/>
          <w:kern w:val="0"/>
          <w:sz w:val="24"/>
          <w:lang w:bidi="ar"/>
        </w:rPr>
        <w:t>）和葡萄糖</w:t>
      </w:r>
      <w:r>
        <w:rPr>
          <w:color w:val="000000"/>
          <w:kern w:val="0"/>
          <w:sz w:val="24"/>
          <w:lang w:bidi="ar"/>
        </w:rPr>
        <w:t>-6-</w:t>
      </w:r>
      <w:r>
        <w:rPr>
          <w:rFonts w:ascii="宋体" w:hAnsi="宋体" w:cs="宋体" w:hint="eastAsia"/>
          <w:color w:val="000000"/>
          <w:kern w:val="0"/>
          <w:sz w:val="24"/>
          <w:lang w:bidi="ar"/>
        </w:rPr>
        <w:t>磷酸酶（</w:t>
      </w:r>
      <w:r>
        <w:rPr>
          <w:color w:val="000000"/>
          <w:kern w:val="0"/>
          <w:sz w:val="24"/>
          <w:lang w:bidi="ar"/>
        </w:rPr>
        <w:t>G6Pase</w:t>
      </w:r>
      <w:r>
        <w:rPr>
          <w:rFonts w:ascii="宋体" w:hAnsi="宋体" w:cs="宋体" w:hint="eastAsia"/>
          <w:color w:val="000000"/>
          <w:kern w:val="0"/>
          <w:sz w:val="24"/>
          <w:lang w:bidi="ar"/>
        </w:rPr>
        <w:t>）的酶活性，前三种</w:t>
      </w:r>
      <w:proofErr w:type="gramStart"/>
      <w:r>
        <w:rPr>
          <w:rFonts w:ascii="宋体" w:hAnsi="宋体" w:cs="宋体" w:hint="eastAsia"/>
          <w:color w:val="000000"/>
          <w:kern w:val="0"/>
          <w:sz w:val="24"/>
          <w:lang w:bidi="ar"/>
        </w:rPr>
        <w:t>酶属于</w:t>
      </w:r>
      <w:proofErr w:type="gramEnd"/>
      <w:r>
        <w:rPr>
          <w:rFonts w:ascii="宋体" w:hAnsi="宋体" w:cs="宋体" w:hint="eastAsia"/>
          <w:color w:val="000000"/>
          <w:kern w:val="0"/>
          <w:sz w:val="24"/>
          <w:lang w:bidi="ar"/>
        </w:rPr>
        <w:t>糖酵解途径，后两种</w:t>
      </w:r>
      <w:proofErr w:type="gramStart"/>
      <w:r>
        <w:rPr>
          <w:rFonts w:ascii="宋体" w:hAnsi="宋体" w:cs="宋体" w:hint="eastAsia"/>
          <w:color w:val="000000"/>
          <w:kern w:val="0"/>
          <w:sz w:val="24"/>
          <w:lang w:bidi="ar"/>
        </w:rPr>
        <w:t>酶存在</w:t>
      </w:r>
      <w:proofErr w:type="gramEnd"/>
      <w:r>
        <w:rPr>
          <w:rFonts w:ascii="宋体" w:hAnsi="宋体" w:cs="宋体" w:hint="eastAsia"/>
          <w:color w:val="000000"/>
          <w:kern w:val="0"/>
          <w:sz w:val="24"/>
          <w:lang w:bidi="ar"/>
        </w:rPr>
        <w:t>于糖异生途径。</w:t>
      </w:r>
      <w:r>
        <w:rPr>
          <w:color w:val="000000"/>
          <w:kern w:val="0"/>
          <w:sz w:val="24"/>
          <w:lang w:bidi="ar"/>
        </w:rPr>
        <w:t>HK</w:t>
      </w:r>
      <w:r>
        <w:rPr>
          <w:rFonts w:ascii="宋体" w:hAnsi="宋体" w:cs="宋体" w:hint="eastAsia"/>
          <w:color w:val="000000"/>
          <w:kern w:val="0"/>
          <w:sz w:val="24"/>
          <w:lang w:bidi="ar"/>
        </w:rPr>
        <w:t>是糖酵解途径的第一个限速酶。本试验中，木薯淀粉组</w:t>
      </w:r>
      <w:r>
        <w:rPr>
          <w:color w:val="000000"/>
          <w:kern w:val="0"/>
          <w:sz w:val="24"/>
          <w:lang w:bidi="ar"/>
        </w:rPr>
        <w:t>HK</w:t>
      </w:r>
      <w:r>
        <w:rPr>
          <w:rFonts w:ascii="宋体" w:hAnsi="宋体" w:cs="宋体" w:hint="eastAsia"/>
          <w:color w:val="000000"/>
          <w:kern w:val="0"/>
          <w:sz w:val="24"/>
          <w:lang w:bidi="ar"/>
        </w:rPr>
        <w:t>活性显著高于豌豆淀粉组和玉米淀粉组，</w:t>
      </w:r>
      <w:r>
        <w:rPr>
          <w:color w:val="000000"/>
          <w:kern w:val="0"/>
          <w:sz w:val="24"/>
          <w:lang w:bidi="ar"/>
        </w:rPr>
        <w:t>PFK</w:t>
      </w:r>
      <w:r>
        <w:rPr>
          <w:rFonts w:ascii="宋体" w:hAnsi="宋体" w:cs="宋体" w:hint="eastAsia"/>
          <w:color w:val="000000"/>
          <w:kern w:val="0"/>
          <w:sz w:val="24"/>
          <w:lang w:bidi="ar"/>
        </w:rPr>
        <w:t>活性显著高于玉米淀粉组，并且餐后</w:t>
      </w:r>
      <w:r>
        <w:rPr>
          <w:color w:val="000000"/>
          <w:kern w:val="0"/>
          <w:sz w:val="24"/>
          <w:lang w:bidi="ar"/>
        </w:rPr>
        <w:t>1-7 h</w:t>
      </w:r>
      <w:r>
        <w:rPr>
          <w:rFonts w:ascii="宋体" w:hAnsi="宋体" w:cs="宋体" w:hint="eastAsia"/>
          <w:color w:val="000000"/>
          <w:kern w:val="0"/>
          <w:sz w:val="24"/>
          <w:lang w:bidi="ar"/>
        </w:rPr>
        <w:t>的血糖含量也显著高于其余三组，表明较高的血糖水平对</w:t>
      </w:r>
      <w:r>
        <w:rPr>
          <w:color w:val="000000"/>
          <w:kern w:val="0"/>
          <w:sz w:val="24"/>
          <w:lang w:bidi="ar"/>
        </w:rPr>
        <w:t>HK</w:t>
      </w:r>
      <w:r>
        <w:rPr>
          <w:rFonts w:ascii="宋体" w:hAnsi="宋体" w:cs="宋体" w:hint="eastAsia"/>
          <w:color w:val="000000"/>
          <w:kern w:val="0"/>
          <w:sz w:val="24"/>
          <w:lang w:bidi="ar"/>
        </w:rPr>
        <w:t>和</w:t>
      </w:r>
      <w:r>
        <w:rPr>
          <w:color w:val="000000"/>
          <w:kern w:val="0"/>
          <w:sz w:val="24"/>
          <w:lang w:bidi="ar"/>
        </w:rPr>
        <w:t>PFK</w:t>
      </w:r>
      <w:r>
        <w:rPr>
          <w:rFonts w:ascii="宋体" w:hAnsi="宋体" w:cs="宋体" w:hint="eastAsia"/>
          <w:color w:val="000000"/>
          <w:kern w:val="0"/>
          <w:sz w:val="24"/>
          <w:lang w:bidi="ar"/>
        </w:rPr>
        <w:t>产生了诱导，使其活性增加。小麦淀粉组的血糖水平并不高，但</w:t>
      </w:r>
      <w:r>
        <w:rPr>
          <w:color w:val="000000"/>
          <w:kern w:val="0"/>
          <w:sz w:val="24"/>
          <w:lang w:bidi="ar"/>
        </w:rPr>
        <w:t>HK</w:t>
      </w:r>
      <w:r>
        <w:rPr>
          <w:rFonts w:ascii="宋体" w:hAnsi="宋体" w:cs="宋体" w:hint="eastAsia"/>
          <w:color w:val="000000"/>
          <w:kern w:val="0"/>
          <w:sz w:val="24"/>
          <w:lang w:bidi="ar"/>
        </w:rPr>
        <w:t>和</w:t>
      </w:r>
      <w:r>
        <w:rPr>
          <w:color w:val="000000"/>
          <w:kern w:val="0"/>
          <w:sz w:val="24"/>
          <w:lang w:bidi="ar"/>
        </w:rPr>
        <w:t>PFK</w:t>
      </w:r>
      <w:r>
        <w:rPr>
          <w:rFonts w:ascii="宋体" w:hAnsi="宋体" w:cs="宋体" w:hint="eastAsia"/>
          <w:color w:val="000000"/>
          <w:kern w:val="0"/>
          <w:sz w:val="24"/>
          <w:lang w:bidi="ar"/>
        </w:rPr>
        <w:t>活性较高，其原因尚不清楚，有待进一步研究。</w:t>
      </w:r>
      <w:r>
        <w:rPr>
          <w:color w:val="000000"/>
          <w:kern w:val="0"/>
          <w:sz w:val="24"/>
          <w:lang w:bidi="ar"/>
        </w:rPr>
        <w:t>PK</w:t>
      </w:r>
      <w:r>
        <w:rPr>
          <w:rFonts w:ascii="宋体" w:hAnsi="宋体" w:cs="宋体" w:hint="eastAsia"/>
          <w:color w:val="000000"/>
          <w:kern w:val="0"/>
          <w:sz w:val="24"/>
          <w:lang w:bidi="ar"/>
        </w:rPr>
        <w:t>是糖酵解最后一步的限速酶，本试验中，各组</w:t>
      </w:r>
      <w:r>
        <w:rPr>
          <w:color w:val="000000"/>
          <w:kern w:val="0"/>
          <w:sz w:val="24"/>
          <w:lang w:bidi="ar"/>
        </w:rPr>
        <w:t>PK</w:t>
      </w:r>
      <w:r>
        <w:rPr>
          <w:rFonts w:ascii="宋体" w:hAnsi="宋体" w:cs="宋体" w:hint="eastAsia"/>
          <w:color w:val="000000"/>
          <w:kern w:val="0"/>
          <w:sz w:val="24"/>
          <w:lang w:bidi="ar"/>
        </w:rPr>
        <w:t>活性不受淀粉种类影响，说明其无法呼应较高的血糖水平，</w:t>
      </w:r>
      <w:proofErr w:type="spellStart"/>
      <w:r>
        <w:rPr>
          <w:color w:val="000000"/>
          <w:kern w:val="0"/>
          <w:sz w:val="24"/>
          <w:lang w:bidi="ar"/>
        </w:rPr>
        <w:t>Panserat</w:t>
      </w:r>
      <w:proofErr w:type="spellEnd"/>
      <w:r>
        <w:rPr>
          <w:rFonts w:ascii="宋体" w:hAnsi="宋体" w:cs="宋体" w:hint="eastAsia"/>
          <w:color w:val="000000"/>
          <w:kern w:val="0"/>
          <w:sz w:val="24"/>
          <w:lang w:bidi="ar"/>
        </w:rPr>
        <w:t>等</w:t>
      </w:r>
      <w:r>
        <w:rPr>
          <w:color w:val="000000"/>
          <w:kern w:val="0"/>
          <w:sz w:val="24"/>
          <w:vertAlign w:val="superscript"/>
          <w:lang w:bidi="ar"/>
        </w:rPr>
        <w:t>[26]</w:t>
      </w:r>
      <w:r>
        <w:rPr>
          <w:rFonts w:ascii="宋体" w:hAnsi="宋体" w:cs="宋体" w:hint="eastAsia"/>
          <w:color w:val="000000"/>
          <w:kern w:val="0"/>
          <w:sz w:val="24"/>
          <w:lang w:bidi="ar"/>
        </w:rPr>
        <w:t>曾报道，虹鳟在摄食不含糖与含糖饲料后</w:t>
      </w:r>
      <w:r>
        <w:rPr>
          <w:color w:val="000000"/>
          <w:kern w:val="0"/>
          <w:sz w:val="24"/>
          <w:lang w:bidi="ar"/>
        </w:rPr>
        <w:t>6</w:t>
      </w:r>
      <w:r>
        <w:rPr>
          <w:rFonts w:hint="eastAsia"/>
          <w:color w:val="000000"/>
          <w:kern w:val="0"/>
          <w:sz w:val="24"/>
          <w:lang w:bidi="ar"/>
        </w:rPr>
        <w:t xml:space="preserve"> </w:t>
      </w:r>
      <w:r>
        <w:rPr>
          <w:color w:val="000000"/>
          <w:kern w:val="0"/>
          <w:sz w:val="24"/>
          <w:lang w:bidi="ar"/>
        </w:rPr>
        <w:t>h</w:t>
      </w:r>
      <w:r>
        <w:rPr>
          <w:rFonts w:ascii="宋体" w:hAnsi="宋体" w:cs="宋体" w:hint="eastAsia"/>
          <w:color w:val="000000"/>
          <w:kern w:val="0"/>
          <w:sz w:val="24"/>
          <w:lang w:bidi="ar"/>
        </w:rPr>
        <w:t>和</w:t>
      </w:r>
      <w:r>
        <w:rPr>
          <w:color w:val="000000"/>
          <w:kern w:val="0"/>
          <w:sz w:val="24"/>
          <w:lang w:bidi="ar"/>
        </w:rPr>
        <w:t>24</w:t>
      </w:r>
      <w:r>
        <w:rPr>
          <w:rFonts w:hint="eastAsia"/>
          <w:color w:val="000000"/>
          <w:kern w:val="0"/>
          <w:sz w:val="24"/>
          <w:lang w:bidi="ar"/>
        </w:rPr>
        <w:t xml:space="preserve"> </w:t>
      </w:r>
      <w:r>
        <w:rPr>
          <w:color w:val="000000"/>
          <w:kern w:val="0"/>
          <w:sz w:val="24"/>
          <w:lang w:bidi="ar"/>
        </w:rPr>
        <w:t>h</w:t>
      </w:r>
      <w:r>
        <w:rPr>
          <w:rFonts w:ascii="宋体" w:hAnsi="宋体" w:cs="宋体" w:hint="eastAsia"/>
          <w:color w:val="000000"/>
          <w:kern w:val="0"/>
          <w:sz w:val="24"/>
          <w:lang w:bidi="ar"/>
        </w:rPr>
        <w:t>，其</w:t>
      </w:r>
      <w:r>
        <w:rPr>
          <w:color w:val="000000"/>
          <w:kern w:val="0"/>
          <w:sz w:val="24"/>
          <w:lang w:bidi="ar"/>
        </w:rPr>
        <w:t>PK</w:t>
      </w:r>
      <w:r>
        <w:rPr>
          <w:rFonts w:ascii="宋体" w:hAnsi="宋体" w:cs="宋体" w:hint="eastAsia"/>
          <w:color w:val="000000"/>
          <w:kern w:val="0"/>
          <w:sz w:val="24"/>
          <w:lang w:bidi="ar"/>
        </w:rPr>
        <w:t>基因表达均无显著差异。但在欧洲海鲈</w:t>
      </w:r>
      <w:r>
        <w:rPr>
          <w:color w:val="000000"/>
          <w:kern w:val="0"/>
          <w:sz w:val="24"/>
          <w:vertAlign w:val="superscript"/>
          <w:lang w:bidi="ar"/>
        </w:rPr>
        <w:t>[27]</w:t>
      </w:r>
      <w:r>
        <w:rPr>
          <w:rFonts w:ascii="宋体" w:hAnsi="宋体" w:cs="宋体" w:hint="eastAsia"/>
          <w:color w:val="000000"/>
          <w:kern w:val="0"/>
          <w:sz w:val="24"/>
          <w:lang w:bidi="ar"/>
        </w:rPr>
        <w:t>上的研究表明，饲料糖水</w:t>
      </w:r>
      <w:proofErr w:type="gramStart"/>
      <w:r>
        <w:rPr>
          <w:rFonts w:ascii="宋体" w:hAnsi="宋体" w:cs="宋体" w:hint="eastAsia"/>
          <w:color w:val="000000"/>
          <w:kern w:val="0"/>
          <w:sz w:val="24"/>
          <w:lang w:bidi="ar"/>
        </w:rPr>
        <w:t>平能够</w:t>
      </w:r>
      <w:proofErr w:type="gramEnd"/>
      <w:r>
        <w:rPr>
          <w:rFonts w:ascii="宋体" w:hAnsi="宋体" w:cs="宋体" w:hint="eastAsia"/>
          <w:color w:val="000000"/>
          <w:kern w:val="0"/>
          <w:sz w:val="24"/>
          <w:lang w:bidi="ar"/>
        </w:rPr>
        <w:t xml:space="preserve">调控 </w:t>
      </w:r>
      <w:r>
        <w:rPr>
          <w:color w:val="000000"/>
          <w:kern w:val="0"/>
          <w:sz w:val="24"/>
          <w:lang w:bidi="ar"/>
        </w:rPr>
        <w:t>PK</w:t>
      </w:r>
      <w:r>
        <w:rPr>
          <w:rFonts w:ascii="宋体" w:hAnsi="宋体" w:cs="宋体" w:hint="eastAsia"/>
          <w:color w:val="000000"/>
          <w:kern w:val="0"/>
          <w:sz w:val="24"/>
          <w:lang w:bidi="ar"/>
        </w:rPr>
        <w:t>的活性，这可能是鱼的种类和</w:t>
      </w:r>
      <w:proofErr w:type="gramStart"/>
      <w:r>
        <w:rPr>
          <w:rFonts w:ascii="宋体" w:hAnsi="宋体" w:cs="宋体" w:hint="eastAsia"/>
          <w:color w:val="000000"/>
          <w:kern w:val="0"/>
          <w:sz w:val="24"/>
          <w:lang w:bidi="ar"/>
        </w:rPr>
        <w:t>糖的</w:t>
      </w:r>
      <w:proofErr w:type="gramEnd"/>
      <w:r>
        <w:rPr>
          <w:rFonts w:ascii="宋体" w:hAnsi="宋体" w:cs="宋体" w:hint="eastAsia"/>
          <w:color w:val="000000"/>
          <w:kern w:val="0"/>
          <w:sz w:val="24"/>
          <w:lang w:bidi="ar"/>
        </w:rPr>
        <w:t>种类不同造成的。</w:t>
      </w:r>
      <w:r>
        <w:rPr>
          <w:color w:val="000000"/>
          <w:kern w:val="0"/>
          <w:sz w:val="24"/>
          <w:lang w:bidi="ar"/>
        </w:rPr>
        <w:t>PEPCK</w:t>
      </w:r>
      <w:r>
        <w:rPr>
          <w:rFonts w:ascii="宋体" w:hAnsi="宋体" w:cs="宋体" w:hint="eastAsia"/>
          <w:color w:val="000000"/>
          <w:kern w:val="0"/>
          <w:sz w:val="24"/>
          <w:lang w:bidi="ar"/>
        </w:rPr>
        <w:t>和</w:t>
      </w:r>
      <w:r>
        <w:rPr>
          <w:color w:val="000000"/>
          <w:kern w:val="0"/>
          <w:sz w:val="24"/>
          <w:lang w:bidi="ar"/>
        </w:rPr>
        <w:t>G6Pase</w:t>
      </w:r>
      <w:r>
        <w:rPr>
          <w:rFonts w:ascii="宋体" w:hAnsi="宋体" w:cs="宋体" w:hint="eastAsia"/>
          <w:color w:val="000000"/>
          <w:kern w:val="0"/>
          <w:sz w:val="24"/>
          <w:lang w:bidi="ar"/>
        </w:rPr>
        <w:t>是糖异生途径的代谢酶，有研究发现</w:t>
      </w:r>
      <w:r>
        <w:rPr>
          <w:color w:val="000000"/>
          <w:kern w:val="0"/>
          <w:sz w:val="24"/>
          <w:vertAlign w:val="superscript"/>
          <w:lang w:bidi="ar"/>
        </w:rPr>
        <w:t>[26]</w:t>
      </w:r>
      <w:r>
        <w:rPr>
          <w:rFonts w:ascii="宋体" w:hAnsi="宋体" w:cs="宋体" w:hint="eastAsia"/>
          <w:color w:val="000000"/>
          <w:kern w:val="0"/>
          <w:sz w:val="24"/>
          <w:lang w:bidi="ar"/>
        </w:rPr>
        <w:t>，虹鳟摄食含糖和不含糖的饲料</w:t>
      </w:r>
      <w:r>
        <w:rPr>
          <w:rFonts w:ascii="宋体" w:hAnsi="宋体" w:cs="宋体" w:hint="eastAsia"/>
          <w:color w:val="000000"/>
          <w:kern w:val="0"/>
          <w:sz w:val="24"/>
          <w:lang w:bidi="ar"/>
        </w:rPr>
        <w:lastRenderedPageBreak/>
        <w:t>后，其肝脏中</w:t>
      </w:r>
      <w:r>
        <w:rPr>
          <w:color w:val="000000"/>
          <w:kern w:val="0"/>
          <w:sz w:val="24"/>
          <w:lang w:bidi="ar"/>
        </w:rPr>
        <w:t>PEPCK</w:t>
      </w:r>
      <w:r>
        <w:rPr>
          <w:rFonts w:ascii="宋体" w:hAnsi="宋体" w:cs="宋体" w:hint="eastAsia"/>
          <w:color w:val="000000"/>
          <w:kern w:val="0"/>
          <w:sz w:val="24"/>
          <w:lang w:bidi="ar"/>
        </w:rPr>
        <w:t>基因表达量均无变化，说明饲料中</w:t>
      </w:r>
      <w:proofErr w:type="gramStart"/>
      <w:r>
        <w:rPr>
          <w:rFonts w:ascii="宋体" w:hAnsi="宋体" w:cs="宋体" w:hint="eastAsia"/>
          <w:color w:val="000000"/>
          <w:kern w:val="0"/>
          <w:sz w:val="24"/>
          <w:lang w:bidi="ar"/>
        </w:rPr>
        <w:t>的糖对其</w:t>
      </w:r>
      <w:proofErr w:type="gramEnd"/>
      <w:r>
        <w:rPr>
          <w:rFonts w:ascii="宋体" w:hAnsi="宋体" w:cs="宋体" w:hint="eastAsia"/>
          <w:color w:val="000000"/>
          <w:kern w:val="0"/>
          <w:sz w:val="24"/>
          <w:lang w:bidi="ar"/>
        </w:rPr>
        <w:t>没有显著影响；饲料中糖种类对欧洲海鲈</w:t>
      </w:r>
      <w:r>
        <w:rPr>
          <w:color w:val="000000"/>
          <w:kern w:val="0"/>
          <w:sz w:val="24"/>
          <w:vertAlign w:val="superscript"/>
          <w:lang w:bidi="ar"/>
        </w:rPr>
        <w:t>[28]</w:t>
      </w:r>
      <w:r>
        <w:rPr>
          <w:color w:val="000000"/>
          <w:kern w:val="0"/>
          <w:sz w:val="24"/>
          <w:lang w:bidi="ar"/>
        </w:rPr>
        <w:t>G6Pase</w:t>
      </w:r>
      <w:r>
        <w:rPr>
          <w:rFonts w:ascii="宋体" w:hAnsi="宋体" w:cs="宋体" w:hint="eastAsia"/>
          <w:color w:val="000000"/>
          <w:kern w:val="0"/>
          <w:sz w:val="24"/>
          <w:lang w:bidi="ar"/>
        </w:rPr>
        <w:t>活力也无显著影响。本试验中，各组</w:t>
      </w:r>
      <w:r>
        <w:rPr>
          <w:color w:val="000000"/>
          <w:kern w:val="0"/>
          <w:sz w:val="24"/>
          <w:lang w:bidi="ar"/>
        </w:rPr>
        <w:t>PEPCK</w:t>
      </w:r>
      <w:r>
        <w:rPr>
          <w:rFonts w:ascii="宋体" w:hAnsi="宋体" w:cs="宋体" w:hint="eastAsia"/>
          <w:color w:val="000000"/>
          <w:kern w:val="0"/>
          <w:sz w:val="24"/>
          <w:lang w:bidi="ar"/>
        </w:rPr>
        <w:t>和</w:t>
      </w:r>
      <w:r>
        <w:rPr>
          <w:color w:val="000000"/>
          <w:kern w:val="0"/>
          <w:sz w:val="24"/>
          <w:lang w:bidi="ar"/>
        </w:rPr>
        <w:t>G6Pase</w:t>
      </w:r>
      <w:r>
        <w:rPr>
          <w:rFonts w:ascii="宋体" w:hAnsi="宋体" w:cs="宋体" w:hint="eastAsia"/>
          <w:color w:val="000000"/>
          <w:kern w:val="0"/>
          <w:sz w:val="24"/>
          <w:lang w:bidi="ar"/>
        </w:rPr>
        <w:t>活性差异不显著，说明这两种酶活性不受淀粉种类的影响。</w:t>
      </w:r>
    </w:p>
    <w:p w14:paraId="12B0927D" w14:textId="77777777" w:rsidR="00B3139F" w:rsidRDefault="007C377F">
      <w:pPr>
        <w:widowControl/>
        <w:spacing w:line="360" w:lineRule="auto"/>
        <w:ind w:firstLineChars="200" w:firstLine="480"/>
        <w:jc w:val="left"/>
        <w:rPr>
          <w:sz w:val="24"/>
        </w:rPr>
      </w:pPr>
      <w:r>
        <w:rPr>
          <w:rFonts w:ascii="宋体" w:hAnsi="宋体" w:cs="宋体" w:hint="eastAsia"/>
          <w:color w:val="000000"/>
          <w:kern w:val="0"/>
          <w:sz w:val="24"/>
          <w:lang w:bidi="ar"/>
        </w:rPr>
        <w:t>有研究表明，当海</w:t>
      </w:r>
      <w:proofErr w:type="gramStart"/>
      <w:r>
        <w:rPr>
          <w:rFonts w:ascii="宋体" w:hAnsi="宋体" w:cs="宋体" w:hint="eastAsia"/>
          <w:color w:val="000000"/>
          <w:kern w:val="0"/>
          <w:sz w:val="24"/>
          <w:lang w:bidi="ar"/>
        </w:rPr>
        <w:t>鲷</w:t>
      </w:r>
      <w:proofErr w:type="gramEnd"/>
      <w:r>
        <w:rPr>
          <w:rFonts w:ascii="宋体" w:hAnsi="宋体" w:cs="宋体" w:hint="eastAsia"/>
          <w:color w:val="000000"/>
          <w:kern w:val="0"/>
          <w:sz w:val="24"/>
          <w:lang w:bidi="ar"/>
        </w:rPr>
        <w:t>（</w:t>
      </w:r>
      <w:r>
        <w:rPr>
          <w:i/>
          <w:iCs/>
          <w:color w:val="000000"/>
          <w:kern w:val="0"/>
          <w:sz w:val="24"/>
          <w:lang w:bidi="ar"/>
        </w:rPr>
        <w:t xml:space="preserve">Sparus </w:t>
      </w:r>
      <w:proofErr w:type="spellStart"/>
      <w:r>
        <w:rPr>
          <w:i/>
          <w:iCs/>
          <w:color w:val="000000"/>
          <w:kern w:val="0"/>
          <w:sz w:val="24"/>
          <w:lang w:bidi="ar"/>
        </w:rPr>
        <w:t>aurata</w:t>
      </w:r>
      <w:proofErr w:type="spellEnd"/>
      <w:r>
        <w:rPr>
          <w:rFonts w:ascii="宋体" w:hAnsi="宋体" w:cs="宋体" w:hint="eastAsia"/>
          <w:color w:val="000000"/>
          <w:kern w:val="0"/>
          <w:sz w:val="24"/>
          <w:lang w:bidi="ar"/>
        </w:rPr>
        <w:t>）</w:t>
      </w:r>
      <w:r>
        <w:rPr>
          <w:color w:val="000000"/>
          <w:kern w:val="0"/>
          <w:sz w:val="24"/>
          <w:vertAlign w:val="superscript"/>
          <w:lang w:bidi="ar"/>
        </w:rPr>
        <w:t>[29]</w:t>
      </w:r>
      <w:r>
        <w:rPr>
          <w:rFonts w:ascii="宋体" w:hAnsi="宋体" w:cs="宋体" w:hint="eastAsia"/>
          <w:color w:val="000000"/>
          <w:kern w:val="0"/>
          <w:sz w:val="24"/>
          <w:lang w:bidi="ar"/>
        </w:rPr>
        <w:t>和暗纹东方鲀（</w:t>
      </w:r>
      <w:proofErr w:type="spellStart"/>
      <w:r>
        <w:rPr>
          <w:i/>
          <w:iCs/>
          <w:color w:val="000000"/>
          <w:kern w:val="0"/>
          <w:sz w:val="24"/>
          <w:lang w:bidi="ar"/>
        </w:rPr>
        <w:t>Takifugu</w:t>
      </w:r>
      <w:proofErr w:type="spellEnd"/>
      <w:r>
        <w:rPr>
          <w:i/>
          <w:iCs/>
          <w:color w:val="000000"/>
          <w:kern w:val="0"/>
          <w:sz w:val="24"/>
          <w:lang w:bidi="ar"/>
        </w:rPr>
        <w:t xml:space="preserve"> obscurus</w:t>
      </w:r>
      <w:r>
        <w:rPr>
          <w:rFonts w:ascii="宋体" w:hAnsi="宋体" w:cs="宋体" w:hint="eastAsia"/>
          <w:color w:val="000000"/>
          <w:kern w:val="0"/>
          <w:sz w:val="24"/>
          <w:lang w:bidi="ar"/>
        </w:rPr>
        <w:t>）</w:t>
      </w:r>
      <w:r>
        <w:rPr>
          <w:color w:val="000000"/>
          <w:kern w:val="0"/>
          <w:sz w:val="24"/>
          <w:vertAlign w:val="superscript"/>
          <w:lang w:bidi="ar"/>
        </w:rPr>
        <w:t>[30]</w:t>
      </w:r>
      <w:r>
        <w:rPr>
          <w:rFonts w:ascii="宋体" w:hAnsi="宋体" w:cs="宋体" w:hint="eastAsia"/>
          <w:color w:val="000000"/>
          <w:kern w:val="0"/>
          <w:sz w:val="24"/>
          <w:lang w:bidi="ar"/>
        </w:rPr>
        <w:t>长期处于高血糖状态时，会导致肝糖原异常积累，对鱼类的生长不利，本试验中，木薯淀粉组虹鳟的餐后</w:t>
      </w:r>
      <w:r>
        <w:rPr>
          <w:color w:val="000000"/>
          <w:kern w:val="0"/>
          <w:sz w:val="24"/>
          <w:lang w:bidi="ar"/>
        </w:rPr>
        <w:t>1-7</w:t>
      </w:r>
      <w:r>
        <w:rPr>
          <w:rFonts w:hint="eastAsia"/>
          <w:color w:val="000000"/>
          <w:kern w:val="0"/>
          <w:sz w:val="24"/>
          <w:lang w:bidi="ar"/>
        </w:rPr>
        <w:t xml:space="preserve"> </w:t>
      </w:r>
      <w:r>
        <w:rPr>
          <w:color w:val="000000"/>
          <w:kern w:val="0"/>
          <w:sz w:val="24"/>
          <w:lang w:bidi="ar"/>
        </w:rPr>
        <w:t>h</w:t>
      </w:r>
      <w:r>
        <w:rPr>
          <w:rFonts w:ascii="宋体" w:hAnsi="宋体" w:cs="宋体" w:hint="eastAsia"/>
          <w:color w:val="000000"/>
          <w:kern w:val="0"/>
          <w:sz w:val="24"/>
          <w:lang w:bidi="ar"/>
        </w:rPr>
        <w:t xml:space="preserve">血糖高于其余三个淀粉组，但在 </w:t>
      </w:r>
      <w:r>
        <w:rPr>
          <w:color w:val="000000"/>
          <w:kern w:val="0"/>
          <w:sz w:val="24"/>
          <w:lang w:bidi="ar"/>
        </w:rPr>
        <w:t>9</w:t>
      </w:r>
      <w:r>
        <w:rPr>
          <w:rFonts w:hint="eastAsia"/>
          <w:color w:val="000000"/>
          <w:kern w:val="0"/>
          <w:sz w:val="24"/>
          <w:lang w:bidi="ar"/>
        </w:rPr>
        <w:t xml:space="preserve"> </w:t>
      </w:r>
      <w:r>
        <w:rPr>
          <w:color w:val="000000"/>
          <w:kern w:val="0"/>
          <w:sz w:val="24"/>
          <w:lang w:bidi="ar"/>
        </w:rPr>
        <w:t>h</w:t>
      </w:r>
      <w:r>
        <w:rPr>
          <w:rFonts w:ascii="宋体" w:hAnsi="宋体" w:cs="宋体" w:hint="eastAsia"/>
          <w:color w:val="000000"/>
          <w:kern w:val="0"/>
          <w:sz w:val="24"/>
          <w:lang w:bidi="ar"/>
        </w:rPr>
        <w:t>后，各组并无显著差异，木薯淀粉组在摄食表现和肝脏健康上都与其它各组无显著差异，且生长性能最好，这可能是虹鳟对糖的利用性和耐受性较高的缘故。</w:t>
      </w:r>
      <w:proofErr w:type="spellStart"/>
      <w:r>
        <w:rPr>
          <w:color w:val="000000"/>
          <w:kern w:val="0"/>
          <w:sz w:val="24"/>
          <w:lang w:bidi="ar"/>
        </w:rPr>
        <w:t>Bergot</w:t>
      </w:r>
      <w:proofErr w:type="spellEnd"/>
      <w:r>
        <w:rPr>
          <w:color w:val="000000"/>
          <w:kern w:val="0"/>
          <w:sz w:val="24"/>
          <w:vertAlign w:val="superscript"/>
          <w:lang w:bidi="ar"/>
        </w:rPr>
        <w:t>[31]</w:t>
      </w:r>
      <w:r>
        <w:rPr>
          <w:rFonts w:ascii="宋体" w:hAnsi="宋体" w:cs="宋体" w:hint="eastAsia"/>
          <w:color w:val="000000"/>
          <w:kern w:val="0"/>
          <w:sz w:val="24"/>
          <w:lang w:bidi="ar"/>
        </w:rPr>
        <w:t>的研究表明，摄食含</w:t>
      </w:r>
      <w:r>
        <w:rPr>
          <w:color w:val="000000"/>
          <w:kern w:val="0"/>
          <w:sz w:val="24"/>
          <w:lang w:bidi="ar"/>
        </w:rPr>
        <w:t>30</w:t>
      </w:r>
      <w:r>
        <w:rPr>
          <w:rFonts w:hint="eastAsia"/>
          <w:color w:val="000000"/>
          <w:kern w:val="0"/>
          <w:sz w:val="24"/>
          <w:lang w:bidi="ar"/>
        </w:rPr>
        <w:t xml:space="preserve"> %</w:t>
      </w:r>
      <w:r>
        <w:rPr>
          <w:rFonts w:ascii="宋体" w:hAnsi="宋体" w:cs="宋体" w:hint="eastAsia"/>
          <w:color w:val="000000"/>
          <w:kern w:val="0"/>
          <w:sz w:val="24"/>
          <w:lang w:bidi="ar"/>
        </w:rPr>
        <w:t>葡萄糖组饲料虹鳟增重率、饲料效率和蛋白质效率高于</w:t>
      </w:r>
      <w:r>
        <w:rPr>
          <w:color w:val="000000"/>
          <w:kern w:val="0"/>
          <w:sz w:val="24"/>
          <w:lang w:bidi="ar"/>
        </w:rPr>
        <w:t>15</w:t>
      </w:r>
      <w:r>
        <w:rPr>
          <w:rFonts w:hint="eastAsia"/>
          <w:color w:val="000000"/>
          <w:kern w:val="0"/>
          <w:sz w:val="24"/>
          <w:lang w:bidi="ar"/>
        </w:rPr>
        <w:t xml:space="preserve"> %</w:t>
      </w:r>
      <w:r>
        <w:rPr>
          <w:rFonts w:ascii="宋体" w:hAnsi="宋体" w:cs="宋体" w:hint="eastAsia"/>
          <w:color w:val="000000"/>
          <w:kern w:val="0"/>
          <w:sz w:val="24"/>
          <w:lang w:bidi="ar"/>
        </w:rPr>
        <w:t>葡萄糖组，也表明了在其耐受范围内，较高水平的糖类可能有利于提高虹鳟的生长和饲料利用</w:t>
      </w:r>
    </w:p>
    <w:p w14:paraId="1AF07F2F" w14:textId="77777777" w:rsidR="00B3139F" w:rsidRDefault="007C377F">
      <w:pPr>
        <w:spacing w:line="360" w:lineRule="auto"/>
        <w:rPr>
          <w:sz w:val="24"/>
          <w:szCs w:val="22"/>
        </w:rPr>
      </w:pPr>
      <w:r>
        <w:rPr>
          <w:sz w:val="24"/>
          <w:szCs w:val="22"/>
        </w:rPr>
        <w:t xml:space="preserve">4 </w:t>
      </w:r>
      <w:r>
        <w:rPr>
          <w:rFonts w:hint="eastAsia"/>
          <w:sz w:val="24"/>
          <w:szCs w:val="22"/>
        </w:rPr>
        <w:t xml:space="preserve"> </w:t>
      </w:r>
      <w:r>
        <w:rPr>
          <w:rFonts w:hint="eastAsia"/>
          <w:sz w:val="24"/>
          <w:szCs w:val="22"/>
        </w:rPr>
        <w:t>结论</w:t>
      </w:r>
    </w:p>
    <w:p w14:paraId="174BE347" w14:textId="77777777" w:rsidR="00B3139F" w:rsidRDefault="007C377F">
      <w:pPr>
        <w:spacing w:line="360" w:lineRule="auto"/>
        <w:ind w:firstLineChars="200" w:firstLine="480"/>
        <w:rPr>
          <w:sz w:val="24"/>
          <w:szCs w:val="22"/>
        </w:rPr>
      </w:pPr>
      <w:r>
        <w:rPr>
          <w:rFonts w:hint="eastAsia"/>
          <w:sz w:val="24"/>
          <w:szCs w:val="22"/>
        </w:rPr>
        <w:t>在</w:t>
      </w:r>
      <w:r>
        <w:rPr>
          <w:sz w:val="24"/>
          <w:szCs w:val="22"/>
        </w:rPr>
        <w:t>15</w:t>
      </w:r>
      <w:r>
        <w:rPr>
          <w:rFonts w:hint="eastAsia"/>
          <w:sz w:val="24"/>
          <w:szCs w:val="22"/>
        </w:rPr>
        <w:t xml:space="preserve"> %</w:t>
      </w:r>
      <w:r>
        <w:rPr>
          <w:rFonts w:hint="eastAsia"/>
          <w:sz w:val="24"/>
          <w:szCs w:val="22"/>
        </w:rPr>
        <w:t>的淀粉水平下，综合考虑增重率、血液生化指标、糖代谢酶和肝脏组织学等指标，木薯淀粉较小麦淀粉、豌豆淀粉和玉米淀粉更适宜作为虹鳟饲料的淀粉来源。</w:t>
      </w:r>
    </w:p>
    <w:p w14:paraId="555ACCEB" w14:textId="77777777" w:rsidR="00B3139F" w:rsidRDefault="007C377F">
      <w:pPr>
        <w:spacing w:line="360" w:lineRule="auto"/>
        <w:rPr>
          <w:sz w:val="24"/>
        </w:rPr>
      </w:pPr>
      <w:r>
        <w:rPr>
          <w:rFonts w:hint="eastAsia"/>
          <w:sz w:val="24"/>
        </w:rPr>
        <w:t>参考文献：略</w:t>
      </w:r>
    </w:p>
    <w:p w14:paraId="17744112" w14:textId="77777777" w:rsidR="00B3139F" w:rsidRDefault="007C377F">
      <w:pPr>
        <w:spacing w:line="360" w:lineRule="auto"/>
        <w:ind w:firstLineChars="1200" w:firstLine="2520"/>
        <w:jc w:val="right"/>
      </w:pPr>
      <w:r>
        <w:rPr>
          <w:rFonts w:hint="eastAsia"/>
          <w:szCs w:val="21"/>
        </w:rPr>
        <w:t>原文刊登在《水生生物学报》，网络首发时间</w:t>
      </w:r>
      <w:r>
        <w:rPr>
          <w:szCs w:val="21"/>
        </w:rPr>
        <w:t>: 202</w:t>
      </w:r>
      <w:r>
        <w:rPr>
          <w:rFonts w:hint="eastAsia"/>
          <w:szCs w:val="21"/>
        </w:rPr>
        <w:t>2</w:t>
      </w:r>
      <w:r>
        <w:rPr>
          <w:szCs w:val="21"/>
        </w:rPr>
        <w:t>-0</w:t>
      </w:r>
      <w:r>
        <w:rPr>
          <w:rFonts w:hint="eastAsia"/>
          <w:szCs w:val="21"/>
        </w:rPr>
        <w:t>3</w:t>
      </w:r>
      <w:r>
        <w:rPr>
          <w:szCs w:val="21"/>
        </w:rPr>
        <w:t>-</w:t>
      </w:r>
      <w:r>
        <w:rPr>
          <w:rFonts w:hint="eastAsia"/>
          <w:szCs w:val="21"/>
        </w:rPr>
        <w:t>08</w:t>
      </w:r>
      <w:r>
        <w:rPr>
          <w:szCs w:val="21"/>
        </w:rPr>
        <w:t xml:space="preserve"> </w:t>
      </w:r>
      <w:r>
        <w:rPr>
          <w:rFonts w:hint="eastAsia"/>
          <w:szCs w:val="21"/>
        </w:rPr>
        <w:t>07</w:t>
      </w:r>
      <w:r>
        <w:rPr>
          <w:szCs w:val="21"/>
        </w:rPr>
        <w:t>:</w:t>
      </w:r>
      <w:r>
        <w:rPr>
          <w:rFonts w:hint="eastAsia"/>
          <w:szCs w:val="21"/>
        </w:rPr>
        <w:t>57</w:t>
      </w:r>
      <w:r>
        <w:rPr>
          <w:szCs w:val="21"/>
        </w:rPr>
        <w:t>:</w:t>
      </w:r>
      <w:r>
        <w:rPr>
          <w:rFonts w:hint="eastAsia"/>
          <w:szCs w:val="21"/>
        </w:rPr>
        <w:t>2</w:t>
      </w:r>
      <w:r>
        <w:rPr>
          <w:szCs w:val="21"/>
        </w:rPr>
        <w:t>7</w:t>
      </w:r>
    </w:p>
    <w:p w14:paraId="61F10004" w14:textId="77777777" w:rsidR="00B3139F" w:rsidRDefault="007C377F">
      <w:pPr>
        <w:jc w:val="center"/>
        <w:outlineLvl w:val="1"/>
        <w:rPr>
          <w:rFonts w:ascii="黑体" w:eastAsia="黑体" w:hAnsi="黑体"/>
          <w:b/>
          <w:bCs/>
          <w:sz w:val="32"/>
          <w:szCs w:val="32"/>
        </w:rPr>
      </w:pPr>
      <w:bookmarkStart w:id="58" w:name="_Toc104815764"/>
      <w:r>
        <w:rPr>
          <w:rFonts w:ascii="黑体" w:eastAsia="黑体" w:hAnsi="黑体" w:hint="eastAsia"/>
          <w:b/>
          <w:bCs/>
          <w:sz w:val="32"/>
          <w:szCs w:val="32"/>
        </w:rPr>
        <w:t>酶解肠膜蛋白粉在珍珠龙胆石斑鱼饲料中的应用</w:t>
      </w:r>
      <w:bookmarkEnd w:id="58"/>
    </w:p>
    <w:p w14:paraId="759A874C" w14:textId="77777777" w:rsidR="00B3139F" w:rsidRDefault="007C377F">
      <w:pPr>
        <w:ind w:firstLineChars="200" w:firstLine="420"/>
        <w:jc w:val="center"/>
        <w:rPr>
          <w:szCs w:val="21"/>
        </w:rPr>
      </w:pPr>
      <w:r>
        <w:rPr>
          <w:rFonts w:hint="eastAsia"/>
          <w:szCs w:val="21"/>
        </w:rPr>
        <w:t>植心</w:t>
      </w:r>
      <w:proofErr w:type="gramStart"/>
      <w:r>
        <w:rPr>
          <w:rFonts w:hint="eastAsia"/>
          <w:szCs w:val="21"/>
        </w:rPr>
        <w:t>妍</w:t>
      </w:r>
      <w:proofErr w:type="gramEnd"/>
      <w:r>
        <w:rPr>
          <w:szCs w:val="21"/>
          <w:vertAlign w:val="superscript"/>
        </w:rPr>
        <w:t>1,2</w:t>
      </w:r>
      <w:r>
        <w:rPr>
          <w:rFonts w:hint="eastAsia"/>
          <w:szCs w:val="21"/>
        </w:rPr>
        <w:t xml:space="preserve"> </w:t>
      </w:r>
      <w:r>
        <w:rPr>
          <w:szCs w:val="21"/>
        </w:rPr>
        <w:t>杨烜</w:t>
      </w:r>
      <w:proofErr w:type="gramStart"/>
      <w:r>
        <w:rPr>
          <w:szCs w:val="21"/>
        </w:rPr>
        <w:t>懿</w:t>
      </w:r>
      <w:proofErr w:type="gramEnd"/>
      <w:r>
        <w:rPr>
          <w:szCs w:val="21"/>
          <w:vertAlign w:val="superscript"/>
        </w:rPr>
        <w:t>1,2</w:t>
      </w:r>
      <w:r>
        <w:rPr>
          <w:rFonts w:hint="eastAsia"/>
          <w:szCs w:val="21"/>
        </w:rPr>
        <w:t xml:space="preserve"> </w:t>
      </w:r>
      <w:r>
        <w:rPr>
          <w:szCs w:val="21"/>
        </w:rPr>
        <w:t>王光辉</w:t>
      </w:r>
      <w:r>
        <w:rPr>
          <w:szCs w:val="21"/>
          <w:vertAlign w:val="superscript"/>
        </w:rPr>
        <w:t>3</w:t>
      </w:r>
      <w:r>
        <w:rPr>
          <w:szCs w:val="21"/>
        </w:rPr>
        <w:t xml:space="preserve"> </w:t>
      </w:r>
      <w:r>
        <w:rPr>
          <w:szCs w:val="21"/>
        </w:rPr>
        <w:t>赵旭民</w:t>
      </w:r>
      <w:r>
        <w:rPr>
          <w:szCs w:val="21"/>
          <w:vertAlign w:val="superscript"/>
        </w:rPr>
        <w:t>3</w:t>
      </w:r>
      <w:r>
        <w:rPr>
          <w:rFonts w:hint="eastAsia"/>
          <w:szCs w:val="21"/>
        </w:rPr>
        <w:t xml:space="preserve"> </w:t>
      </w:r>
      <w:proofErr w:type="gramStart"/>
      <w:r>
        <w:rPr>
          <w:szCs w:val="21"/>
        </w:rPr>
        <w:t>迟淑艳</w:t>
      </w:r>
      <w:proofErr w:type="gramEnd"/>
      <w:r>
        <w:rPr>
          <w:szCs w:val="21"/>
          <w:vertAlign w:val="superscript"/>
        </w:rPr>
        <w:t>1,2,4</w:t>
      </w:r>
      <w:r>
        <w:rPr>
          <w:rFonts w:hint="eastAsia"/>
          <w:szCs w:val="21"/>
        </w:rPr>
        <w:t xml:space="preserve"> </w:t>
      </w:r>
      <w:proofErr w:type="gramStart"/>
      <w:r>
        <w:rPr>
          <w:szCs w:val="21"/>
        </w:rPr>
        <w:t>谭</w:t>
      </w:r>
      <w:proofErr w:type="gramEnd"/>
      <w:r>
        <w:rPr>
          <w:szCs w:val="21"/>
        </w:rPr>
        <w:t>北平</w:t>
      </w:r>
      <w:r>
        <w:rPr>
          <w:szCs w:val="21"/>
          <w:vertAlign w:val="superscript"/>
        </w:rPr>
        <w:t>1,4</w:t>
      </w:r>
    </w:p>
    <w:p w14:paraId="44455363" w14:textId="77777777" w:rsidR="00B3139F" w:rsidRDefault="007C377F">
      <w:pPr>
        <w:jc w:val="center"/>
      </w:pPr>
      <w:r>
        <w:rPr>
          <w:rFonts w:hint="eastAsia"/>
        </w:rPr>
        <w:t>（</w:t>
      </w:r>
      <w:r>
        <w:t>1.</w:t>
      </w:r>
      <w:r>
        <w:t>广东海洋大学</w:t>
      </w:r>
      <w:r>
        <w:t xml:space="preserve"> </w:t>
      </w:r>
      <w:r>
        <w:t>水产学院，广东</w:t>
      </w:r>
      <w:r>
        <w:t xml:space="preserve"> </w:t>
      </w:r>
      <w:r>
        <w:t>湛江</w:t>
      </w:r>
      <w:r>
        <w:t xml:space="preserve"> 524088</w:t>
      </w:r>
      <w:r>
        <w:t>；</w:t>
      </w:r>
      <w:r>
        <w:t>2.</w:t>
      </w:r>
      <w:r>
        <w:t>南方海洋科学与工程广东省实验室，广东</w:t>
      </w:r>
      <w:r>
        <w:t xml:space="preserve"> </w:t>
      </w:r>
      <w:r>
        <w:t>湛江</w:t>
      </w:r>
      <w:r>
        <w:t xml:space="preserve"> 524013</w:t>
      </w:r>
      <w:r>
        <w:t>；</w:t>
      </w:r>
      <w:r>
        <w:t>3.</w:t>
      </w:r>
      <w:r>
        <w:t>宜昌华</w:t>
      </w:r>
      <w:proofErr w:type="gramStart"/>
      <w:r>
        <w:t>太</w:t>
      </w:r>
      <w:proofErr w:type="gramEnd"/>
      <w:r>
        <w:t>生物科技有限公司，湖北</w:t>
      </w:r>
      <w:r>
        <w:t xml:space="preserve"> </w:t>
      </w:r>
      <w:r>
        <w:t>宜昌</w:t>
      </w:r>
      <w:r>
        <w:t xml:space="preserve"> 443500</w:t>
      </w:r>
      <w:r>
        <w:t>；</w:t>
      </w:r>
      <w:r>
        <w:t>4.</w:t>
      </w:r>
      <w:r>
        <w:t>广东省水产动物精准营养高效饲料工程研究中心，广</w:t>
      </w:r>
      <w:r>
        <w:rPr>
          <w:rFonts w:hint="eastAsia"/>
        </w:rPr>
        <w:t>东</w:t>
      </w:r>
      <w:r>
        <w:t xml:space="preserve"> </w:t>
      </w:r>
      <w:r>
        <w:t>湛江</w:t>
      </w:r>
      <w:r>
        <w:t xml:space="preserve"> 524088</w:t>
      </w:r>
      <w:r>
        <w:t>）</w:t>
      </w:r>
    </w:p>
    <w:p w14:paraId="329CE2A5" w14:textId="77777777" w:rsidR="00B3139F" w:rsidRDefault="007C377F">
      <w:r>
        <w:rPr>
          <w:rFonts w:hint="eastAsia"/>
          <w:b/>
          <w:bCs/>
        </w:rPr>
        <w:t>摘</w:t>
      </w:r>
      <w:r>
        <w:rPr>
          <w:b/>
          <w:bCs/>
        </w:rPr>
        <w:t>要：</w:t>
      </w:r>
      <w:r>
        <w:t>为探究酶解肠膜蛋白粉替代鱼粉对珍珠龙胆石斑鱼的生长性能、营养物质表观消化率及养殖水体</w:t>
      </w:r>
      <w:r>
        <w:rPr>
          <w:rFonts w:hint="eastAsia"/>
        </w:rPr>
        <w:t>水质的影响。随机选取</w:t>
      </w:r>
      <w:r>
        <w:t>450</w:t>
      </w:r>
      <w:r>
        <w:t>尾初始体质量（</w:t>
      </w:r>
      <w:r>
        <w:t>7.50±0.02</w:t>
      </w:r>
      <w:r>
        <w:t>）</w:t>
      </w:r>
      <w:r>
        <w:t>g</w:t>
      </w:r>
      <w:r>
        <w:t>珍珠龙胆石斑鱼，分为</w:t>
      </w:r>
      <w:r>
        <w:t>5</w:t>
      </w:r>
      <w:r>
        <w:t>组，每组</w:t>
      </w:r>
      <w:r>
        <w:t>3</w:t>
      </w:r>
      <w:r>
        <w:t>个平行，</w:t>
      </w:r>
      <w:r>
        <w:rPr>
          <w:rFonts w:hint="eastAsia"/>
        </w:rPr>
        <w:t>每个平行</w:t>
      </w:r>
      <w:r>
        <w:t>30</w:t>
      </w:r>
      <w:r>
        <w:t>尾鱼，分别投喂以酶解肠膜蛋白粉替代鱼粉</w:t>
      </w:r>
      <w:r>
        <w:t>0 %</w:t>
      </w:r>
      <w:r>
        <w:rPr>
          <w:rFonts w:hint="eastAsia"/>
        </w:rPr>
        <w:t>、</w:t>
      </w:r>
      <w:r>
        <w:t>9 %</w:t>
      </w:r>
      <w:r>
        <w:t>、</w:t>
      </w:r>
      <w:r>
        <w:t>18 %</w:t>
      </w:r>
      <w:r>
        <w:t>、</w:t>
      </w:r>
      <w:r>
        <w:t>27 %</w:t>
      </w:r>
      <w:r>
        <w:t>和</w:t>
      </w:r>
      <w:r>
        <w:t>36 %</w:t>
      </w:r>
      <w:r>
        <w:t>鱼粉的</w:t>
      </w:r>
      <w:r>
        <w:t>5</w:t>
      </w:r>
      <w:r>
        <w:t>种等氮等脂</w:t>
      </w:r>
      <w:r>
        <w:rPr>
          <w:rFonts w:hint="eastAsia"/>
        </w:rPr>
        <w:t>饲料，进行</w:t>
      </w:r>
      <w:r>
        <w:t>8</w:t>
      </w:r>
      <w:r>
        <w:t>周的养殖试验。试验结果表明，酶解肠膜蛋白粉替代</w:t>
      </w:r>
      <w:r>
        <w:t>9 %</w:t>
      </w:r>
      <w:r>
        <w:t>组鱼体质量增加率和特定生长率与替代</w:t>
      </w:r>
      <w:r>
        <w:t>0 %</w:t>
      </w:r>
      <w:r>
        <w:t>组相比差异不显著（</w:t>
      </w:r>
      <w:r>
        <w:rPr>
          <w:i/>
        </w:rPr>
        <w:t>P</w:t>
      </w:r>
      <w:r>
        <w:t>＞</w:t>
      </w:r>
      <w:r>
        <w:t>0.05</w:t>
      </w:r>
      <w:r>
        <w:t>），但是显著高于其他各组（</w:t>
      </w:r>
      <w:r>
        <w:rPr>
          <w:i/>
        </w:rPr>
        <w:t>P</w:t>
      </w:r>
      <w:r>
        <w:t>＜</w:t>
      </w:r>
      <w:r>
        <w:t>0.05</w:t>
      </w:r>
      <w:r>
        <w:t>）。酶解肠膜蛋白粉替代</w:t>
      </w:r>
      <w:r>
        <w:t>0 %</w:t>
      </w:r>
      <w:r>
        <w:t>组的</w:t>
      </w:r>
      <w:r>
        <w:rPr>
          <w:rFonts w:hint="eastAsia"/>
        </w:rPr>
        <w:t>石斑鱼对饲料干物质、粗蛋白质、钙和磷的表观消化率显著高于其他各组（</w:t>
      </w:r>
      <w:r>
        <w:rPr>
          <w:i/>
        </w:rPr>
        <w:t>P</w:t>
      </w:r>
      <w:r>
        <w:t>＜</w:t>
      </w:r>
      <w:r>
        <w:t>0.05</w:t>
      </w:r>
      <w:r>
        <w:t>）。在摄食后</w:t>
      </w:r>
      <w:r>
        <w:t>1</w:t>
      </w:r>
      <w:r>
        <w:t>～</w:t>
      </w:r>
      <w:r>
        <w:t>21 h</w:t>
      </w:r>
      <w:r>
        <w:rPr>
          <w:rFonts w:hint="eastAsia"/>
        </w:rPr>
        <w:t>时间段内，酶解肠膜蛋白粉替代</w:t>
      </w:r>
      <w:r>
        <w:t>0 %</w:t>
      </w:r>
      <w:r>
        <w:t>组和替代</w:t>
      </w:r>
      <w:r>
        <w:t>9 %</w:t>
      </w:r>
      <w:r>
        <w:t>组之间的养殖水体氨氮含量差异不显著（</w:t>
      </w:r>
      <w:r>
        <w:rPr>
          <w:i/>
        </w:rPr>
        <w:t>P</w:t>
      </w:r>
      <w:r>
        <w:t>＞</w:t>
      </w:r>
      <w:r>
        <w:t>0.05</w:t>
      </w:r>
      <w:r>
        <w:t>），在摄</w:t>
      </w:r>
      <w:r>
        <w:rPr>
          <w:rFonts w:hint="eastAsia"/>
        </w:rPr>
        <w:t>食后</w:t>
      </w:r>
      <w:r>
        <w:t>21 h</w:t>
      </w:r>
      <w:r>
        <w:t>时，各组间养殖水体亚硝态氮含量差异不显著（</w:t>
      </w:r>
      <w:r>
        <w:rPr>
          <w:i/>
        </w:rPr>
        <w:t>P</w:t>
      </w:r>
      <w:r>
        <w:t>＞</w:t>
      </w:r>
      <w:r>
        <w:t>0.05</w:t>
      </w:r>
      <w:r>
        <w:t>）。综上所述，在不影响珍珠龙胆石斑鱼</w:t>
      </w:r>
      <w:r>
        <w:rPr>
          <w:rFonts w:hint="eastAsia"/>
        </w:rPr>
        <w:t>生长性能的前提下，饲料中酶解肠膜蛋白粉替代</w:t>
      </w:r>
      <w:r>
        <w:t>9 %</w:t>
      </w:r>
      <w:r>
        <w:t>的鱼粉不会对水体产生负面影响。</w:t>
      </w:r>
    </w:p>
    <w:p w14:paraId="47AF9A13" w14:textId="77777777" w:rsidR="00B3139F" w:rsidRDefault="007C377F">
      <w:r>
        <w:rPr>
          <w:rFonts w:hint="eastAsia"/>
          <w:b/>
          <w:bCs/>
        </w:rPr>
        <w:t>关键词：</w:t>
      </w:r>
      <w:r>
        <w:rPr>
          <w:rFonts w:hint="eastAsia"/>
        </w:rPr>
        <w:t>珍珠龙胆石斑鱼；酶解肠膜蛋白粉；生长性能；营养物质表观消化率；养殖水体氨氮</w:t>
      </w:r>
    </w:p>
    <w:p w14:paraId="36B6A557" w14:textId="77777777" w:rsidR="00B3139F" w:rsidRDefault="007C377F">
      <w:pPr>
        <w:widowControl/>
        <w:jc w:val="center"/>
        <w:rPr>
          <w:rFonts w:ascii="宋体" w:hAnsi="宋体" w:cs="宋体"/>
          <w:kern w:val="0"/>
          <w:sz w:val="24"/>
        </w:rPr>
      </w:pPr>
      <w:r>
        <w:rPr>
          <w:b/>
          <w:bCs/>
          <w:color w:val="000000"/>
          <w:kern w:val="0"/>
          <w:sz w:val="26"/>
          <w:szCs w:val="26"/>
        </w:rPr>
        <w:t>Application of Enzyme-Digested Hydrolyzed Porcine Mucosa in Diet of</w:t>
      </w:r>
      <w:r>
        <w:rPr>
          <w:rFonts w:ascii="宋体" w:hAnsi="宋体" w:cs="宋体" w:hint="eastAsia"/>
          <w:kern w:val="0"/>
          <w:sz w:val="24"/>
        </w:rPr>
        <w:t xml:space="preserve"> </w:t>
      </w:r>
      <w:r>
        <w:rPr>
          <w:b/>
          <w:bCs/>
          <w:color w:val="000000"/>
          <w:kern w:val="0"/>
          <w:sz w:val="26"/>
          <w:szCs w:val="26"/>
        </w:rPr>
        <w:t xml:space="preserve">Pearl Gentian Grouper </w:t>
      </w:r>
      <w:proofErr w:type="spellStart"/>
      <w:r>
        <w:rPr>
          <w:b/>
          <w:bCs/>
          <w:i/>
          <w:iCs/>
          <w:color w:val="000000"/>
          <w:kern w:val="0"/>
          <w:sz w:val="26"/>
          <w:szCs w:val="26"/>
        </w:rPr>
        <w:t>Epinephelus</w:t>
      </w:r>
      <w:proofErr w:type="spellEnd"/>
      <w:r>
        <w:rPr>
          <w:b/>
          <w:bCs/>
          <w:i/>
          <w:iCs/>
          <w:color w:val="000000"/>
          <w:kern w:val="0"/>
          <w:sz w:val="26"/>
          <w:szCs w:val="26"/>
        </w:rPr>
        <w:t xml:space="preserve"> </w:t>
      </w:r>
      <w:proofErr w:type="spellStart"/>
      <w:r>
        <w:rPr>
          <w:b/>
          <w:bCs/>
          <w:i/>
          <w:iCs/>
          <w:color w:val="000000"/>
          <w:kern w:val="0"/>
          <w:sz w:val="26"/>
          <w:szCs w:val="26"/>
        </w:rPr>
        <w:t>fuscoguttatus</w:t>
      </w:r>
      <w:proofErr w:type="spellEnd"/>
      <w:r>
        <w:rPr>
          <w:b/>
          <w:bCs/>
          <w:i/>
          <w:iCs/>
          <w:color w:val="000000"/>
          <w:kern w:val="0"/>
          <w:sz w:val="26"/>
          <w:szCs w:val="26"/>
        </w:rPr>
        <w:t xml:space="preserve"> </w:t>
      </w:r>
      <w:r>
        <w:rPr>
          <w:rFonts w:ascii="宋体" w:hAnsi="宋体" w:cs="宋体" w:hint="eastAsia"/>
          <w:b/>
          <w:bCs/>
          <w:color w:val="000000"/>
          <w:kern w:val="0"/>
          <w:sz w:val="26"/>
          <w:szCs w:val="26"/>
        </w:rPr>
        <w:t xml:space="preserve">♀ × </w:t>
      </w:r>
      <w:r>
        <w:rPr>
          <w:b/>
          <w:bCs/>
          <w:i/>
          <w:iCs/>
          <w:color w:val="000000"/>
          <w:kern w:val="0"/>
          <w:sz w:val="26"/>
          <w:szCs w:val="26"/>
        </w:rPr>
        <w:t xml:space="preserve">E. </w:t>
      </w:r>
      <w:proofErr w:type="spellStart"/>
      <w:r>
        <w:rPr>
          <w:b/>
          <w:bCs/>
          <w:i/>
          <w:iCs/>
          <w:color w:val="000000"/>
          <w:kern w:val="0"/>
          <w:sz w:val="26"/>
          <w:szCs w:val="26"/>
        </w:rPr>
        <w:t>lanceolatu</w:t>
      </w:r>
      <w:proofErr w:type="spellEnd"/>
      <w:r>
        <w:rPr>
          <w:b/>
          <w:bCs/>
          <w:i/>
          <w:iCs/>
          <w:color w:val="000000"/>
          <w:kern w:val="0"/>
          <w:sz w:val="26"/>
          <w:szCs w:val="26"/>
        </w:rPr>
        <w:t xml:space="preserve"> </w:t>
      </w:r>
      <w:r>
        <w:rPr>
          <w:rFonts w:ascii="宋体" w:hAnsi="宋体" w:cs="宋体" w:hint="eastAsia"/>
          <w:b/>
          <w:bCs/>
          <w:i/>
          <w:iCs/>
          <w:color w:val="000000"/>
          <w:kern w:val="0"/>
          <w:sz w:val="27"/>
          <w:szCs w:val="27"/>
        </w:rPr>
        <w:t>♂</w:t>
      </w:r>
    </w:p>
    <w:p w14:paraId="17F1DDAA" w14:textId="77777777" w:rsidR="00B3139F" w:rsidRDefault="007C377F">
      <w:pPr>
        <w:jc w:val="center"/>
        <w:rPr>
          <w:szCs w:val="21"/>
        </w:rPr>
      </w:pPr>
      <w:r>
        <w:rPr>
          <w:szCs w:val="21"/>
        </w:rPr>
        <w:t>ZHI Xinyan</w:t>
      </w:r>
      <w:r>
        <w:rPr>
          <w:szCs w:val="21"/>
          <w:vertAlign w:val="superscript"/>
        </w:rPr>
        <w:t>1,2</w:t>
      </w:r>
      <w:r>
        <w:rPr>
          <w:szCs w:val="21"/>
        </w:rPr>
        <w:t xml:space="preserve"> YANG Xuanyi</w:t>
      </w:r>
      <w:r>
        <w:rPr>
          <w:szCs w:val="21"/>
          <w:vertAlign w:val="superscript"/>
        </w:rPr>
        <w:t>1,2</w:t>
      </w:r>
      <w:r>
        <w:rPr>
          <w:szCs w:val="21"/>
        </w:rPr>
        <w:t xml:space="preserve"> WANG Guanghui</w:t>
      </w:r>
      <w:r>
        <w:rPr>
          <w:szCs w:val="21"/>
          <w:vertAlign w:val="superscript"/>
        </w:rPr>
        <w:t>3</w:t>
      </w:r>
      <w:r>
        <w:rPr>
          <w:szCs w:val="21"/>
        </w:rPr>
        <w:t xml:space="preserve"> ZHAO Xumin</w:t>
      </w:r>
      <w:r>
        <w:rPr>
          <w:szCs w:val="21"/>
          <w:vertAlign w:val="superscript"/>
        </w:rPr>
        <w:t>3</w:t>
      </w:r>
      <w:r>
        <w:rPr>
          <w:szCs w:val="21"/>
        </w:rPr>
        <w:t xml:space="preserve"> CHI Shuyan</w:t>
      </w:r>
      <w:r>
        <w:rPr>
          <w:szCs w:val="21"/>
          <w:vertAlign w:val="superscript"/>
        </w:rPr>
        <w:t>1,2,4</w:t>
      </w:r>
      <w:r>
        <w:rPr>
          <w:szCs w:val="21"/>
        </w:rPr>
        <w:t xml:space="preserve"> TAN Beiping</w:t>
      </w:r>
      <w:r>
        <w:rPr>
          <w:szCs w:val="21"/>
          <w:vertAlign w:val="superscript"/>
        </w:rPr>
        <w:t>1,4</w:t>
      </w:r>
    </w:p>
    <w:p w14:paraId="34D17B2E" w14:textId="77777777" w:rsidR="00B3139F" w:rsidRDefault="007C377F">
      <w:pPr>
        <w:jc w:val="center"/>
        <w:rPr>
          <w:i/>
          <w:iCs/>
          <w:szCs w:val="21"/>
        </w:rPr>
      </w:pPr>
      <w:r>
        <w:rPr>
          <w:i/>
          <w:iCs/>
          <w:szCs w:val="21"/>
        </w:rPr>
        <w:t>(</w:t>
      </w:r>
      <w:proofErr w:type="gramStart"/>
      <w:r>
        <w:rPr>
          <w:szCs w:val="21"/>
        </w:rPr>
        <w:t>1</w:t>
      </w:r>
      <w:r>
        <w:rPr>
          <w:i/>
          <w:iCs/>
          <w:szCs w:val="21"/>
        </w:rPr>
        <w:t>.College</w:t>
      </w:r>
      <w:proofErr w:type="gramEnd"/>
      <w:r>
        <w:rPr>
          <w:i/>
          <w:iCs/>
          <w:szCs w:val="21"/>
        </w:rPr>
        <w:t xml:space="preserve"> of Fisheries, Guangdong Ocean University, Zhanjiang </w:t>
      </w:r>
      <w:r>
        <w:rPr>
          <w:szCs w:val="21"/>
        </w:rPr>
        <w:t>524088</w:t>
      </w:r>
      <w:r>
        <w:rPr>
          <w:i/>
          <w:iCs/>
          <w:szCs w:val="21"/>
        </w:rPr>
        <w:t xml:space="preserve">, China; </w:t>
      </w:r>
      <w:r>
        <w:rPr>
          <w:szCs w:val="21"/>
        </w:rPr>
        <w:t>2</w:t>
      </w:r>
      <w:r>
        <w:rPr>
          <w:i/>
          <w:iCs/>
          <w:szCs w:val="21"/>
        </w:rPr>
        <w:t xml:space="preserve">.Guangdong Laboratory of </w:t>
      </w:r>
      <w:r>
        <w:rPr>
          <w:i/>
          <w:iCs/>
          <w:szCs w:val="21"/>
        </w:rPr>
        <w:lastRenderedPageBreak/>
        <w:t xml:space="preserve">Southern Ocean Science and Engineering, Zhanjiang </w:t>
      </w:r>
      <w:r>
        <w:rPr>
          <w:szCs w:val="21"/>
        </w:rPr>
        <w:t>524013</w:t>
      </w:r>
      <w:r>
        <w:rPr>
          <w:i/>
          <w:iCs/>
          <w:szCs w:val="21"/>
        </w:rPr>
        <w:t xml:space="preserve">, China; </w:t>
      </w:r>
      <w:r>
        <w:rPr>
          <w:szCs w:val="21"/>
        </w:rPr>
        <w:t>3</w:t>
      </w:r>
      <w:r>
        <w:rPr>
          <w:i/>
          <w:iCs/>
          <w:szCs w:val="21"/>
        </w:rPr>
        <w:t xml:space="preserve">.Yichang </w:t>
      </w:r>
      <w:proofErr w:type="spellStart"/>
      <w:r>
        <w:rPr>
          <w:i/>
          <w:iCs/>
          <w:szCs w:val="21"/>
        </w:rPr>
        <w:t>Huatai</w:t>
      </w:r>
      <w:proofErr w:type="spellEnd"/>
      <w:r>
        <w:rPr>
          <w:i/>
          <w:iCs/>
          <w:szCs w:val="21"/>
        </w:rPr>
        <w:t xml:space="preserve"> Biotechnology Co., Ltd., Yichang </w:t>
      </w:r>
      <w:r>
        <w:rPr>
          <w:szCs w:val="21"/>
        </w:rPr>
        <w:t>443500</w:t>
      </w:r>
      <w:r>
        <w:rPr>
          <w:i/>
          <w:iCs/>
          <w:szCs w:val="21"/>
        </w:rPr>
        <w:t xml:space="preserve">, China; </w:t>
      </w:r>
      <w:r>
        <w:rPr>
          <w:szCs w:val="21"/>
        </w:rPr>
        <w:t>4</w:t>
      </w:r>
      <w:r>
        <w:rPr>
          <w:i/>
          <w:iCs/>
          <w:szCs w:val="21"/>
        </w:rPr>
        <w:t xml:space="preserve">.Guangdong Engineering Research Center for Aquatic Animal Precision Nutrition and Efficient Feed, Zhanjiang </w:t>
      </w:r>
      <w:r>
        <w:rPr>
          <w:szCs w:val="21"/>
        </w:rPr>
        <w:t>524088</w:t>
      </w:r>
      <w:r>
        <w:rPr>
          <w:i/>
          <w:iCs/>
          <w:szCs w:val="21"/>
        </w:rPr>
        <w:t>, China)</w:t>
      </w:r>
    </w:p>
    <w:p w14:paraId="636F64EE" w14:textId="77777777" w:rsidR="00B3139F" w:rsidRDefault="007C377F">
      <w:pPr>
        <w:rPr>
          <w:szCs w:val="21"/>
        </w:rPr>
      </w:pPr>
      <w:r>
        <w:rPr>
          <w:b/>
          <w:bCs/>
          <w:szCs w:val="21"/>
        </w:rPr>
        <w:t xml:space="preserve">Abstract: </w:t>
      </w:r>
      <w:r>
        <w:rPr>
          <w:szCs w:val="21"/>
        </w:rPr>
        <w:t>The purpose of this experiment was to study the effects of enzyme-digested hydrolyzed porcine mucosa(EPM) replacing fish meal on the growth performance, apparent digestibility coefficient of nutrients and</w:t>
      </w:r>
      <w:r>
        <w:rPr>
          <w:rFonts w:hint="eastAsia"/>
          <w:szCs w:val="21"/>
        </w:rPr>
        <w:t xml:space="preserve"> </w:t>
      </w:r>
      <w:r>
        <w:rPr>
          <w:szCs w:val="21"/>
        </w:rPr>
        <w:t xml:space="preserve">aquaculture water quality of pearl gentian grouper </w:t>
      </w:r>
      <w:proofErr w:type="spellStart"/>
      <w:r>
        <w:rPr>
          <w:i/>
          <w:iCs/>
          <w:szCs w:val="21"/>
        </w:rPr>
        <w:t>Epinephelus</w:t>
      </w:r>
      <w:proofErr w:type="spellEnd"/>
      <w:r>
        <w:rPr>
          <w:i/>
          <w:iCs/>
          <w:szCs w:val="21"/>
        </w:rPr>
        <w:t xml:space="preserve"> </w:t>
      </w:r>
      <w:proofErr w:type="spellStart"/>
      <w:r>
        <w:rPr>
          <w:i/>
          <w:iCs/>
          <w:szCs w:val="21"/>
        </w:rPr>
        <w:t>fuscoguttatus</w:t>
      </w:r>
      <w:proofErr w:type="spellEnd"/>
      <w:r>
        <w:rPr>
          <w:rFonts w:hint="eastAsia"/>
          <w:szCs w:val="21"/>
        </w:rPr>
        <w:t>♀×</w:t>
      </w:r>
      <w:r>
        <w:rPr>
          <w:i/>
          <w:iCs/>
          <w:szCs w:val="21"/>
        </w:rPr>
        <w:t xml:space="preserve">E. </w:t>
      </w:r>
      <w:proofErr w:type="spellStart"/>
      <w:r>
        <w:rPr>
          <w:i/>
          <w:iCs/>
          <w:szCs w:val="21"/>
        </w:rPr>
        <w:t>lanceolatu</w:t>
      </w:r>
      <w:proofErr w:type="spellEnd"/>
      <w:r>
        <w:rPr>
          <w:rFonts w:hint="eastAsia"/>
          <w:szCs w:val="21"/>
        </w:rPr>
        <w:t>♂</w:t>
      </w:r>
      <w:r>
        <w:rPr>
          <w:szCs w:val="21"/>
        </w:rPr>
        <w:t>. Randomly</w:t>
      </w:r>
      <w:r>
        <w:rPr>
          <w:rFonts w:hint="eastAsia"/>
          <w:szCs w:val="21"/>
        </w:rPr>
        <w:t xml:space="preserve"> </w:t>
      </w:r>
      <w:r>
        <w:rPr>
          <w:szCs w:val="21"/>
        </w:rPr>
        <w:t>select 450 pearl gentian grouper</w:t>
      </w:r>
      <w:r>
        <w:rPr>
          <w:rFonts w:hint="eastAsia"/>
          <w:szCs w:val="21"/>
        </w:rPr>
        <w:t>〔</w:t>
      </w:r>
      <w:r>
        <w:rPr>
          <w:szCs w:val="21"/>
        </w:rPr>
        <w:t>initial weight(7.50±0.02) g</w:t>
      </w:r>
      <w:r>
        <w:rPr>
          <w:rFonts w:hint="eastAsia"/>
          <w:szCs w:val="21"/>
        </w:rPr>
        <w:t>〕</w:t>
      </w:r>
      <w:r>
        <w:rPr>
          <w:szCs w:val="21"/>
        </w:rPr>
        <w:t>and divide them into 5 groups, each with 3 replicates, and each replicate with 30 fish. The fish were fed iso-nitrogenous and iso-lipidic diets with EPM replacement rates of 0%(EPM0), 9%(EPM9), 18%(EPM18), 27%(EPM27), 36%(EPM36) fish meal, respectively. Carry out an 8-week breeding trial. The results showed that the weight gain rate and specific growth rate of the EPM 9 group were not significantly different from that of the EPM 0 group (</w:t>
      </w:r>
      <w:r>
        <w:rPr>
          <w:i/>
          <w:szCs w:val="21"/>
        </w:rPr>
        <w:t>P</w:t>
      </w:r>
      <w:r>
        <w:rPr>
          <w:szCs w:val="21"/>
        </w:rPr>
        <w:t>&gt;0.05), but were significantly higher than the</w:t>
      </w:r>
      <w:r>
        <w:rPr>
          <w:rFonts w:hint="eastAsia"/>
          <w:szCs w:val="21"/>
        </w:rPr>
        <w:t xml:space="preserve"> </w:t>
      </w:r>
      <w:r>
        <w:rPr>
          <w:szCs w:val="21"/>
        </w:rPr>
        <w:t>other groups (</w:t>
      </w:r>
      <w:r>
        <w:rPr>
          <w:i/>
          <w:szCs w:val="21"/>
        </w:rPr>
        <w:t>P</w:t>
      </w:r>
      <w:r>
        <w:rPr>
          <w:szCs w:val="21"/>
        </w:rPr>
        <w:t>&lt;0.05). The apparent digestibility coefficients of dry matter, crude protein, calcium and phosphorus</w:t>
      </w:r>
      <w:r>
        <w:rPr>
          <w:rFonts w:hint="eastAsia"/>
          <w:szCs w:val="21"/>
        </w:rPr>
        <w:t xml:space="preserve"> </w:t>
      </w:r>
      <w:r>
        <w:rPr>
          <w:szCs w:val="21"/>
        </w:rPr>
        <w:t>in EPM0 group were significantly higher than those of the other groups (</w:t>
      </w:r>
      <w:r>
        <w:rPr>
          <w:i/>
          <w:szCs w:val="21"/>
        </w:rPr>
        <w:t>P</w:t>
      </w:r>
      <w:r>
        <w:rPr>
          <w:szCs w:val="21"/>
        </w:rPr>
        <w:t>&lt;0.05). There was no significant</w:t>
      </w:r>
      <w:r>
        <w:rPr>
          <w:rFonts w:hint="eastAsia"/>
          <w:szCs w:val="21"/>
        </w:rPr>
        <w:t xml:space="preserve"> </w:t>
      </w:r>
      <w:r>
        <w:rPr>
          <w:szCs w:val="21"/>
        </w:rPr>
        <w:t>difference in ammonia nitrogen content of aquaculture water between EPM 0 and EPM 9 groups with a period of 1to 21 h after eating (</w:t>
      </w:r>
      <w:r>
        <w:rPr>
          <w:i/>
          <w:szCs w:val="21"/>
        </w:rPr>
        <w:t>P</w:t>
      </w:r>
      <w:r>
        <w:rPr>
          <w:szCs w:val="21"/>
        </w:rPr>
        <w:t>&gt;0.05). 21 h after eating, there was no significant difference in the content of nitrite nitrogen</w:t>
      </w:r>
      <w:r>
        <w:rPr>
          <w:rFonts w:hint="eastAsia"/>
          <w:szCs w:val="21"/>
        </w:rPr>
        <w:t xml:space="preserve"> </w:t>
      </w:r>
      <w:r>
        <w:rPr>
          <w:szCs w:val="21"/>
        </w:rPr>
        <w:t>in aquaculture water between the groups (</w:t>
      </w:r>
      <w:r>
        <w:rPr>
          <w:i/>
          <w:szCs w:val="21"/>
        </w:rPr>
        <w:t>P</w:t>
      </w:r>
      <w:r>
        <w:rPr>
          <w:szCs w:val="21"/>
        </w:rPr>
        <w:t>&gt;0.05). In summary, when the substitution of 9% fish meal with</w:t>
      </w:r>
      <w:r>
        <w:rPr>
          <w:rFonts w:hint="eastAsia"/>
          <w:szCs w:val="21"/>
        </w:rPr>
        <w:t xml:space="preserve"> </w:t>
      </w:r>
      <w:r>
        <w:rPr>
          <w:szCs w:val="21"/>
        </w:rPr>
        <w:t>enzyme-digested hydrolyzed porcine mucosa, it will not have a negative impact on the growth performance of the</w:t>
      </w:r>
      <w:r>
        <w:rPr>
          <w:rFonts w:hint="eastAsia"/>
          <w:szCs w:val="21"/>
        </w:rPr>
        <w:t xml:space="preserve"> </w:t>
      </w:r>
      <w:r>
        <w:rPr>
          <w:szCs w:val="21"/>
        </w:rPr>
        <w:t>pearl gentian grouper and the ammonia nitrogen content in aquaculture water.</w:t>
      </w:r>
    </w:p>
    <w:p w14:paraId="437FFAC4" w14:textId="77777777" w:rsidR="00B3139F" w:rsidRDefault="007C377F">
      <w:pPr>
        <w:widowControl/>
        <w:rPr>
          <w:color w:val="000000"/>
          <w:kern w:val="0"/>
          <w:szCs w:val="21"/>
        </w:rPr>
      </w:pPr>
      <w:r>
        <w:rPr>
          <w:b/>
          <w:bCs/>
          <w:color w:val="000000"/>
          <w:kern w:val="0"/>
          <w:szCs w:val="21"/>
        </w:rPr>
        <w:t xml:space="preserve">Key words: </w:t>
      </w:r>
      <w:proofErr w:type="spellStart"/>
      <w:r>
        <w:rPr>
          <w:i/>
          <w:iCs/>
          <w:color w:val="000000"/>
          <w:kern w:val="0"/>
          <w:szCs w:val="21"/>
        </w:rPr>
        <w:t>Epinephelus</w:t>
      </w:r>
      <w:proofErr w:type="spellEnd"/>
      <w:r>
        <w:rPr>
          <w:i/>
          <w:iCs/>
          <w:color w:val="000000"/>
          <w:kern w:val="0"/>
          <w:szCs w:val="21"/>
        </w:rPr>
        <w:t xml:space="preserve"> </w:t>
      </w:r>
      <w:proofErr w:type="spellStart"/>
      <w:r>
        <w:rPr>
          <w:i/>
          <w:iCs/>
          <w:color w:val="000000"/>
          <w:kern w:val="0"/>
          <w:szCs w:val="21"/>
        </w:rPr>
        <w:t>fuscoguttatus</w:t>
      </w:r>
      <w:proofErr w:type="spellEnd"/>
      <w:r>
        <w:rPr>
          <w:rFonts w:ascii="宋体" w:hAnsi="宋体" w:cs="宋体" w:hint="eastAsia"/>
          <w:color w:val="000000"/>
          <w:kern w:val="0"/>
          <w:szCs w:val="21"/>
        </w:rPr>
        <w:t>♀</w:t>
      </w:r>
      <w:r>
        <w:rPr>
          <w:color w:val="000000"/>
          <w:kern w:val="0"/>
          <w:szCs w:val="21"/>
        </w:rPr>
        <w:t>×</w:t>
      </w:r>
      <w:r>
        <w:rPr>
          <w:i/>
          <w:iCs/>
          <w:color w:val="000000"/>
          <w:kern w:val="0"/>
          <w:szCs w:val="21"/>
        </w:rPr>
        <w:t xml:space="preserve">E. </w:t>
      </w:r>
      <w:proofErr w:type="spellStart"/>
      <w:r>
        <w:rPr>
          <w:i/>
          <w:iCs/>
          <w:color w:val="000000"/>
          <w:kern w:val="0"/>
          <w:szCs w:val="21"/>
        </w:rPr>
        <w:t>lanceolatu</w:t>
      </w:r>
      <w:proofErr w:type="spellEnd"/>
      <w:r>
        <w:rPr>
          <w:rFonts w:ascii="宋体" w:hAnsi="宋体" w:cs="宋体" w:hint="eastAsia"/>
          <w:color w:val="000000"/>
          <w:kern w:val="0"/>
          <w:szCs w:val="21"/>
        </w:rPr>
        <w:t>♂；</w:t>
      </w:r>
      <w:r>
        <w:rPr>
          <w:color w:val="000000"/>
          <w:kern w:val="0"/>
          <w:szCs w:val="21"/>
        </w:rPr>
        <w:t>enzyme-digested hydrolyzed porcine mucosa</w:t>
      </w:r>
      <w:r>
        <w:rPr>
          <w:rFonts w:ascii="宋体" w:hAnsi="宋体" w:cs="宋体" w:hint="eastAsia"/>
          <w:color w:val="000000"/>
          <w:kern w:val="0"/>
          <w:szCs w:val="21"/>
        </w:rPr>
        <w:t xml:space="preserve"> </w:t>
      </w:r>
      <w:r>
        <w:rPr>
          <w:color w:val="000000"/>
          <w:kern w:val="0"/>
          <w:szCs w:val="21"/>
        </w:rPr>
        <w:t>growth performance</w:t>
      </w:r>
      <w:r>
        <w:rPr>
          <w:rFonts w:ascii="宋体" w:hAnsi="宋体" w:cs="宋体" w:hint="eastAsia"/>
          <w:color w:val="000000"/>
          <w:kern w:val="0"/>
          <w:szCs w:val="21"/>
        </w:rPr>
        <w:t>；</w:t>
      </w:r>
      <w:r>
        <w:rPr>
          <w:color w:val="000000"/>
          <w:kern w:val="0"/>
          <w:szCs w:val="21"/>
        </w:rPr>
        <w:t>apparent digestibility coefficient of nutrient matter</w:t>
      </w:r>
      <w:r>
        <w:rPr>
          <w:rFonts w:ascii="宋体" w:hAnsi="宋体" w:cs="宋体" w:hint="eastAsia"/>
          <w:color w:val="000000"/>
          <w:kern w:val="0"/>
          <w:szCs w:val="21"/>
        </w:rPr>
        <w:t>；</w:t>
      </w:r>
      <w:r>
        <w:rPr>
          <w:color w:val="000000"/>
          <w:kern w:val="0"/>
          <w:szCs w:val="21"/>
        </w:rPr>
        <w:t>ammonia nitrogen in aquaculture water</w:t>
      </w:r>
    </w:p>
    <w:p w14:paraId="1FC41828" w14:textId="77777777" w:rsidR="00B3139F" w:rsidRDefault="00B3139F">
      <w:pPr>
        <w:widowControl/>
        <w:jc w:val="center"/>
        <w:rPr>
          <w:rFonts w:ascii="宋体" w:hAnsi="宋体" w:cs="宋体"/>
          <w:iCs/>
          <w:kern w:val="0"/>
          <w:szCs w:val="21"/>
        </w:rPr>
      </w:pPr>
    </w:p>
    <w:p w14:paraId="40DF8009" w14:textId="77777777" w:rsidR="00B3139F" w:rsidRDefault="007C377F">
      <w:pPr>
        <w:spacing w:line="360" w:lineRule="auto"/>
        <w:ind w:firstLineChars="200" w:firstLine="480"/>
        <w:rPr>
          <w:sz w:val="24"/>
        </w:rPr>
      </w:pPr>
      <w:r>
        <w:rPr>
          <w:sz w:val="24"/>
        </w:rPr>
        <w:t>2019</w:t>
      </w:r>
      <w:r>
        <w:rPr>
          <w:sz w:val="24"/>
        </w:rPr>
        <w:t>年，我国水产品养殖产量达</w:t>
      </w:r>
      <w:r>
        <w:rPr>
          <w:sz w:val="24"/>
        </w:rPr>
        <w:t>5079.07</w:t>
      </w:r>
      <w:r>
        <w:rPr>
          <w:sz w:val="24"/>
        </w:rPr>
        <w:t>万</w:t>
      </w:r>
      <w:r>
        <w:rPr>
          <w:sz w:val="24"/>
        </w:rPr>
        <w:t>t</w:t>
      </w:r>
      <w:r>
        <w:rPr>
          <w:sz w:val="24"/>
        </w:rPr>
        <w:t>，同比增长</w:t>
      </w:r>
      <w:r>
        <w:rPr>
          <w:sz w:val="24"/>
        </w:rPr>
        <w:t>1.76 %</w:t>
      </w:r>
      <w:r>
        <w:rPr>
          <w:sz w:val="24"/>
        </w:rPr>
        <w:t>，渔获量</w:t>
      </w:r>
      <w:r>
        <w:rPr>
          <w:sz w:val="24"/>
        </w:rPr>
        <w:t>1401.29</w:t>
      </w:r>
      <w:r>
        <w:rPr>
          <w:sz w:val="24"/>
        </w:rPr>
        <w:t>万</w:t>
      </w:r>
      <w:r>
        <w:rPr>
          <w:sz w:val="24"/>
        </w:rPr>
        <w:t>t</w:t>
      </w:r>
      <w:r>
        <w:rPr>
          <w:sz w:val="24"/>
        </w:rPr>
        <w:t>，同比下降</w:t>
      </w:r>
      <w:r>
        <w:rPr>
          <w:sz w:val="24"/>
        </w:rPr>
        <w:t>4.45 %</w:t>
      </w:r>
      <w:r>
        <w:rPr>
          <w:sz w:val="24"/>
          <w:vertAlign w:val="superscript"/>
        </w:rPr>
        <w:t>[1]</w:t>
      </w:r>
      <w:r>
        <w:rPr>
          <w:sz w:val="24"/>
        </w:rPr>
        <w:t>。</w:t>
      </w:r>
      <w:r>
        <w:rPr>
          <w:rFonts w:hint="eastAsia"/>
          <w:sz w:val="24"/>
        </w:rPr>
        <w:t>由于近年来养殖业规模的不断扩大和渔获量的骤降，我国对鱼粉的需求量不断攀升，约为</w:t>
      </w:r>
      <w:r>
        <w:rPr>
          <w:sz w:val="24"/>
        </w:rPr>
        <w:t>150</w:t>
      </w:r>
      <w:r>
        <w:rPr>
          <w:sz w:val="24"/>
        </w:rPr>
        <w:t>万</w:t>
      </w:r>
      <w:r>
        <w:rPr>
          <w:sz w:val="24"/>
        </w:rPr>
        <w:t>t</w:t>
      </w:r>
      <w:r>
        <w:rPr>
          <w:sz w:val="24"/>
          <w:vertAlign w:val="superscript"/>
        </w:rPr>
        <w:t>[2-3]</w:t>
      </w:r>
      <w:r>
        <w:rPr>
          <w:sz w:val="24"/>
        </w:rPr>
        <w:t>，而</w:t>
      </w:r>
      <w:r>
        <w:rPr>
          <w:rFonts w:hint="eastAsia"/>
          <w:sz w:val="24"/>
        </w:rPr>
        <w:t>鱼粉的价格也在不断上涨。鱼粉具有蛋白质含量高、富含必需氨基酸和必需脂肪酸、抗营养因子少且容易被消化吸收等优点，是水产养殖动物饲料中首选的优质蛋白源</w:t>
      </w:r>
      <w:r>
        <w:rPr>
          <w:sz w:val="24"/>
          <w:vertAlign w:val="superscript"/>
        </w:rPr>
        <w:t>[4]</w:t>
      </w:r>
      <w:r>
        <w:rPr>
          <w:sz w:val="24"/>
        </w:rPr>
        <w:t>。此外，鱼粉的磷含量较高（</w:t>
      </w:r>
      <w:r>
        <w:rPr>
          <w:sz w:val="24"/>
        </w:rPr>
        <w:t>1.7 %</w:t>
      </w:r>
      <w:r>
        <w:rPr>
          <w:sz w:val="24"/>
        </w:rPr>
        <w:t>～</w:t>
      </w:r>
      <w:r>
        <w:rPr>
          <w:sz w:val="24"/>
        </w:rPr>
        <w:t>3.6 %</w:t>
      </w:r>
      <w:r>
        <w:rPr>
          <w:sz w:val="24"/>
        </w:rPr>
        <w:t>）</w:t>
      </w:r>
      <w:r>
        <w:rPr>
          <w:sz w:val="24"/>
          <w:vertAlign w:val="superscript"/>
        </w:rPr>
        <w:t>[5]</w:t>
      </w:r>
      <w:r>
        <w:rPr>
          <w:sz w:val="24"/>
        </w:rPr>
        <w:t>，且以磷酸三钙复合物的形式存在，大部分养殖鱼类很难利用</w:t>
      </w:r>
      <w:r>
        <w:rPr>
          <w:sz w:val="24"/>
          <w:vertAlign w:val="superscript"/>
        </w:rPr>
        <w:t>[6]</w:t>
      </w:r>
      <w:r>
        <w:rPr>
          <w:sz w:val="24"/>
        </w:rPr>
        <w:t>，致使磷元素随尿液排入养殖水体，影响</w:t>
      </w:r>
      <w:r>
        <w:rPr>
          <w:rFonts w:hint="eastAsia"/>
          <w:sz w:val="24"/>
        </w:rPr>
        <w:t>水体磷元素的循环，加重养殖水体代谢的负担</w:t>
      </w:r>
      <w:r>
        <w:rPr>
          <w:sz w:val="24"/>
          <w:vertAlign w:val="superscript"/>
        </w:rPr>
        <w:t>[7]</w:t>
      </w:r>
      <w:r>
        <w:rPr>
          <w:sz w:val="24"/>
        </w:rPr>
        <w:t>。同时，饲料蛋白源的结构由传统的鱼粉</w:t>
      </w:r>
      <w:r>
        <w:rPr>
          <w:sz w:val="24"/>
        </w:rPr>
        <w:t>—</w:t>
      </w:r>
      <w:r>
        <w:rPr>
          <w:sz w:val="24"/>
        </w:rPr>
        <w:t>豆</w:t>
      </w:r>
      <w:proofErr w:type="gramStart"/>
      <w:r>
        <w:rPr>
          <w:sz w:val="24"/>
        </w:rPr>
        <w:t>粕</w:t>
      </w:r>
      <w:proofErr w:type="gramEnd"/>
      <w:r>
        <w:rPr>
          <w:sz w:val="24"/>
        </w:rPr>
        <w:t>型向多元</w:t>
      </w:r>
      <w:r>
        <w:rPr>
          <w:rFonts w:hint="eastAsia"/>
          <w:sz w:val="24"/>
        </w:rPr>
        <w:t>化原料组成发展，鱼类对饲料中蛋白质的消化能力受到关注，若饲料消化率下降，会导致部分氮元素流失于养殖水体中，且在有机物作用下转换为氨氮，从而加快水体恶化。因此，寻找优质的蛋白源以降低饲料中鱼粉的使用量是当今水产动物营养研究的重要任务之一。</w:t>
      </w:r>
    </w:p>
    <w:p w14:paraId="593FBA60" w14:textId="77777777" w:rsidR="00B3139F" w:rsidRDefault="007C377F">
      <w:pPr>
        <w:spacing w:line="360" w:lineRule="auto"/>
        <w:ind w:firstLineChars="200" w:firstLine="480"/>
        <w:rPr>
          <w:sz w:val="24"/>
        </w:rPr>
      </w:pPr>
      <w:r>
        <w:rPr>
          <w:rFonts w:hint="eastAsia"/>
          <w:sz w:val="24"/>
        </w:rPr>
        <w:t>大部分动物蛋白源的蛋白质含量较高，氨基酸含量丰富，抗营养因子较少，且含有一些未知的功能性因子</w:t>
      </w:r>
      <w:r>
        <w:rPr>
          <w:sz w:val="24"/>
          <w:vertAlign w:val="superscript"/>
        </w:rPr>
        <w:t>[8]</w:t>
      </w:r>
      <w:r>
        <w:rPr>
          <w:sz w:val="24"/>
        </w:rPr>
        <w:t>，可以促进水产动物的生长发育</w:t>
      </w:r>
      <w:r>
        <w:rPr>
          <w:sz w:val="24"/>
          <w:vertAlign w:val="superscript"/>
        </w:rPr>
        <w:t>[9]</w:t>
      </w:r>
      <w:r>
        <w:rPr>
          <w:sz w:val="24"/>
        </w:rPr>
        <w:t>。如蝇蛆粉替代</w:t>
      </w:r>
      <w:r>
        <w:rPr>
          <w:sz w:val="24"/>
        </w:rPr>
        <w:t>20 %</w:t>
      </w:r>
      <w:r>
        <w:rPr>
          <w:sz w:val="24"/>
        </w:rPr>
        <w:t>鱼粉对锦鲤（</w:t>
      </w:r>
      <w:r>
        <w:rPr>
          <w:i/>
          <w:iCs/>
          <w:sz w:val="24"/>
        </w:rPr>
        <w:t xml:space="preserve">Cyprinus </w:t>
      </w:r>
      <w:proofErr w:type="spellStart"/>
      <w:r>
        <w:rPr>
          <w:i/>
          <w:iCs/>
          <w:sz w:val="24"/>
        </w:rPr>
        <w:t>carpio</w:t>
      </w:r>
      <w:proofErr w:type="spellEnd"/>
      <w:r>
        <w:rPr>
          <w:sz w:val="24"/>
        </w:rPr>
        <w:t>）的生长具有促</w:t>
      </w:r>
      <w:r>
        <w:rPr>
          <w:rFonts w:hint="eastAsia"/>
          <w:sz w:val="24"/>
        </w:rPr>
        <w:t>进作用</w:t>
      </w:r>
      <w:r>
        <w:rPr>
          <w:sz w:val="24"/>
          <w:vertAlign w:val="superscript"/>
        </w:rPr>
        <w:t>[10]</w:t>
      </w:r>
      <w:r>
        <w:rPr>
          <w:sz w:val="24"/>
        </w:rPr>
        <w:t>，南极磷虾粉替代</w:t>
      </w:r>
      <w:r>
        <w:rPr>
          <w:sz w:val="24"/>
        </w:rPr>
        <w:t>9 %</w:t>
      </w:r>
      <w:r>
        <w:rPr>
          <w:sz w:val="24"/>
        </w:rPr>
        <w:t>鱼粉能够促进大口黑鲈（</w:t>
      </w:r>
      <w:r>
        <w:rPr>
          <w:i/>
          <w:iCs/>
          <w:sz w:val="24"/>
        </w:rPr>
        <w:t xml:space="preserve">Micropterus </w:t>
      </w:r>
      <w:proofErr w:type="spellStart"/>
      <w:r>
        <w:rPr>
          <w:i/>
          <w:iCs/>
          <w:sz w:val="24"/>
        </w:rPr>
        <w:t>salmoides</w:t>
      </w:r>
      <w:proofErr w:type="spellEnd"/>
      <w:r>
        <w:rPr>
          <w:sz w:val="24"/>
        </w:rPr>
        <w:t>）的生长</w:t>
      </w:r>
      <w:r>
        <w:rPr>
          <w:sz w:val="24"/>
          <w:vertAlign w:val="superscript"/>
        </w:rPr>
        <w:t>[11]</w:t>
      </w:r>
      <w:r>
        <w:rPr>
          <w:sz w:val="24"/>
        </w:rPr>
        <w:t>。肠膜蛋白粉是</w:t>
      </w:r>
      <w:r>
        <w:rPr>
          <w:rFonts w:hint="eastAsia"/>
          <w:sz w:val="24"/>
        </w:rPr>
        <w:t>一种新型功能营养性动物蛋白原料，源</w:t>
      </w:r>
      <w:r>
        <w:rPr>
          <w:rFonts w:hint="eastAsia"/>
          <w:sz w:val="24"/>
        </w:rPr>
        <w:lastRenderedPageBreak/>
        <w:t>于猪小肠黏膜</w:t>
      </w:r>
      <w:r>
        <w:rPr>
          <w:sz w:val="24"/>
          <w:vertAlign w:val="superscript"/>
        </w:rPr>
        <w:t>[12]</w:t>
      </w:r>
      <w:r>
        <w:rPr>
          <w:sz w:val="24"/>
        </w:rPr>
        <w:t>，含有小肽和游离氨基酸，且水溶性较好</w:t>
      </w:r>
      <w:r>
        <w:rPr>
          <w:sz w:val="24"/>
          <w:vertAlign w:val="superscript"/>
        </w:rPr>
        <w:t>[13]</w:t>
      </w:r>
      <w:r>
        <w:rPr>
          <w:sz w:val="24"/>
        </w:rPr>
        <w:t>，经过</w:t>
      </w:r>
      <w:r>
        <w:rPr>
          <w:rFonts w:hint="eastAsia"/>
          <w:sz w:val="24"/>
        </w:rPr>
        <w:t>酶解处理后，小肽和游离氨基酸的含量更为丰富，且具有一些特殊功能的生物活性肽，能够对鱼体的健康和生长产生积极的影响</w:t>
      </w:r>
      <w:r>
        <w:rPr>
          <w:sz w:val="24"/>
          <w:vertAlign w:val="superscript"/>
        </w:rPr>
        <w:t>[14-15]</w:t>
      </w:r>
      <w:r>
        <w:rPr>
          <w:sz w:val="24"/>
        </w:rPr>
        <w:t>。</w:t>
      </w:r>
    </w:p>
    <w:p w14:paraId="7CDDDE4C" w14:textId="77777777" w:rsidR="00B3139F" w:rsidRDefault="007C377F">
      <w:pPr>
        <w:spacing w:line="360" w:lineRule="auto"/>
        <w:ind w:firstLineChars="200" w:firstLine="480"/>
        <w:rPr>
          <w:sz w:val="24"/>
        </w:rPr>
      </w:pPr>
      <w:r>
        <w:rPr>
          <w:rFonts w:hint="eastAsia"/>
          <w:sz w:val="24"/>
        </w:rPr>
        <w:t>珍珠龙胆石斑鱼（</w:t>
      </w:r>
      <w:proofErr w:type="spellStart"/>
      <w:r>
        <w:rPr>
          <w:i/>
          <w:sz w:val="24"/>
        </w:rPr>
        <w:t>Epinephelus</w:t>
      </w:r>
      <w:proofErr w:type="spellEnd"/>
      <w:r>
        <w:rPr>
          <w:i/>
          <w:sz w:val="24"/>
        </w:rPr>
        <w:t xml:space="preserve"> </w:t>
      </w:r>
      <w:proofErr w:type="spellStart"/>
      <w:r>
        <w:rPr>
          <w:i/>
          <w:sz w:val="24"/>
        </w:rPr>
        <w:t>fuscoguttatu</w:t>
      </w:r>
      <w:r>
        <w:rPr>
          <w:sz w:val="24"/>
        </w:rPr>
        <w:t>s</w:t>
      </w:r>
      <w:proofErr w:type="spellEnd"/>
      <w:r>
        <w:rPr>
          <w:sz w:val="24"/>
        </w:rPr>
        <w:t>♀×</w:t>
      </w:r>
      <w:r>
        <w:rPr>
          <w:i/>
          <w:sz w:val="24"/>
        </w:rPr>
        <w:t xml:space="preserve">E. </w:t>
      </w:r>
      <w:proofErr w:type="spellStart"/>
      <w:r>
        <w:rPr>
          <w:i/>
          <w:sz w:val="24"/>
        </w:rPr>
        <w:t>lanceolatu</w:t>
      </w:r>
      <w:proofErr w:type="spellEnd"/>
      <w:r>
        <w:rPr>
          <w:sz w:val="24"/>
        </w:rPr>
        <w:t>♂</w:t>
      </w:r>
      <w:r>
        <w:rPr>
          <w:sz w:val="24"/>
        </w:rPr>
        <w:t>）生长快速、肉质鲜美、抗病力强、营</w:t>
      </w:r>
      <w:r>
        <w:rPr>
          <w:rFonts w:hint="eastAsia"/>
          <w:sz w:val="24"/>
        </w:rPr>
        <w:t>养价值和经济价值高</w:t>
      </w:r>
      <w:r>
        <w:rPr>
          <w:sz w:val="24"/>
          <w:vertAlign w:val="superscript"/>
        </w:rPr>
        <w:t>[16]</w:t>
      </w:r>
      <w:r>
        <w:rPr>
          <w:sz w:val="24"/>
        </w:rPr>
        <w:t>。笔者通过研究酶解肠膜蛋白粉替代鱼粉对珍珠龙胆石斑鱼的生长性能、营养物质</w:t>
      </w:r>
      <w:r>
        <w:rPr>
          <w:rFonts w:hint="eastAsia"/>
          <w:sz w:val="24"/>
        </w:rPr>
        <w:t>表观消化率及养殖水体氨氮的影响，以探究饲料中酶解肠膜蛋白粉替代鱼粉的</w:t>
      </w:r>
      <w:proofErr w:type="gramStart"/>
      <w:r>
        <w:rPr>
          <w:rFonts w:hint="eastAsia"/>
          <w:sz w:val="24"/>
        </w:rPr>
        <w:t>最</w:t>
      </w:r>
      <w:proofErr w:type="gramEnd"/>
      <w:r>
        <w:rPr>
          <w:rFonts w:hint="eastAsia"/>
          <w:sz w:val="24"/>
        </w:rPr>
        <w:t>适水平，从而为配制珍珠龙胆石斑鱼精准配合饲料提供理论基础。</w:t>
      </w:r>
    </w:p>
    <w:p w14:paraId="66A5F940" w14:textId="77777777" w:rsidR="00B3139F" w:rsidRDefault="007C377F">
      <w:pPr>
        <w:spacing w:line="360" w:lineRule="auto"/>
        <w:rPr>
          <w:sz w:val="24"/>
        </w:rPr>
      </w:pPr>
      <w:r>
        <w:rPr>
          <w:sz w:val="24"/>
        </w:rPr>
        <w:t xml:space="preserve">1  </w:t>
      </w:r>
      <w:r>
        <w:rPr>
          <w:sz w:val="24"/>
        </w:rPr>
        <w:t>材料与方法</w:t>
      </w:r>
    </w:p>
    <w:p w14:paraId="0857FEF8" w14:textId="77777777" w:rsidR="00B3139F" w:rsidRDefault="007C377F">
      <w:pPr>
        <w:spacing w:line="360" w:lineRule="auto"/>
        <w:rPr>
          <w:sz w:val="24"/>
        </w:rPr>
      </w:pPr>
      <w:r>
        <w:rPr>
          <w:sz w:val="24"/>
        </w:rPr>
        <w:t xml:space="preserve">1.1  </w:t>
      </w:r>
      <w:r>
        <w:rPr>
          <w:sz w:val="24"/>
        </w:rPr>
        <w:t>试验饲料与试验设计</w:t>
      </w:r>
    </w:p>
    <w:p w14:paraId="32DD2718" w14:textId="77777777" w:rsidR="00B3139F" w:rsidRDefault="007C377F">
      <w:pPr>
        <w:spacing w:line="360" w:lineRule="auto"/>
        <w:ind w:firstLineChars="200" w:firstLine="480"/>
        <w:rPr>
          <w:sz w:val="24"/>
        </w:rPr>
      </w:pPr>
      <w:r>
        <w:rPr>
          <w:rFonts w:hint="eastAsia"/>
          <w:sz w:val="24"/>
        </w:rPr>
        <w:t>以酶解肠膜蛋白粉分别替代饲料中</w:t>
      </w:r>
      <w:r>
        <w:rPr>
          <w:sz w:val="24"/>
        </w:rPr>
        <w:t>0 %</w:t>
      </w:r>
      <w:r>
        <w:rPr>
          <w:sz w:val="24"/>
        </w:rPr>
        <w:t>、</w:t>
      </w:r>
      <w:r>
        <w:rPr>
          <w:sz w:val="24"/>
        </w:rPr>
        <w:t>9 %</w:t>
      </w:r>
      <w:r>
        <w:rPr>
          <w:sz w:val="24"/>
        </w:rPr>
        <w:t>、</w:t>
      </w:r>
      <w:r>
        <w:rPr>
          <w:sz w:val="24"/>
        </w:rPr>
        <w:t>18 %</w:t>
      </w:r>
      <w:r>
        <w:rPr>
          <w:sz w:val="24"/>
        </w:rPr>
        <w:t>、</w:t>
      </w:r>
      <w:r>
        <w:rPr>
          <w:sz w:val="24"/>
        </w:rPr>
        <w:t>27 %</w:t>
      </w:r>
      <w:r>
        <w:rPr>
          <w:sz w:val="24"/>
        </w:rPr>
        <w:t>和</w:t>
      </w:r>
      <w:r>
        <w:rPr>
          <w:sz w:val="24"/>
        </w:rPr>
        <w:t>36 %</w:t>
      </w:r>
      <w:r>
        <w:rPr>
          <w:sz w:val="24"/>
        </w:rPr>
        <w:t>的鱼粉，配制</w:t>
      </w:r>
      <w:r>
        <w:rPr>
          <w:sz w:val="24"/>
        </w:rPr>
        <w:t>5</w:t>
      </w:r>
      <w:r>
        <w:rPr>
          <w:sz w:val="24"/>
        </w:rPr>
        <w:t>种等氮等脂</w:t>
      </w:r>
      <w:r>
        <w:rPr>
          <w:rFonts w:hint="eastAsia"/>
          <w:sz w:val="24"/>
        </w:rPr>
        <w:t>的试验饲料。所有原料经粉碎后过</w:t>
      </w:r>
      <w:r>
        <w:rPr>
          <w:sz w:val="24"/>
        </w:rPr>
        <w:t>60</w:t>
      </w:r>
      <w:r>
        <w:rPr>
          <w:sz w:val="24"/>
        </w:rPr>
        <w:t>目筛，根据表</w:t>
      </w:r>
      <w:r>
        <w:rPr>
          <w:sz w:val="24"/>
        </w:rPr>
        <w:t>1</w:t>
      </w:r>
      <w:r>
        <w:rPr>
          <w:sz w:val="24"/>
        </w:rPr>
        <w:t>精准称取，混合后（</w:t>
      </w:r>
      <w:r>
        <w:rPr>
          <w:sz w:val="24"/>
        </w:rPr>
        <w:t>V</w:t>
      </w:r>
      <w:r>
        <w:rPr>
          <w:sz w:val="24"/>
        </w:rPr>
        <w:t>型立式混合机</w:t>
      </w:r>
      <w:r>
        <w:rPr>
          <w:sz w:val="24"/>
        </w:rPr>
        <w:t>JS-14S</w:t>
      </w:r>
      <w:r>
        <w:rPr>
          <w:rFonts w:hint="eastAsia"/>
          <w:sz w:val="24"/>
        </w:rPr>
        <w:t>型，浙江正泰电器股份有限公司）用双螺杆膨化机（</w:t>
      </w:r>
      <w:r>
        <w:rPr>
          <w:sz w:val="24"/>
        </w:rPr>
        <w:t>TSE 65</w:t>
      </w:r>
      <w:r>
        <w:rPr>
          <w:sz w:val="24"/>
        </w:rPr>
        <w:t>，北京现代洋工机械科技发展有限公</w:t>
      </w:r>
      <w:r>
        <w:rPr>
          <w:rFonts w:hint="eastAsia"/>
          <w:sz w:val="24"/>
        </w:rPr>
        <w:t>司）加工成直径为</w:t>
      </w:r>
      <w:r>
        <w:rPr>
          <w:sz w:val="24"/>
        </w:rPr>
        <w:t>3.0 mm</w:t>
      </w:r>
      <w:r>
        <w:rPr>
          <w:sz w:val="24"/>
        </w:rPr>
        <w:t>的颗粒状饲料，室内晾干后，密封储存于－</w:t>
      </w:r>
      <w:r>
        <w:rPr>
          <w:sz w:val="24"/>
        </w:rPr>
        <w:t>20 ℃</w:t>
      </w:r>
      <w:r>
        <w:rPr>
          <w:sz w:val="24"/>
        </w:rPr>
        <w:t>冰箱中。鱼粉和酶</w:t>
      </w:r>
      <w:r>
        <w:rPr>
          <w:rFonts w:hint="eastAsia"/>
          <w:sz w:val="24"/>
        </w:rPr>
        <w:t>解肠膜蛋白粉的营养成分含量见表</w:t>
      </w:r>
      <w:r>
        <w:rPr>
          <w:sz w:val="24"/>
        </w:rPr>
        <w:t>2</w:t>
      </w:r>
      <w:r>
        <w:rPr>
          <w:sz w:val="24"/>
        </w:rPr>
        <w:t>，酶解肠膜蛋白粉的肽分子量分布见图</w:t>
      </w:r>
      <w:r>
        <w:rPr>
          <w:sz w:val="24"/>
        </w:rPr>
        <w:t>1</w:t>
      </w:r>
      <w:r>
        <w:rPr>
          <w:sz w:val="24"/>
        </w:rPr>
        <w:t>。</w:t>
      </w:r>
    </w:p>
    <w:p w14:paraId="693183A1"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793AFE38" wp14:editId="6737A1DA">
            <wp:extent cx="3423920" cy="3639820"/>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428804" cy="3644872"/>
                    </a:xfrm>
                    <a:prstGeom prst="rect">
                      <a:avLst/>
                    </a:prstGeom>
                    <a:noFill/>
                    <a:ln>
                      <a:noFill/>
                    </a:ln>
                  </pic:spPr>
                </pic:pic>
              </a:graphicData>
            </a:graphic>
          </wp:inline>
        </w:drawing>
      </w:r>
    </w:p>
    <w:p w14:paraId="2B93B55F" w14:textId="77777777" w:rsidR="00B3139F" w:rsidRDefault="007C377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5C491D9B" wp14:editId="7C01B559">
            <wp:extent cx="3417570" cy="18186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427857" cy="1824309"/>
                    </a:xfrm>
                    <a:prstGeom prst="rect">
                      <a:avLst/>
                    </a:prstGeom>
                    <a:noFill/>
                    <a:ln>
                      <a:noFill/>
                    </a:ln>
                  </pic:spPr>
                </pic:pic>
              </a:graphicData>
            </a:graphic>
          </wp:inline>
        </w:drawing>
      </w:r>
    </w:p>
    <w:p w14:paraId="5CA1B6FB"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689702B4" wp14:editId="044F9879">
            <wp:extent cx="4003040" cy="45154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019180" cy="4533922"/>
                    </a:xfrm>
                    <a:prstGeom prst="rect">
                      <a:avLst/>
                    </a:prstGeom>
                    <a:noFill/>
                    <a:ln>
                      <a:noFill/>
                    </a:ln>
                  </pic:spPr>
                </pic:pic>
              </a:graphicData>
            </a:graphic>
          </wp:inline>
        </w:drawing>
      </w:r>
    </w:p>
    <w:p w14:paraId="42F5A13C"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7C990EB4" wp14:editId="16D60ACD">
            <wp:extent cx="2933700" cy="27114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8">
                      <a:extLst>
                        <a:ext uri="{28A0092B-C50C-407E-A947-70E740481C1C}">
                          <a14:useLocalDpi xmlns:a14="http://schemas.microsoft.com/office/drawing/2010/main" val="0"/>
                        </a:ext>
                      </a:extLst>
                    </a:blip>
                    <a:srcRect r="7361"/>
                    <a:stretch>
                      <a:fillRect/>
                    </a:stretch>
                  </pic:blipFill>
                  <pic:spPr>
                    <a:xfrm>
                      <a:off x="0" y="0"/>
                      <a:ext cx="3080423" cy="284752"/>
                    </a:xfrm>
                    <a:prstGeom prst="rect">
                      <a:avLst/>
                    </a:prstGeom>
                    <a:noFill/>
                    <a:ln>
                      <a:noFill/>
                    </a:ln>
                  </pic:spPr>
                </pic:pic>
              </a:graphicData>
            </a:graphic>
          </wp:inline>
        </w:drawing>
      </w:r>
    </w:p>
    <w:p w14:paraId="643763C5"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2C69143E" wp14:editId="563A6A16">
            <wp:extent cx="3241675" cy="17989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50761" cy="1804106"/>
                    </a:xfrm>
                    <a:prstGeom prst="rect">
                      <a:avLst/>
                    </a:prstGeom>
                    <a:noFill/>
                    <a:ln>
                      <a:noFill/>
                    </a:ln>
                  </pic:spPr>
                </pic:pic>
              </a:graphicData>
            </a:graphic>
          </wp:inline>
        </w:drawing>
      </w:r>
    </w:p>
    <w:p w14:paraId="3BFB68C3" w14:textId="77777777" w:rsidR="00B3139F" w:rsidRDefault="007C377F">
      <w:pPr>
        <w:spacing w:line="360" w:lineRule="auto"/>
        <w:rPr>
          <w:sz w:val="24"/>
        </w:rPr>
      </w:pPr>
      <w:r>
        <w:rPr>
          <w:sz w:val="24"/>
        </w:rPr>
        <w:lastRenderedPageBreak/>
        <w:t xml:space="preserve">1.2  </w:t>
      </w:r>
      <w:r>
        <w:rPr>
          <w:rFonts w:hint="eastAsia"/>
          <w:sz w:val="24"/>
        </w:rPr>
        <w:t>试验用鱼与饲养管理</w:t>
      </w:r>
    </w:p>
    <w:p w14:paraId="36EEE5C5" w14:textId="77777777" w:rsidR="00B3139F" w:rsidRDefault="007C377F">
      <w:pPr>
        <w:spacing w:line="360" w:lineRule="auto"/>
        <w:ind w:firstLineChars="200" w:firstLine="480"/>
        <w:rPr>
          <w:sz w:val="24"/>
        </w:rPr>
      </w:pPr>
      <w:r>
        <w:rPr>
          <w:rFonts w:hint="eastAsia"/>
          <w:sz w:val="24"/>
        </w:rPr>
        <w:t>试验用珍珠龙胆石斑鱼幼鱼购自湛江东海岛石斑鱼苗场。养殖试验在湛江海洋高新科技园进行。养殖试验前，将鱼苗在室外的水泥池中暂养且投喂商品饲料（广东粤海饲料集团股份有限公司，粗蛋白质</w:t>
      </w:r>
      <w:r>
        <w:rPr>
          <w:sz w:val="24"/>
        </w:rPr>
        <w:t>50.0 %</w:t>
      </w:r>
      <w:r>
        <w:rPr>
          <w:sz w:val="24"/>
        </w:rPr>
        <w:t>），养殖</w:t>
      </w:r>
      <w:r>
        <w:rPr>
          <w:sz w:val="24"/>
        </w:rPr>
        <w:t>2</w:t>
      </w:r>
      <w:r>
        <w:rPr>
          <w:sz w:val="24"/>
        </w:rPr>
        <w:t>周后挑选规格一致、健康的珍珠龙胆石斑鱼〔（</w:t>
      </w:r>
      <w:r>
        <w:rPr>
          <w:sz w:val="24"/>
        </w:rPr>
        <w:t>7.50</w:t>
      </w:r>
      <w:r>
        <w:rPr>
          <w:rFonts w:hint="eastAsia"/>
          <w:sz w:val="24"/>
        </w:rPr>
        <w:t>±</w:t>
      </w:r>
      <w:r>
        <w:rPr>
          <w:sz w:val="24"/>
        </w:rPr>
        <w:t>0.02</w:t>
      </w:r>
      <w:r>
        <w:rPr>
          <w:sz w:val="24"/>
        </w:rPr>
        <w:t>）</w:t>
      </w:r>
      <w:r>
        <w:rPr>
          <w:sz w:val="24"/>
        </w:rPr>
        <w:t>g</w:t>
      </w:r>
      <w:r>
        <w:rPr>
          <w:sz w:val="24"/>
        </w:rPr>
        <w:t>〕随机分为</w:t>
      </w:r>
      <w:r>
        <w:rPr>
          <w:sz w:val="24"/>
        </w:rPr>
        <w:t>5</w:t>
      </w:r>
      <w:r>
        <w:rPr>
          <w:sz w:val="24"/>
        </w:rPr>
        <w:t>组，每组</w:t>
      </w:r>
      <w:r>
        <w:rPr>
          <w:sz w:val="24"/>
        </w:rPr>
        <w:t>3</w:t>
      </w:r>
      <w:r>
        <w:rPr>
          <w:sz w:val="24"/>
        </w:rPr>
        <w:t>个平行，每个平行</w:t>
      </w:r>
      <w:r>
        <w:rPr>
          <w:sz w:val="24"/>
        </w:rPr>
        <w:t>30</w:t>
      </w:r>
      <w:r>
        <w:rPr>
          <w:sz w:val="24"/>
        </w:rPr>
        <w:t>尾。每日</w:t>
      </w:r>
      <w:r>
        <w:rPr>
          <w:sz w:val="24"/>
        </w:rPr>
        <w:t>8:00</w:t>
      </w:r>
      <w:r>
        <w:rPr>
          <w:sz w:val="24"/>
        </w:rPr>
        <w:t>和</w:t>
      </w:r>
      <w:r>
        <w:rPr>
          <w:sz w:val="24"/>
        </w:rPr>
        <w:t>16:00</w:t>
      </w:r>
      <w:r>
        <w:rPr>
          <w:sz w:val="24"/>
        </w:rPr>
        <w:t>投喂试验</w:t>
      </w:r>
      <w:r>
        <w:rPr>
          <w:rFonts w:hint="eastAsia"/>
          <w:sz w:val="24"/>
        </w:rPr>
        <w:t>饲料，养殖周期为</w:t>
      </w:r>
      <w:r>
        <w:rPr>
          <w:sz w:val="24"/>
        </w:rPr>
        <w:t>8</w:t>
      </w:r>
      <w:r>
        <w:rPr>
          <w:sz w:val="24"/>
        </w:rPr>
        <w:t>周。试验用水为经过沉淀、沙滤的天然海水，养殖水温（</w:t>
      </w:r>
      <w:r>
        <w:rPr>
          <w:sz w:val="24"/>
        </w:rPr>
        <w:t>31.2±0.7</w:t>
      </w:r>
      <w:r>
        <w:rPr>
          <w:sz w:val="24"/>
        </w:rPr>
        <w:t>）</w:t>
      </w:r>
      <w:r>
        <w:rPr>
          <w:sz w:val="24"/>
        </w:rPr>
        <w:t>℃</w:t>
      </w:r>
      <w:r>
        <w:rPr>
          <w:sz w:val="24"/>
        </w:rPr>
        <w:t>，</w:t>
      </w:r>
      <w:r>
        <w:rPr>
          <w:rFonts w:hint="eastAsia"/>
          <w:sz w:val="24"/>
        </w:rPr>
        <w:t>光照周期</w:t>
      </w:r>
      <w:r>
        <w:rPr>
          <w:sz w:val="24"/>
        </w:rPr>
        <w:t>12 h</w:t>
      </w:r>
      <w:r>
        <w:rPr>
          <w:sz w:val="24"/>
        </w:rPr>
        <w:t>︰</w:t>
      </w:r>
      <w:r>
        <w:rPr>
          <w:sz w:val="24"/>
        </w:rPr>
        <w:t>12 h</w:t>
      </w:r>
      <w:r>
        <w:rPr>
          <w:sz w:val="24"/>
        </w:rPr>
        <w:t>，</w:t>
      </w:r>
      <w:r>
        <w:rPr>
          <w:sz w:val="24"/>
        </w:rPr>
        <w:t>pH 7.05±0.25</w:t>
      </w:r>
      <w:r>
        <w:rPr>
          <w:sz w:val="24"/>
        </w:rPr>
        <w:t>，养殖水体的氨氮质量浓度不</w:t>
      </w:r>
      <w:r>
        <w:rPr>
          <w:rFonts w:hint="eastAsia"/>
          <w:sz w:val="24"/>
        </w:rPr>
        <w:t>;</w:t>
      </w:r>
      <w:r>
        <w:rPr>
          <w:sz w:val="24"/>
        </w:rPr>
        <w:t>高于</w:t>
      </w:r>
      <w:r>
        <w:rPr>
          <w:sz w:val="24"/>
        </w:rPr>
        <w:t>2.5 mg/L</w:t>
      </w:r>
      <w:r>
        <w:rPr>
          <w:sz w:val="24"/>
        </w:rPr>
        <w:t>，溶解氧</w:t>
      </w:r>
      <w:r>
        <w:rPr>
          <w:rFonts w:hint="eastAsia"/>
          <w:sz w:val="24"/>
        </w:rPr>
        <w:t>质量浓度不低于</w:t>
      </w:r>
      <w:r>
        <w:rPr>
          <w:sz w:val="24"/>
        </w:rPr>
        <w:t>5 mg/L</w:t>
      </w:r>
      <w:r>
        <w:rPr>
          <w:sz w:val="24"/>
        </w:rPr>
        <w:t>。</w:t>
      </w:r>
    </w:p>
    <w:p w14:paraId="05F183BF" w14:textId="77777777" w:rsidR="00B3139F" w:rsidRDefault="007C377F">
      <w:pPr>
        <w:spacing w:line="360" w:lineRule="auto"/>
        <w:rPr>
          <w:sz w:val="24"/>
        </w:rPr>
      </w:pPr>
      <w:r>
        <w:rPr>
          <w:sz w:val="24"/>
        </w:rPr>
        <w:t xml:space="preserve">1.3  </w:t>
      </w:r>
      <w:r>
        <w:rPr>
          <w:sz w:val="24"/>
        </w:rPr>
        <w:t>样品采集和分析</w:t>
      </w:r>
    </w:p>
    <w:p w14:paraId="1D57ED50" w14:textId="77777777" w:rsidR="00B3139F" w:rsidRDefault="007C377F">
      <w:pPr>
        <w:spacing w:line="360" w:lineRule="auto"/>
        <w:ind w:firstLineChars="200" w:firstLine="480"/>
        <w:rPr>
          <w:sz w:val="24"/>
        </w:rPr>
      </w:pPr>
      <w:r>
        <w:rPr>
          <w:rFonts w:hint="eastAsia"/>
          <w:sz w:val="24"/>
        </w:rPr>
        <w:t>饲料原料、饲料和粪便中营养成分含量测定参照美国分析化学家协会（</w:t>
      </w:r>
      <w:r>
        <w:rPr>
          <w:sz w:val="24"/>
        </w:rPr>
        <w:t>AOAC</w:t>
      </w:r>
      <w:r>
        <w:rPr>
          <w:sz w:val="24"/>
        </w:rPr>
        <w:t>）</w:t>
      </w:r>
      <w:r>
        <w:rPr>
          <w:sz w:val="24"/>
          <w:vertAlign w:val="superscript"/>
        </w:rPr>
        <w:t>[17]</w:t>
      </w:r>
      <w:r>
        <w:rPr>
          <w:sz w:val="24"/>
        </w:rPr>
        <w:t>的</w:t>
      </w:r>
      <w:r>
        <w:rPr>
          <w:rFonts w:hint="eastAsia"/>
          <w:sz w:val="24"/>
        </w:rPr>
        <w:t>方法。水分含量测定采用</w:t>
      </w:r>
      <w:r>
        <w:rPr>
          <w:sz w:val="24"/>
        </w:rPr>
        <w:t>105 ℃</w:t>
      </w:r>
      <w:r>
        <w:rPr>
          <w:sz w:val="24"/>
        </w:rPr>
        <w:t>烘干</w:t>
      </w:r>
      <w:proofErr w:type="gramStart"/>
      <w:r>
        <w:rPr>
          <w:sz w:val="24"/>
        </w:rPr>
        <w:t>恒</w:t>
      </w:r>
      <w:proofErr w:type="gramEnd"/>
      <w:r>
        <w:rPr>
          <w:sz w:val="24"/>
        </w:rPr>
        <w:t>质量法；粗蛋白质含量的测定采用凯氏定氮法；粗</w:t>
      </w:r>
      <w:r>
        <w:rPr>
          <w:rFonts w:hint="eastAsia"/>
          <w:sz w:val="24"/>
        </w:rPr>
        <w:t>脂肪含量的测定采用索氏抽提法；粗灰分含量的测定采用箱式电阻炉</w:t>
      </w:r>
      <w:r>
        <w:rPr>
          <w:sz w:val="24"/>
        </w:rPr>
        <w:t>550 ℃</w:t>
      </w:r>
      <w:r>
        <w:rPr>
          <w:sz w:val="24"/>
        </w:rPr>
        <w:t>灼烧</w:t>
      </w:r>
      <w:proofErr w:type="gramStart"/>
      <w:r>
        <w:rPr>
          <w:sz w:val="24"/>
        </w:rPr>
        <w:t>恒</w:t>
      </w:r>
      <w:proofErr w:type="gramEnd"/>
      <w:r>
        <w:rPr>
          <w:sz w:val="24"/>
        </w:rPr>
        <w:t>质量法。</w:t>
      </w:r>
      <w:r>
        <w:rPr>
          <w:rFonts w:hint="eastAsia"/>
          <w:sz w:val="24"/>
        </w:rPr>
        <w:t>钙和磷的含量的测定参考</w:t>
      </w:r>
      <w:r>
        <w:rPr>
          <w:sz w:val="24"/>
        </w:rPr>
        <w:t>JYT 015—1996</w:t>
      </w:r>
      <w:r>
        <w:rPr>
          <w:sz w:val="24"/>
        </w:rPr>
        <w:t>电感耦合等离子体发射光谱仪（</w:t>
      </w:r>
      <w:r>
        <w:rPr>
          <w:sz w:val="24"/>
        </w:rPr>
        <w:t>ICP-OES</w:t>
      </w:r>
      <w:r>
        <w:rPr>
          <w:sz w:val="24"/>
        </w:rPr>
        <w:t>，</w:t>
      </w:r>
      <w:r>
        <w:rPr>
          <w:sz w:val="24"/>
        </w:rPr>
        <w:t>Perkin Elmer Optima 8000</w:t>
      </w:r>
      <w:r>
        <w:rPr>
          <w:sz w:val="24"/>
        </w:rPr>
        <w:t>）方法通则</w:t>
      </w:r>
      <w:r>
        <w:rPr>
          <w:sz w:val="24"/>
          <w:vertAlign w:val="superscript"/>
        </w:rPr>
        <w:t>[18]</w:t>
      </w:r>
      <w:r>
        <w:rPr>
          <w:sz w:val="24"/>
        </w:rPr>
        <w:t>。</w:t>
      </w:r>
    </w:p>
    <w:p w14:paraId="5137CF02" w14:textId="77777777" w:rsidR="00B3139F" w:rsidRDefault="007C377F">
      <w:pPr>
        <w:spacing w:line="360" w:lineRule="auto"/>
        <w:ind w:firstLineChars="200" w:firstLine="480"/>
        <w:rPr>
          <w:sz w:val="24"/>
        </w:rPr>
      </w:pPr>
      <w:r>
        <w:rPr>
          <w:rFonts w:hint="eastAsia"/>
          <w:sz w:val="24"/>
        </w:rPr>
        <w:t>于养殖试验第</w:t>
      </w:r>
      <w:r>
        <w:rPr>
          <w:sz w:val="24"/>
        </w:rPr>
        <w:t>4</w:t>
      </w:r>
      <w:r>
        <w:rPr>
          <w:sz w:val="24"/>
        </w:rPr>
        <w:t>周开始收集粪便，直至养殖试验结束。在珍珠龙胆石斑鱼摄食后</w:t>
      </w:r>
      <w:r>
        <w:rPr>
          <w:sz w:val="24"/>
        </w:rPr>
        <w:t>4 h</w:t>
      </w:r>
      <w:r>
        <w:rPr>
          <w:sz w:val="24"/>
        </w:rPr>
        <w:t>收</w:t>
      </w:r>
      <w:r>
        <w:rPr>
          <w:rFonts w:hint="eastAsia"/>
          <w:sz w:val="24"/>
        </w:rPr>
        <w:t>集粪便，用滤纸吸干水分并置于</w:t>
      </w:r>
      <w:r>
        <w:rPr>
          <w:sz w:val="24"/>
        </w:rPr>
        <w:t>50 mL</w:t>
      </w:r>
      <w:r>
        <w:rPr>
          <w:sz w:val="24"/>
        </w:rPr>
        <w:t>离心管中，保存于</w:t>
      </w:r>
      <w:r>
        <w:rPr>
          <w:sz w:val="24"/>
        </w:rPr>
        <w:t>-20 ℃</w:t>
      </w:r>
      <w:r>
        <w:rPr>
          <w:sz w:val="24"/>
        </w:rPr>
        <w:t>的冰箱中备用。粪便冷冻干</w:t>
      </w:r>
      <w:r>
        <w:rPr>
          <w:rFonts w:hint="eastAsia"/>
          <w:sz w:val="24"/>
        </w:rPr>
        <w:t>燥（</w:t>
      </w:r>
      <w:r>
        <w:rPr>
          <w:sz w:val="24"/>
        </w:rPr>
        <w:t>CHRIST</w:t>
      </w:r>
      <w:r>
        <w:rPr>
          <w:sz w:val="24"/>
        </w:rPr>
        <w:t>，</w:t>
      </w:r>
      <w:r>
        <w:rPr>
          <w:sz w:val="24"/>
        </w:rPr>
        <w:t xml:space="preserve">Alpha 2-4 </w:t>
      </w:r>
      <w:proofErr w:type="spellStart"/>
      <w:r>
        <w:rPr>
          <w:sz w:val="24"/>
        </w:rPr>
        <w:t>LDplus</w:t>
      </w:r>
      <w:proofErr w:type="spellEnd"/>
      <w:r>
        <w:rPr>
          <w:sz w:val="24"/>
        </w:rPr>
        <w:t>，德国）后粉碎并过</w:t>
      </w:r>
      <w:r>
        <w:rPr>
          <w:sz w:val="24"/>
        </w:rPr>
        <w:t>60</w:t>
      </w:r>
      <w:r>
        <w:rPr>
          <w:sz w:val="24"/>
        </w:rPr>
        <w:t>目筛，测定粪便养分含量和</w:t>
      </w:r>
      <w:r>
        <w:rPr>
          <w:sz w:val="24"/>
        </w:rPr>
        <w:t>Y</w:t>
      </w:r>
      <w:r>
        <w:rPr>
          <w:sz w:val="24"/>
          <w:vertAlign w:val="subscript"/>
        </w:rPr>
        <w:t>2</w:t>
      </w:r>
      <w:r>
        <w:rPr>
          <w:sz w:val="24"/>
        </w:rPr>
        <w:t>O</w:t>
      </w:r>
      <w:r>
        <w:rPr>
          <w:sz w:val="24"/>
          <w:vertAlign w:val="subscript"/>
        </w:rPr>
        <w:t>3</w:t>
      </w:r>
      <w:r>
        <w:rPr>
          <w:rFonts w:hint="eastAsia"/>
          <w:sz w:val="24"/>
        </w:rPr>
        <w:t>含量（</w:t>
      </w:r>
      <w:proofErr w:type="gramStart"/>
      <w:r>
        <w:rPr>
          <w:rFonts w:hint="eastAsia"/>
          <w:sz w:val="24"/>
        </w:rPr>
        <w:t>上海微谱化工</w:t>
      </w:r>
      <w:proofErr w:type="gramEnd"/>
      <w:r>
        <w:rPr>
          <w:rFonts w:hint="eastAsia"/>
          <w:sz w:val="24"/>
        </w:rPr>
        <w:t>技术服务有限公司，上海），用于计算饲料干物质表观消化率、粗蛋白质表观消化率、钙表观消化率和磷表观消化率。</w:t>
      </w:r>
    </w:p>
    <w:p w14:paraId="650D5B5D" w14:textId="77777777" w:rsidR="00B3139F" w:rsidRDefault="007C377F">
      <w:pPr>
        <w:spacing w:line="360" w:lineRule="auto"/>
        <w:ind w:firstLineChars="200" w:firstLine="480"/>
        <w:rPr>
          <w:sz w:val="24"/>
        </w:rPr>
      </w:pPr>
      <w:r>
        <w:rPr>
          <w:rFonts w:hint="eastAsia"/>
          <w:sz w:val="24"/>
        </w:rPr>
        <w:t>于养殖试验第</w:t>
      </w:r>
      <w:r>
        <w:rPr>
          <w:sz w:val="24"/>
        </w:rPr>
        <w:t>7</w:t>
      </w:r>
      <w:r>
        <w:rPr>
          <w:sz w:val="24"/>
        </w:rPr>
        <w:t>周第</w:t>
      </w:r>
      <w:r>
        <w:rPr>
          <w:sz w:val="24"/>
        </w:rPr>
        <w:t>1</w:t>
      </w:r>
      <w:r>
        <w:rPr>
          <w:sz w:val="24"/>
        </w:rPr>
        <w:t>天，在</w:t>
      </w:r>
      <w:r>
        <w:rPr>
          <w:sz w:val="24"/>
        </w:rPr>
        <w:t>8:00</w:t>
      </w:r>
      <w:r>
        <w:rPr>
          <w:sz w:val="24"/>
        </w:rPr>
        <w:t>珍珠龙胆石斑鱼摄食后</w:t>
      </w:r>
      <w:r>
        <w:rPr>
          <w:sz w:val="24"/>
        </w:rPr>
        <w:t>1</w:t>
      </w:r>
      <w:r>
        <w:rPr>
          <w:sz w:val="24"/>
        </w:rPr>
        <w:t>、</w:t>
      </w:r>
      <w:r>
        <w:rPr>
          <w:sz w:val="24"/>
        </w:rPr>
        <w:t>5</w:t>
      </w:r>
      <w:r>
        <w:rPr>
          <w:sz w:val="24"/>
        </w:rPr>
        <w:t>、</w:t>
      </w:r>
      <w:r>
        <w:rPr>
          <w:sz w:val="24"/>
        </w:rPr>
        <w:t>9</w:t>
      </w:r>
      <w:r>
        <w:rPr>
          <w:sz w:val="24"/>
        </w:rPr>
        <w:t>、</w:t>
      </w:r>
      <w:r>
        <w:rPr>
          <w:sz w:val="24"/>
        </w:rPr>
        <w:t>13</w:t>
      </w:r>
      <w:r>
        <w:rPr>
          <w:sz w:val="24"/>
        </w:rPr>
        <w:t>、</w:t>
      </w:r>
      <w:r>
        <w:rPr>
          <w:sz w:val="24"/>
        </w:rPr>
        <w:t>17</w:t>
      </w:r>
      <w:r>
        <w:rPr>
          <w:sz w:val="24"/>
        </w:rPr>
        <w:t>、</w:t>
      </w:r>
      <w:r>
        <w:rPr>
          <w:sz w:val="24"/>
        </w:rPr>
        <w:t>21 h</w:t>
      </w:r>
      <w:r>
        <w:rPr>
          <w:sz w:val="24"/>
        </w:rPr>
        <w:t>时用</w:t>
      </w:r>
      <w:r>
        <w:rPr>
          <w:rFonts w:hint="eastAsia"/>
          <w:sz w:val="24"/>
        </w:rPr>
        <w:t>虹吸法，在同一个位置采集水样，密封避光的环境下保存，根据海洋监测规范</w:t>
      </w:r>
      <w:r>
        <w:rPr>
          <w:sz w:val="24"/>
          <w:vertAlign w:val="superscript"/>
        </w:rPr>
        <w:t>[19]</w:t>
      </w:r>
      <w:r>
        <w:rPr>
          <w:sz w:val="24"/>
        </w:rPr>
        <w:t>于</w:t>
      </w:r>
      <w:r>
        <w:rPr>
          <w:sz w:val="24"/>
        </w:rPr>
        <w:t>24 h</w:t>
      </w:r>
      <w:r>
        <w:rPr>
          <w:sz w:val="24"/>
        </w:rPr>
        <w:t>内</w:t>
      </w:r>
      <w:r>
        <w:rPr>
          <w:rFonts w:hint="eastAsia"/>
          <w:sz w:val="24"/>
        </w:rPr>
        <w:t>测定水体氨氮和亚硝态氮的质量浓度。</w:t>
      </w:r>
    </w:p>
    <w:p w14:paraId="4C76DE3E" w14:textId="77777777" w:rsidR="00B3139F" w:rsidRDefault="007C377F">
      <w:pPr>
        <w:spacing w:line="360" w:lineRule="auto"/>
        <w:ind w:firstLineChars="200" w:firstLine="480"/>
        <w:rPr>
          <w:sz w:val="24"/>
        </w:rPr>
      </w:pPr>
      <w:r>
        <w:rPr>
          <w:rFonts w:hint="eastAsia"/>
          <w:sz w:val="24"/>
        </w:rPr>
        <w:t>养殖试验结束后禁食</w:t>
      </w:r>
      <w:r>
        <w:rPr>
          <w:sz w:val="24"/>
        </w:rPr>
        <w:t>24 h</w:t>
      </w:r>
      <w:r>
        <w:rPr>
          <w:sz w:val="24"/>
        </w:rPr>
        <w:t>，称量质量，计算成活率（</w:t>
      </w:r>
      <w:r>
        <w:rPr>
          <w:sz w:val="24"/>
        </w:rPr>
        <w:t>R</w:t>
      </w:r>
      <w:r>
        <w:rPr>
          <w:sz w:val="24"/>
          <w:vertAlign w:val="subscript"/>
        </w:rPr>
        <w:t>S</w:t>
      </w:r>
      <w:r>
        <w:rPr>
          <w:sz w:val="24"/>
        </w:rPr>
        <w:t>）、质量增加率（</w:t>
      </w:r>
      <w:proofErr w:type="spellStart"/>
      <w:r>
        <w:rPr>
          <w:i/>
          <w:iCs/>
        </w:rPr>
        <w:t>w</w:t>
      </w:r>
      <w:r>
        <w:rPr>
          <w:sz w:val="24"/>
          <w:vertAlign w:val="subscript"/>
        </w:rPr>
        <w:t>WGR</w:t>
      </w:r>
      <w:proofErr w:type="spellEnd"/>
      <w:r>
        <w:rPr>
          <w:sz w:val="24"/>
        </w:rPr>
        <w:t>）、特</w:t>
      </w:r>
      <w:r>
        <w:rPr>
          <w:rFonts w:hint="eastAsia"/>
          <w:sz w:val="24"/>
        </w:rPr>
        <w:t>定生长率（</w:t>
      </w:r>
      <w:r>
        <w:rPr>
          <w:sz w:val="24"/>
        </w:rPr>
        <w:t>R</w:t>
      </w:r>
      <w:r>
        <w:rPr>
          <w:sz w:val="24"/>
          <w:vertAlign w:val="subscript"/>
        </w:rPr>
        <w:t>SG</w:t>
      </w:r>
      <w:r>
        <w:rPr>
          <w:sz w:val="24"/>
        </w:rPr>
        <w:t>）、饲料系数（</w:t>
      </w:r>
      <w:r>
        <w:rPr>
          <w:sz w:val="24"/>
        </w:rPr>
        <w:t>R</w:t>
      </w:r>
      <w:r>
        <w:rPr>
          <w:sz w:val="24"/>
          <w:vertAlign w:val="subscript"/>
        </w:rPr>
        <w:t>FC</w:t>
      </w:r>
      <w:r>
        <w:rPr>
          <w:sz w:val="24"/>
        </w:rPr>
        <w:t>）、蛋白质效率（</w:t>
      </w:r>
      <w:r>
        <w:rPr>
          <w:sz w:val="24"/>
        </w:rPr>
        <w:t>R</w:t>
      </w:r>
      <w:r>
        <w:rPr>
          <w:sz w:val="24"/>
          <w:vertAlign w:val="subscript"/>
        </w:rPr>
        <w:t>PE</w:t>
      </w:r>
      <w:r>
        <w:rPr>
          <w:sz w:val="24"/>
        </w:rPr>
        <w:t>）和摄食率（</w:t>
      </w:r>
      <w:r>
        <w:rPr>
          <w:sz w:val="24"/>
        </w:rPr>
        <w:t>R</w:t>
      </w:r>
      <w:r>
        <w:rPr>
          <w:sz w:val="24"/>
          <w:vertAlign w:val="subscript"/>
        </w:rPr>
        <w:t>F</w:t>
      </w:r>
      <w:r>
        <w:rPr>
          <w:sz w:val="24"/>
        </w:rPr>
        <w:t>）。</w:t>
      </w:r>
    </w:p>
    <w:p w14:paraId="0738DA1A" w14:textId="77777777" w:rsidR="00B3139F" w:rsidRDefault="007C377F">
      <w:pPr>
        <w:spacing w:line="360" w:lineRule="auto"/>
        <w:rPr>
          <w:sz w:val="24"/>
        </w:rPr>
      </w:pPr>
      <w:r>
        <w:rPr>
          <w:sz w:val="24"/>
        </w:rPr>
        <w:t xml:space="preserve">1.4  </w:t>
      </w:r>
      <w:r>
        <w:rPr>
          <w:sz w:val="24"/>
        </w:rPr>
        <w:t>指标计算</w:t>
      </w:r>
    </w:p>
    <w:p w14:paraId="2B13C84D" w14:textId="77777777" w:rsidR="00B3139F" w:rsidRDefault="007C377F">
      <w:pPr>
        <w:ind w:firstLineChars="200" w:firstLine="420"/>
      </w:pPr>
      <w:r>
        <w:rPr>
          <w:i/>
          <w:iCs/>
        </w:rPr>
        <w:t>R</w:t>
      </w:r>
      <w:r>
        <w:rPr>
          <w:vertAlign w:val="subscript"/>
        </w:rPr>
        <w:t>S</w:t>
      </w:r>
      <w:r>
        <w:t>＝</w:t>
      </w:r>
      <w:proofErr w:type="spellStart"/>
      <w:r>
        <w:rPr>
          <w:i/>
          <w:iCs/>
        </w:rPr>
        <w:t>n</w:t>
      </w:r>
      <w:r>
        <w:rPr>
          <w:vertAlign w:val="subscript"/>
        </w:rPr>
        <w:t>t</w:t>
      </w:r>
      <w:proofErr w:type="spellEnd"/>
      <w:r>
        <w:t>/</w:t>
      </w:r>
      <w:r>
        <w:rPr>
          <w:i/>
          <w:iCs/>
        </w:rPr>
        <w:t>n</w:t>
      </w:r>
      <w:r>
        <w:rPr>
          <w:vertAlign w:val="subscript"/>
        </w:rPr>
        <w:t>0</w:t>
      </w:r>
      <w:r>
        <w:t>×100%</w:t>
      </w:r>
    </w:p>
    <w:p w14:paraId="30F7F5EF" w14:textId="77777777" w:rsidR="00B3139F" w:rsidRDefault="007C377F">
      <w:pPr>
        <w:ind w:firstLineChars="200" w:firstLine="420"/>
      </w:pPr>
      <w:bookmarkStart w:id="59" w:name="_Hlk104040589"/>
      <w:proofErr w:type="spellStart"/>
      <w:r>
        <w:rPr>
          <w:i/>
          <w:iCs/>
        </w:rPr>
        <w:t>w</w:t>
      </w:r>
      <w:bookmarkEnd w:id="59"/>
      <w:r>
        <w:rPr>
          <w:vertAlign w:val="subscript"/>
        </w:rPr>
        <w:t>WGR</w:t>
      </w:r>
      <w:proofErr w:type="spellEnd"/>
      <w:r>
        <w:t>＝（</w:t>
      </w:r>
      <w:r>
        <w:rPr>
          <w:i/>
          <w:iCs/>
        </w:rPr>
        <w:t>m</w:t>
      </w:r>
      <w:r>
        <w:rPr>
          <w:vertAlign w:val="subscript"/>
        </w:rPr>
        <w:t>t</w:t>
      </w:r>
      <w:r>
        <w:t>-</w:t>
      </w:r>
      <w:r>
        <w:rPr>
          <w:i/>
          <w:iCs/>
        </w:rPr>
        <w:t>m</w:t>
      </w:r>
      <w:r>
        <w:rPr>
          <w:vertAlign w:val="subscript"/>
        </w:rPr>
        <w:t>0</w:t>
      </w:r>
      <w:r>
        <w:t>）</w:t>
      </w:r>
      <w:r>
        <w:t>/</w:t>
      </w:r>
      <w:r>
        <w:rPr>
          <w:i/>
          <w:iCs/>
        </w:rPr>
        <w:t>m</w:t>
      </w:r>
      <w:r>
        <w:rPr>
          <w:vertAlign w:val="subscript"/>
        </w:rPr>
        <w:t>0</w:t>
      </w:r>
      <w:r>
        <w:t>×100%</w:t>
      </w:r>
    </w:p>
    <w:p w14:paraId="33A2A200" w14:textId="77777777" w:rsidR="00B3139F" w:rsidRDefault="007C377F">
      <w:pPr>
        <w:ind w:firstLineChars="200" w:firstLine="420"/>
      </w:pPr>
      <w:r>
        <w:rPr>
          <w:i/>
          <w:iCs/>
        </w:rPr>
        <w:t>R</w:t>
      </w:r>
      <w:r>
        <w:rPr>
          <w:vertAlign w:val="subscript"/>
        </w:rPr>
        <w:t>SG</w:t>
      </w:r>
      <w:r>
        <w:t>＝（</w:t>
      </w:r>
      <w:r>
        <w:t xml:space="preserve">ln </w:t>
      </w:r>
      <w:r>
        <w:rPr>
          <w:i/>
          <w:iCs/>
        </w:rPr>
        <w:t>m</w:t>
      </w:r>
      <w:r>
        <w:rPr>
          <w:vertAlign w:val="subscript"/>
        </w:rPr>
        <w:t>t</w:t>
      </w:r>
      <w:r>
        <w:t xml:space="preserve">-ln </w:t>
      </w:r>
      <w:r>
        <w:rPr>
          <w:i/>
          <w:iCs/>
        </w:rPr>
        <w:t>m</w:t>
      </w:r>
      <w:r>
        <w:rPr>
          <w:vertAlign w:val="subscript"/>
        </w:rPr>
        <w:t>0</w:t>
      </w:r>
      <w:r>
        <w:t>）</w:t>
      </w:r>
      <w:r>
        <w:t>/t×100%</w:t>
      </w:r>
    </w:p>
    <w:p w14:paraId="012D9B1E" w14:textId="77777777" w:rsidR="00B3139F" w:rsidRDefault="007C377F">
      <w:pPr>
        <w:ind w:firstLineChars="200" w:firstLine="420"/>
      </w:pPr>
      <w:r>
        <w:rPr>
          <w:i/>
          <w:iCs/>
        </w:rPr>
        <w:t>R</w:t>
      </w:r>
      <w:r>
        <w:rPr>
          <w:vertAlign w:val="subscript"/>
        </w:rPr>
        <w:t>FC</w:t>
      </w:r>
      <w:r>
        <w:t>＝</w:t>
      </w:r>
      <w:r>
        <w:t>mF/</w:t>
      </w:r>
      <w:r>
        <w:t>（</w:t>
      </w:r>
      <w:r>
        <w:rPr>
          <w:i/>
          <w:iCs/>
        </w:rPr>
        <w:t>m</w:t>
      </w:r>
      <w:r>
        <w:rPr>
          <w:vertAlign w:val="subscript"/>
        </w:rPr>
        <w:t>t</w:t>
      </w:r>
      <w:r>
        <w:t>-</w:t>
      </w:r>
      <w:r>
        <w:rPr>
          <w:i/>
          <w:iCs/>
        </w:rPr>
        <w:t>m</w:t>
      </w:r>
      <w:r>
        <w:rPr>
          <w:vertAlign w:val="subscript"/>
        </w:rPr>
        <w:t>0</w:t>
      </w:r>
      <w:r>
        <w:t>）</w:t>
      </w:r>
      <w:r>
        <w:t xml:space="preserve"> R</w:t>
      </w:r>
      <w:r>
        <w:rPr>
          <w:vertAlign w:val="subscript"/>
        </w:rPr>
        <w:t>PE</w:t>
      </w:r>
      <w:r>
        <w:t>＝（</w:t>
      </w:r>
      <w:r>
        <w:rPr>
          <w:i/>
          <w:iCs/>
        </w:rPr>
        <w:t>m</w:t>
      </w:r>
      <w:r>
        <w:rPr>
          <w:vertAlign w:val="subscript"/>
        </w:rPr>
        <w:t>t</w:t>
      </w:r>
      <w:r>
        <w:t>-</w:t>
      </w:r>
      <w:r>
        <w:rPr>
          <w:i/>
          <w:iCs/>
        </w:rPr>
        <w:t>m</w:t>
      </w:r>
      <w:r>
        <w:rPr>
          <w:vertAlign w:val="subscript"/>
        </w:rPr>
        <w:t>0</w:t>
      </w:r>
      <w:r>
        <w:t>）</w:t>
      </w:r>
      <w:r>
        <w:t>/</w:t>
      </w:r>
      <w:proofErr w:type="spellStart"/>
      <w:r>
        <w:rPr>
          <w:i/>
          <w:iCs/>
        </w:rPr>
        <w:t>m</w:t>
      </w:r>
      <w:r>
        <w:rPr>
          <w:vertAlign w:val="subscript"/>
        </w:rPr>
        <w:t>FP</w:t>
      </w:r>
      <w:proofErr w:type="spellEnd"/>
    </w:p>
    <w:p w14:paraId="4DA47B74" w14:textId="77777777" w:rsidR="00B3139F" w:rsidRDefault="007C377F">
      <w:pPr>
        <w:ind w:firstLineChars="200" w:firstLine="420"/>
      </w:pPr>
      <w:r>
        <w:rPr>
          <w:i/>
          <w:iCs/>
        </w:rPr>
        <w:t>R</w:t>
      </w:r>
      <w:r>
        <w:rPr>
          <w:vertAlign w:val="subscript"/>
        </w:rPr>
        <w:t>F</w:t>
      </w:r>
      <w:r>
        <w:t>＝</w:t>
      </w:r>
      <w:r>
        <w:t>m</w:t>
      </w:r>
      <w:r>
        <w:rPr>
          <w:vertAlign w:val="subscript"/>
        </w:rPr>
        <w:t>d</w:t>
      </w:r>
      <w:r>
        <w:t>/[t×</w:t>
      </w:r>
      <w:r>
        <w:t>（</w:t>
      </w:r>
      <w:r>
        <w:rPr>
          <w:i/>
          <w:iCs/>
        </w:rPr>
        <w:t>m</w:t>
      </w:r>
      <w:r>
        <w:rPr>
          <w:vertAlign w:val="subscript"/>
        </w:rPr>
        <w:t>0</w:t>
      </w:r>
      <w:r>
        <w:t>+</w:t>
      </w:r>
      <w:r>
        <w:rPr>
          <w:i/>
          <w:iCs/>
        </w:rPr>
        <w:t>m</w:t>
      </w:r>
      <w:r>
        <w:rPr>
          <w:vertAlign w:val="subscript"/>
        </w:rPr>
        <w:t>t</w:t>
      </w:r>
      <w:r>
        <w:t>）</w:t>
      </w:r>
      <w:r>
        <w:t>/2]×100%</w:t>
      </w:r>
    </w:p>
    <w:p w14:paraId="3A20FBC4" w14:textId="77777777" w:rsidR="00B3139F" w:rsidRDefault="007C377F">
      <w:pPr>
        <w:ind w:firstLineChars="200" w:firstLine="420"/>
      </w:pPr>
      <w:r>
        <w:t xml:space="preserve">ADC </w:t>
      </w:r>
      <w:r>
        <w:rPr>
          <w:vertAlign w:val="subscript"/>
        </w:rPr>
        <w:t>DM</w:t>
      </w:r>
      <w:r>
        <w:t>＝（</w:t>
      </w:r>
      <w:r>
        <w:t>1-</w:t>
      </w:r>
      <w:r>
        <w:rPr>
          <w:i/>
          <w:iCs/>
        </w:rPr>
        <w:t>w</w:t>
      </w:r>
      <w:r>
        <w:rPr>
          <w:vertAlign w:val="subscript"/>
        </w:rPr>
        <w:t>SY</w:t>
      </w:r>
      <w:r>
        <w:t>/</w:t>
      </w:r>
      <w:proofErr w:type="spellStart"/>
      <w:r>
        <w:rPr>
          <w:i/>
          <w:iCs/>
        </w:rPr>
        <w:t>w</w:t>
      </w:r>
      <w:r>
        <w:rPr>
          <w:vertAlign w:val="subscript"/>
        </w:rPr>
        <w:t>FY</w:t>
      </w:r>
      <w:proofErr w:type="spellEnd"/>
      <w:r>
        <w:t>）</w:t>
      </w:r>
      <w:r>
        <w:t>×100%</w:t>
      </w:r>
    </w:p>
    <w:p w14:paraId="1E675F5A" w14:textId="77777777" w:rsidR="00B3139F" w:rsidRDefault="007C377F">
      <w:pPr>
        <w:ind w:firstLineChars="200" w:firstLine="420"/>
      </w:pPr>
      <w:r>
        <w:t xml:space="preserve">ADC </w:t>
      </w:r>
      <w:r>
        <w:rPr>
          <w:vertAlign w:val="subscript"/>
        </w:rPr>
        <w:t>N</w:t>
      </w:r>
      <w:r>
        <w:t>＝（</w:t>
      </w:r>
      <w:r>
        <w:t>1-</w:t>
      </w:r>
      <w:r>
        <w:rPr>
          <w:i/>
          <w:iCs/>
        </w:rPr>
        <w:t>w</w:t>
      </w:r>
      <w:r>
        <w:rPr>
          <w:vertAlign w:val="subscript"/>
        </w:rPr>
        <w:t>FI</w:t>
      </w:r>
      <w:r>
        <w:t>/</w:t>
      </w:r>
      <w:proofErr w:type="spellStart"/>
      <w:r>
        <w:rPr>
          <w:i/>
          <w:iCs/>
        </w:rPr>
        <w:t>w</w:t>
      </w:r>
      <w:r>
        <w:rPr>
          <w:vertAlign w:val="subscript"/>
        </w:rPr>
        <w:t>SI</w:t>
      </w:r>
      <w:proofErr w:type="spellEnd"/>
      <w:r>
        <w:t>）</w:t>
      </w:r>
      <w:r>
        <w:t>×</w:t>
      </w:r>
      <w:r>
        <w:t>（</w:t>
      </w:r>
      <w:proofErr w:type="spellStart"/>
      <w:r>
        <w:rPr>
          <w:i/>
          <w:iCs/>
        </w:rPr>
        <w:t>w</w:t>
      </w:r>
      <w:r>
        <w:rPr>
          <w:vertAlign w:val="subscript"/>
        </w:rPr>
        <w:t>SY</w:t>
      </w:r>
      <w:proofErr w:type="spellEnd"/>
      <w:r>
        <w:t>/</w:t>
      </w:r>
      <w:proofErr w:type="spellStart"/>
      <w:r>
        <w:rPr>
          <w:i/>
          <w:iCs/>
        </w:rPr>
        <w:t>w</w:t>
      </w:r>
      <w:r>
        <w:rPr>
          <w:vertAlign w:val="subscript"/>
        </w:rPr>
        <w:t>FY</w:t>
      </w:r>
      <w:proofErr w:type="spellEnd"/>
      <w:r>
        <w:t>）</w:t>
      </w:r>
      <w:r>
        <w:t>×100%</w:t>
      </w:r>
    </w:p>
    <w:p w14:paraId="7EC1CEAB" w14:textId="77777777" w:rsidR="00B3139F" w:rsidRDefault="007C377F">
      <w:pPr>
        <w:spacing w:line="360" w:lineRule="auto"/>
        <w:ind w:firstLineChars="200" w:firstLine="480"/>
        <w:rPr>
          <w:sz w:val="24"/>
        </w:rPr>
      </w:pPr>
      <w:r>
        <w:rPr>
          <w:rFonts w:hint="eastAsia"/>
          <w:sz w:val="24"/>
        </w:rPr>
        <w:lastRenderedPageBreak/>
        <w:t>式中，</w:t>
      </w:r>
      <w:r>
        <w:rPr>
          <w:i/>
          <w:iCs/>
          <w:sz w:val="24"/>
        </w:rPr>
        <w:t>n</w:t>
      </w:r>
      <w:r>
        <w:rPr>
          <w:sz w:val="24"/>
          <w:vertAlign w:val="subscript"/>
        </w:rPr>
        <w:t>0</w:t>
      </w:r>
      <w:r>
        <w:rPr>
          <w:sz w:val="24"/>
        </w:rPr>
        <w:t>为试验鱼初始数量（尾），</w:t>
      </w:r>
      <w:proofErr w:type="spellStart"/>
      <w:r>
        <w:rPr>
          <w:i/>
          <w:iCs/>
          <w:sz w:val="24"/>
        </w:rPr>
        <w:t>n</w:t>
      </w:r>
      <w:r>
        <w:rPr>
          <w:sz w:val="24"/>
          <w:vertAlign w:val="subscript"/>
        </w:rPr>
        <w:t>t</w:t>
      </w:r>
      <w:proofErr w:type="spellEnd"/>
      <w:r>
        <w:rPr>
          <w:sz w:val="24"/>
        </w:rPr>
        <w:t>为</w:t>
      </w:r>
      <w:proofErr w:type="gramStart"/>
      <w:r>
        <w:rPr>
          <w:sz w:val="24"/>
        </w:rPr>
        <w:t>试验鱼终末</w:t>
      </w:r>
      <w:proofErr w:type="gramEnd"/>
      <w:r>
        <w:rPr>
          <w:sz w:val="24"/>
        </w:rPr>
        <w:t>数量（尾）；</w:t>
      </w:r>
      <w:r>
        <w:rPr>
          <w:i/>
          <w:iCs/>
          <w:sz w:val="24"/>
        </w:rPr>
        <w:t>m</w:t>
      </w:r>
      <w:r>
        <w:rPr>
          <w:sz w:val="24"/>
          <w:vertAlign w:val="subscript"/>
        </w:rPr>
        <w:t>0</w:t>
      </w:r>
      <w:r>
        <w:rPr>
          <w:sz w:val="24"/>
        </w:rPr>
        <w:t>为初始均质量（</w:t>
      </w:r>
      <w:r>
        <w:rPr>
          <w:sz w:val="24"/>
        </w:rPr>
        <w:t>g</w:t>
      </w:r>
      <w:r>
        <w:rPr>
          <w:sz w:val="24"/>
        </w:rPr>
        <w:t>），</w:t>
      </w:r>
      <w:r>
        <w:rPr>
          <w:i/>
          <w:iCs/>
          <w:sz w:val="24"/>
        </w:rPr>
        <w:t>m</w:t>
      </w:r>
      <w:r>
        <w:rPr>
          <w:sz w:val="24"/>
          <w:vertAlign w:val="subscript"/>
        </w:rPr>
        <w:t>t</w:t>
      </w:r>
      <w:r>
        <w:rPr>
          <w:sz w:val="24"/>
        </w:rPr>
        <w:t>为终末均质量（</w:t>
      </w:r>
      <w:r>
        <w:rPr>
          <w:sz w:val="24"/>
        </w:rPr>
        <w:t>g</w:t>
      </w:r>
      <w:r>
        <w:rPr>
          <w:sz w:val="24"/>
        </w:rPr>
        <w:t>），</w:t>
      </w:r>
      <w:r>
        <w:rPr>
          <w:sz w:val="24"/>
        </w:rPr>
        <w:t>t</w:t>
      </w:r>
      <w:r>
        <w:rPr>
          <w:sz w:val="24"/>
        </w:rPr>
        <w:t>为饲养天数（</w:t>
      </w:r>
      <w:r>
        <w:rPr>
          <w:sz w:val="24"/>
        </w:rPr>
        <w:t>d</w:t>
      </w:r>
      <w:r>
        <w:rPr>
          <w:sz w:val="24"/>
        </w:rPr>
        <w:t>）；</w:t>
      </w:r>
      <w:r>
        <w:rPr>
          <w:i/>
          <w:iCs/>
          <w:sz w:val="24"/>
        </w:rPr>
        <w:t>m</w:t>
      </w:r>
      <w:r>
        <w:rPr>
          <w:sz w:val="24"/>
          <w:vertAlign w:val="subscript"/>
        </w:rPr>
        <w:t>F</w:t>
      </w:r>
      <w:r>
        <w:rPr>
          <w:sz w:val="24"/>
        </w:rPr>
        <w:t>为饲料摄入量（</w:t>
      </w:r>
      <w:r>
        <w:rPr>
          <w:sz w:val="24"/>
        </w:rPr>
        <w:t>g</w:t>
      </w:r>
      <w:r>
        <w:rPr>
          <w:sz w:val="24"/>
        </w:rPr>
        <w:t>）；</w:t>
      </w:r>
      <w:proofErr w:type="spellStart"/>
      <w:r>
        <w:rPr>
          <w:i/>
          <w:iCs/>
          <w:sz w:val="24"/>
        </w:rPr>
        <w:t>m</w:t>
      </w:r>
      <w:r>
        <w:rPr>
          <w:sz w:val="24"/>
          <w:vertAlign w:val="subscript"/>
        </w:rPr>
        <w:t>FP</w:t>
      </w:r>
      <w:proofErr w:type="spellEnd"/>
      <w:r>
        <w:rPr>
          <w:sz w:val="24"/>
        </w:rPr>
        <w:t>为饲料蛋白质摄入量（</w:t>
      </w:r>
      <w:r>
        <w:rPr>
          <w:sz w:val="24"/>
        </w:rPr>
        <w:t>g</w:t>
      </w:r>
      <w:r>
        <w:rPr>
          <w:sz w:val="24"/>
        </w:rPr>
        <w:t>）；</w:t>
      </w:r>
      <w:r>
        <w:rPr>
          <w:i/>
          <w:iCs/>
          <w:sz w:val="24"/>
        </w:rPr>
        <w:t>m</w:t>
      </w:r>
      <w:r>
        <w:rPr>
          <w:sz w:val="24"/>
          <w:vertAlign w:val="subscript"/>
        </w:rPr>
        <w:t>d</w:t>
      </w:r>
      <w:r>
        <w:rPr>
          <w:sz w:val="24"/>
        </w:rPr>
        <w:t>为饲料</w:t>
      </w:r>
      <w:proofErr w:type="gramStart"/>
      <w:r>
        <w:rPr>
          <w:sz w:val="24"/>
        </w:rPr>
        <w:t>摄入干</w:t>
      </w:r>
      <w:proofErr w:type="gramEnd"/>
      <w:r>
        <w:rPr>
          <w:sz w:val="24"/>
        </w:rPr>
        <w:t>物质；</w:t>
      </w:r>
      <w:r>
        <w:rPr>
          <w:sz w:val="24"/>
        </w:rPr>
        <w:t xml:space="preserve">ADC </w:t>
      </w:r>
      <w:r>
        <w:rPr>
          <w:sz w:val="24"/>
          <w:vertAlign w:val="subscript"/>
        </w:rPr>
        <w:t>DM</w:t>
      </w:r>
      <w:r>
        <w:rPr>
          <w:sz w:val="24"/>
        </w:rPr>
        <w:t>为干物质</w:t>
      </w:r>
      <w:r>
        <w:rPr>
          <w:rFonts w:hint="eastAsia"/>
          <w:sz w:val="24"/>
        </w:rPr>
        <w:t>表观消化率（</w:t>
      </w:r>
      <w:r>
        <w:rPr>
          <w:sz w:val="24"/>
        </w:rPr>
        <w:t>%</w:t>
      </w:r>
      <w:r>
        <w:rPr>
          <w:sz w:val="24"/>
        </w:rPr>
        <w:t>），</w:t>
      </w:r>
      <w:r>
        <w:rPr>
          <w:sz w:val="24"/>
        </w:rPr>
        <w:t xml:space="preserve">ADC </w:t>
      </w:r>
      <w:r>
        <w:rPr>
          <w:sz w:val="24"/>
          <w:vertAlign w:val="subscript"/>
        </w:rPr>
        <w:t>N</w:t>
      </w:r>
      <w:r>
        <w:rPr>
          <w:sz w:val="24"/>
        </w:rPr>
        <w:t>为营养物质表观消化率（</w:t>
      </w:r>
      <w:r>
        <w:rPr>
          <w:sz w:val="24"/>
        </w:rPr>
        <w:t>%</w:t>
      </w:r>
      <w:r>
        <w:rPr>
          <w:sz w:val="24"/>
        </w:rPr>
        <w:t>），</w:t>
      </w:r>
      <w:proofErr w:type="spellStart"/>
      <w:r>
        <w:rPr>
          <w:i/>
          <w:iCs/>
          <w:sz w:val="24"/>
        </w:rPr>
        <w:t>w</w:t>
      </w:r>
      <w:r>
        <w:rPr>
          <w:sz w:val="24"/>
          <w:vertAlign w:val="subscript"/>
        </w:rPr>
        <w:t>SY</w:t>
      </w:r>
      <w:proofErr w:type="spellEnd"/>
      <w:r>
        <w:rPr>
          <w:sz w:val="24"/>
        </w:rPr>
        <w:t>为饲料中</w:t>
      </w:r>
      <w:r>
        <w:rPr>
          <w:sz w:val="24"/>
        </w:rPr>
        <w:t>Y</w:t>
      </w:r>
      <w:r>
        <w:rPr>
          <w:sz w:val="24"/>
          <w:vertAlign w:val="subscript"/>
        </w:rPr>
        <w:t>2</w:t>
      </w:r>
      <w:r>
        <w:rPr>
          <w:sz w:val="24"/>
        </w:rPr>
        <w:t>O</w:t>
      </w:r>
      <w:r>
        <w:rPr>
          <w:sz w:val="24"/>
          <w:vertAlign w:val="subscript"/>
        </w:rPr>
        <w:t>3</w:t>
      </w:r>
      <w:r>
        <w:rPr>
          <w:sz w:val="24"/>
        </w:rPr>
        <w:t>的质量分数（</w:t>
      </w:r>
      <w:r>
        <w:rPr>
          <w:sz w:val="24"/>
        </w:rPr>
        <w:t>%</w:t>
      </w:r>
      <w:r>
        <w:rPr>
          <w:sz w:val="24"/>
        </w:rPr>
        <w:t>），</w:t>
      </w:r>
      <w:proofErr w:type="spellStart"/>
      <w:r>
        <w:rPr>
          <w:i/>
          <w:iCs/>
          <w:sz w:val="24"/>
        </w:rPr>
        <w:t>w</w:t>
      </w:r>
      <w:r>
        <w:rPr>
          <w:sz w:val="24"/>
          <w:vertAlign w:val="subscript"/>
        </w:rPr>
        <w:t>FY</w:t>
      </w:r>
      <w:proofErr w:type="spellEnd"/>
      <w:r>
        <w:rPr>
          <w:sz w:val="24"/>
        </w:rPr>
        <w:t>为粪便中</w:t>
      </w:r>
      <w:r>
        <w:rPr>
          <w:sz w:val="24"/>
        </w:rPr>
        <w:t>Y</w:t>
      </w:r>
      <w:r>
        <w:rPr>
          <w:sz w:val="24"/>
          <w:vertAlign w:val="subscript"/>
        </w:rPr>
        <w:t>2</w:t>
      </w:r>
      <w:r>
        <w:rPr>
          <w:sz w:val="24"/>
        </w:rPr>
        <w:t>O</w:t>
      </w:r>
      <w:r>
        <w:rPr>
          <w:sz w:val="24"/>
          <w:vertAlign w:val="subscript"/>
        </w:rPr>
        <w:t>3</w:t>
      </w:r>
      <w:r>
        <w:rPr>
          <w:sz w:val="24"/>
        </w:rPr>
        <w:t>的</w:t>
      </w:r>
      <w:r>
        <w:rPr>
          <w:rFonts w:hint="eastAsia"/>
          <w:sz w:val="24"/>
        </w:rPr>
        <w:t>质量分数（</w:t>
      </w:r>
      <w:r>
        <w:rPr>
          <w:sz w:val="24"/>
        </w:rPr>
        <w:t>%</w:t>
      </w:r>
      <w:r>
        <w:rPr>
          <w:sz w:val="24"/>
        </w:rPr>
        <w:t>），</w:t>
      </w:r>
      <w:proofErr w:type="spellStart"/>
      <w:r>
        <w:rPr>
          <w:i/>
          <w:iCs/>
          <w:sz w:val="24"/>
        </w:rPr>
        <w:t>w</w:t>
      </w:r>
      <w:r>
        <w:rPr>
          <w:sz w:val="24"/>
          <w:vertAlign w:val="subscript"/>
        </w:rPr>
        <w:t>FI</w:t>
      </w:r>
      <w:proofErr w:type="spellEnd"/>
      <w:r>
        <w:rPr>
          <w:sz w:val="24"/>
        </w:rPr>
        <w:t>为粪便中营养物质的质量分数（</w:t>
      </w:r>
      <w:r>
        <w:rPr>
          <w:sz w:val="24"/>
        </w:rPr>
        <w:t>%</w:t>
      </w:r>
      <w:r>
        <w:rPr>
          <w:sz w:val="24"/>
        </w:rPr>
        <w:t>），</w:t>
      </w:r>
      <w:proofErr w:type="spellStart"/>
      <w:r>
        <w:rPr>
          <w:i/>
          <w:iCs/>
          <w:sz w:val="24"/>
        </w:rPr>
        <w:t>w</w:t>
      </w:r>
      <w:r>
        <w:rPr>
          <w:sz w:val="24"/>
          <w:vertAlign w:val="subscript"/>
        </w:rPr>
        <w:t>SI</w:t>
      </w:r>
      <w:proofErr w:type="spellEnd"/>
      <w:r>
        <w:rPr>
          <w:sz w:val="24"/>
        </w:rPr>
        <w:t>为饲料中营养物质的质量分数（</w:t>
      </w:r>
      <w:r>
        <w:rPr>
          <w:sz w:val="24"/>
        </w:rPr>
        <w:t>%</w:t>
      </w:r>
      <w:r>
        <w:rPr>
          <w:sz w:val="24"/>
        </w:rPr>
        <w:t>）。</w:t>
      </w:r>
    </w:p>
    <w:p w14:paraId="6C226131" w14:textId="77777777" w:rsidR="00B3139F" w:rsidRDefault="007C377F">
      <w:pPr>
        <w:spacing w:line="360" w:lineRule="auto"/>
        <w:rPr>
          <w:sz w:val="24"/>
        </w:rPr>
      </w:pPr>
      <w:r>
        <w:rPr>
          <w:sz w:val="24"/>
        </w:rPr>
        <w:t xml:space="preserve">1.5  </w:t>
      </w:r>
      <w:r>
        <w:rPr>
          <w:sz w:val="24"/>
        </w:rPr>
        <w:t>数据处理</w:t>
      </w:r>
    </w:p>
    <w:p w14:paraId="7DF7845E" w14:textId="77777777" w:rsidR="00B3139F" w:rsidRDefault="007C377F">
      <w:pPr>
        <w:spacing w:line="360" w:lineRule="auto"/>
        <w:ind w:firstLineChars="200" w:firstLine="480"/>
        <w:rPr>
          <w:sz w:val="24"/>
        </w:rPr>
      </w:pPr>
      <w:r>
        <w:rPr>
          <w:rFonts w:hint="eastAsia"/>
          <w:sz w:val="24"/>
        </w:rPr>
        <w:t>采用</w:t>
      </w:r>
      <w:r>
        <w:rPr>
          <w:sz w:val="24"/>
        </w:rPr>
        <w:t>SPSS 22.0</w:t>
      </w:r>
      <w:r>
        <w:rPr>
          <w:sz w:val="24"/>
        </w:rPr>
        <w:t>软件对试验数据进行单因素方差分析，若有显著性差异（</w:t>
      </w:r>
      <w:r>
        <w:rPr>
          <w:i/>
          <w:sz w:val="24"/>
        </w:rPr>
        <w:t>P</w:t>
      </w:r>
      <w:r>
        <w:rPr>
          <w:sz w:val="24"/>
        </w:rPr>
        <w:t>＜</w:t>
      </w:r>
      <w:r>
        <w:rPr>
          <w:sz w:val="24"/>
        </w:rPr>
        <w:t>0.05</w:t>
      </w:r>
      <w:r>
        <w:rPr>
          <w:sz w:val="24"/>
        </w:rPr>
        <w:t>）则</w:t>
      </w:r>
      <w:r>
        <w:rPr>
          <w:rFonts w:hint="eastAsia"/>
          <w:sz w:val="24"/>
        </w:rPr>
        <w:t>进行</w:t>
      </w:r>
      <w:r>
        <w:rPr>
          <w:sz w:val="24"/>
        </w:rPr>
        <w:t>Tukey</w:t>
      </w:r>
      <w:r>
        <w:rPr>
          <w:sz w:val="24"/>
        </w:rPr>
        <w:t>多重比较。试验数据采用</w:t>
      </w:r>
      <w:r>
        <w:rPr>
          <w:sz w:val="24"/>
        </w:rPr>
        <w:t>“</w:t>
      </w:r>
      <w:r>
        <w:rPr>
          <w:sz w:val="24"/>
        </w:rPr>
        <w:t>平均值</w:t>
      </w:r>
      <w:r>
        <w:rPr>
          <w:sz w:val="24"/>
        </w:rPr>
        <w:t>±</w:t>
      </w:r>
      <w:r>
        <w:rPr>
          <w:sz w:val="24"/>
        </w:rPr>
        <w:t>标准误</w:t>
      </w:r>
      <w:r>
        <w:rPr>
          <w:sz w:val="24"/>
        </w:rPr>
        <w:t>”</w:t>
      </w:r>
      <w:r>
        <w:rPr>
          <w:sz w:val="24"/>
        </w:rPr>
        <w:t>表示，</w:t>
      </w:r>
      <w:r>
        <w:rPr>
          <w:i/>
          <w:sz w:val="24"/>
        </w:rPr>
        <w:t>P</w:t>
      </w:r>
      <w:r>
        <w:rPr>
          <w:sz w:val="24"/>
        </w:rPr>
        <w:t>&lt;0.05</w:t>
      </w:r>
      <w:r>
        <w:rPr>
          <w:sz w:val="24"/>
        </w:rPr>
        <w:t>表示差异显著。</w:t>
      </w:r>
    </w:p>
    <w:p w14:paraId="1B9DF5D3" w14:textId="77777777" w:rsidR="00B3139F" w:rsidRDefault="007C377F">
      <w:pPr>
        <w:spacing w:line="360" w:lineRule="auto"/>
        <w:rPr>
          <w:sz w:val="24"/>
        </w:rPr>
      </w:pPr>
      <w:r>
        <w:rPr>
          <w:sz w:val="24"/>
        </w:rPr>
        <w:t xml:space="preserve">2  </w:t>
      </w:r>
      <w:r>
        <w:rPr>
          <w:sz w:val="24"/>
        </w:rPr>
        <w:t>结果</w:t>
      </w:r>
    </w:p>
    <w:p w14:paraId="15EC53E1" w14:textId="77777777" w:rsidR="00B3139F" w:rsidRDefault="007C377F">
      <w:pPr>
        <w:spacing w:line="360" w:lineRule="auto"/>
        <w:rPr>
          <w:sz w:val="24"/>
        </w:rPr>
      </w:pPr>
      <w:r>
        <w:rPr>
          <w:sz w:val="24"/>
        </w:rPr>
        <w:t xml:space="preserve">2.1  </w:t>
      </w:r>
      <w:r>
        <w:rPr>
          <w:sz w:val="24"/>
        </w:rPr>
        <w:t>生长性能</w:t>
      </w:r>
    </w:p>
    <w:p w14:paraId="265AA95E" w14:textId="77777777" w:rsidR="00B3139F" w:rsidRDefault="007C377F">
      <w:pPr>
        <w:spacing w:line="360" w:lineRule="auto"/>
        <w:ind w:firstLineChars="200" w:firstLine="480"/>
        <w:rPr>
          <w:sz w:val="24"/>
        </w:rPr>
      </w:pPr>
      <w:r>
        <w:rPr>
          <w:rFonts w:hint="eastAsia"/>
          <w:sz w:val="24"/>
        </w:rPr>
        <w:t>本试验中使用的主要替代鱼粉的蛋白源是酶解肠膜蛋白粉，蛋白质含量较高，氨基酸较平衡，其主要优势在于含有较多的小肽。由于采用了酶解等预处理技术，原料中相对分子量</w:t>
      </w:r>
      <w:r>
        <w:rPr>
          <w:sz w:val="24"/>
        </w:rPr>
        <w:t>2000 u</w:t>
      </w:r>
      <w:r>
        <w:rPr>
          <w:sz w:val="24"/>
        </w:rPr>
        <w:t>以下的</w:t>
      </w:r>
      <w:proofErr w:type="gramStart"/>
      <w:r>
        <w:rPr>
          <w:sz w:val="24"/>
        </w:rPr>
        <w:t>小肽占</w:t>
      </w:r>
      <w:proofErr w:type="gramEnd"/>
      <w:r>
        <w:rPr>
          <w:sz w:val="24"/>
        </w:rPr>
        <w:t>96.85 %</w:t>
      </w:r>
      <w:r>
        <w:rPr>
          <w:sz w:val="24"/>
        </w:rPr>
        <w:t>（图</w:t>
      </w:r>
      <w:r>
        <w:rPr>
          <w:sz w:val="24"/>
        </w:rPr>
        <w:t>1</w:t>
      </w:r>
      <w:r>
        <w:rPr>
          <w:sz w:val="24"/>
        </w:rPr>
        <w:t>），有利于动物对原料蛋白质的利用。由表</w:t>
      </w:r>
      <w:r>
        <w:rPr>
          <w:sz w:val="24"/>
        </w:rPr>
        <w:t>3</w:t>
      </w:r>
      <w:r>
        <w:rPr>
          <w:sz w:val="24"/>
        </w:rPr>
        <w:t>可知，酶</w:t>
      </w:r>
      <w:r>
        <w:rPr>
          <w:rFonts w:hint="eastAsia"/>
          <w:sz w:val="24"/>
        </w:rPr>
        <w:t>解肠膜蛋白粉替代</w:t>
      </w:r>
      <w:r>
        <w:rPr>
          <w:sz w:val="24"/>
        </w:rPr>
        <w:t>0 %</w:t>
      </w:r>
      <w:r>
        <w:rPr>
          <w:sz w:val="24"/>
        </w:rPr>
        <w:t>和</w:t>
      </w:r>
      <w:r>
        <w:rPr>
          <w:sz w:val="24"/>
        </w:rPr>
        <w:t>9 %</w:t>
      </w:r>
      <w:r>
        <w:rPr>
          <w:sz w:val="24"/>
        </w:rPr>
        <w:t>组的质量增加率和特定生长率差异不显著（</w:t>
      </w:r>
      <w:r>
        <w:rPr>
          <w:i/>
          <w:sz w:val="24"/>
        </w:rPr>
        <w:t>P</w:t>
      </w:r>
      <w:r>
        <w:rPr>
          <w:sz w:val="24"/>
        </w:rPr>
        <w:t>＞</w:t>
      </w:r>
      <w:r>
        <w:rPr>
          <w:sz w:val="24"/>
        </w:rPr>
        <w:t>0.05</w:t>
      </w:r>
      <w:r>
        <w:rPr>
          <w:sz w:val="24"/>
        </w:rPr>
        <w:t>），但是显</w:t>
      </w:r>
      <w:r>
        <w:rPr>
          <w:rFonts w:hint="eastAsia"/>
          <w:sz w:val="24"/>
        </w:rPr>
        <w:t>著高于其他各组（</w:t>
      </w:r>
      <w:r>
        <w:rPr>
          <w:i/>
          <w:sz w:val="24"/>
        </w:rPr>
        <w:t>P</w:t>
      </w:r>
      <w:r>
        <w:rPr>
          <w:sz w:val="24"/>
        </w:rPr>
        <w:t>＜</w:t>
      </w:r>
      <w:r>
        <w:rPr>
          <w:sz w:val="24"/>
        </w:rPr>
        <w:t>0.05</w:t>
      </w:r>
      <w:r>
        <w:rPr>
          <w:sz w:val="24"/>
        </w:rPr>
        <w:t>）。酶解肠膜蛋白粉替代</w:t>
      </w:r>
      <w:r>
        <w:rPr>
          <w:sz w:val="24"/>
        </w:rPr>
        <w:t>0 %</w:t>
      </w:r>
      <w:r>
        <w:rPr>
          <w:sz w:val="24"/>
        </w:rPr>
        <w:t>、</w:t>
      </w:r>
      <w:r>
        <w:rPr>
          <w:sz w:val="24"/>
        </w:rPr>
        <w:t>9 %</w:t>
      </w:r>
      <w:r>
        <w:rPr>
          <w:sz w:val="24"/>
        </w:rPr>
        <w:t>、</w:t>
      </w:r>
      <w:r>
        <w:rPr>
          <w:sz w:val="24"/>
        </w:rPr>
        <w:t>18 %</w:t>
      </w:r>
      <w:r>
        <w:rPr>
          <w:sz w:val="24"/>
        </w:rPr>
        <w:t>和</w:t>
      </w:r>
      <w:r>
        <w:rPr>
          <w:sz w:val="24"/>
        </w:rPr>
        <w:t>27 %</w:t>
      </w:r>
      <w:r>
        <w:rPr>
          <w:sz w:val="24"/>
        </w:rPr>
        <w:t>组组间的蛋白质</w:t>
      </w:r>
      <w:r>
        <w:rPr>
          <w:rFonts w:hint="eastAsia"/>
          <w:sz w:val="24"/>
        </w:rPr>
        <w:t>效率和饲料系数差异不显著（</w:t>
      </w:r>
      <w:r>
        <w:rPr>
          <w:i/>
          <w:sz w:val="24"/>
        </w:rPr>
        <w:t>P</w:t>
      </w:r>
      <w:r>
        <w:rPr>
          <w:sz w:val="24"/>
        </w:rPr>
        <w:t>＞</w:t>
      </w:r>
      <w:r>
        <w:rPr>
          <w:sz w:val="24"/>
        </w:rPr>
        <w:t>0.05</w:t>
      </w:r>
      <w:r>
        <w:rPr>
          <w:sz w:val="24"/>
        </w:rPr>
        <w:t>）；酶解肠膜蛋白粉替代</w:t>
      </w:r>
      <w:r>
        <w:rPr>
          <w:sz w:val="24"/>
        </w:rPr>
        <w:t>36 %</w:t>
      </w:r>
      <w:r>
        <w:rPr>
          <w:sz w:val="24"/>
        </w:rPr>
        <w:t>组蛋白质效率显著低于</w:t>
      </w:r>
      <w:r>
        <w:rPr>
          <w:rFonts w:hint="eastAsia"/>
          <w:sz w:val="24"/>
        </w:rPr>
        <w:t>替代</w:t>
      </w:r>
      <w:r>
        <w:rPr>
          <w:sz w:val="24"/>
        </w:rPr>
        <w:t>0 %</w:t>
      </w:r>
      <w:r>
        <w:rPr>
          <w:sz w:val="24"/>
        </w:rPr>
        <w:t>和</w:t>
      </w:r>
      <w:r>
        <w:rPr>
          <w:sz w:val="24"/>
        </w:rPr>
        <w:t>9 %</w:t>
      </w:r>
      <w:r>
        <w:rPr>
          <w:sz w:val="24"/>
        </w:rPr>
        <w:t>组（</w:t>
      </w:r>
      <w:r>
        <w:rPr>
          <w:i/>
          <w:sz w:val="24"/>
        </w:rPr>
        <w:t>P</w:t>
      </w:r>
      <w:r>
        <w:rPr>
          <w:sz w:val="24"/>
        </w:rPr>
        <w:t>＜</w:t>
      </w:r>
      <w:r>
        <w:rPr>
          <w:sz w:val="24"/>
        </w:rPr>
        <w:t>0.05</w:t>
      </w:r>
      <w:r>
        <w:rPr>
          <w:sz w:val="24"/>
        </w:rPr>
        <w:t>），饲料系数则显著高于替代</w:t>
      </w:r>
      <w:r>
        <w:rPr>
          <w:sz w:val="24"/>
        </w:rPr>
        <w:t>0 %</w:t>
      </w:r>
      <w:r>
        <w:rPr>
          <w:sz w:val="24"/>
        </w:rPr>
        <w:t>组（</w:t>
      </w:r>
      <w:r>
        <w:rPr>
          <w:i/>
          <w:sz w:val="24"/>
        </w:rPr>
        <w:t>P</w:t>
      </w:r>
      <w:r>
        <w:rPr>
          <w:sz w:val="24"/>
        </w:rPr>
        <w:t>＜</w:t>
      </w:r>
      <w:r>
        <w:rPr>
          <w:sz w:val="24"/>
        </w:rPr>
        <w:t>0.05</w:t>
      </w:r>
      <w:r>
        <w:rPr>
          <w:sz w:val="24"/>
        </w:rPr>
        <w:t>）。各组摄食率和</w:t>
      </w:r>
      <w:r>
        <w:rPr>
          <w:rFonts w:hint="eastAsia"/>
          <w:sz w:val="24"/>
        </w:rPr>
        <w:t>成活率受饲料影响不显著（</w:t>
      </w:r>
      <w:r>
        <w:rPr>
          <w:i/>
          <w:sz w:val="24"/>
        </w:rPr>
        <w:t>P</w:t>
      </w:r>
      <w:r>
        <w:rPr>
          <w:sz w:val="24"/>
        </w:rPr>
        <w:t>＞</w:t>
      </w:r>
      <w:r>
        <w:rPr>
          <w:sz w:val="24"/>
        </w:rPr>
        <w:t>0.05</w:t>
      </w:r>
      <w:r>
        <w:rPr>
          <w:sz w:val="24"/>
        </w:rPr>
        <w:t>）。</w:t>
      </w:r>
    </w:p>
    <w:p w14:paraId="7F2051B0"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1A04A67C" wp14:editId="3F73AA61">
            <wp:extent cx="4638675" cy="1296035"/>
            <wp:effectExtent l="0" t="0" r="9525" b="1206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653878" cy="1296035"/>
                    </a:xfrm>
                    <a:prstGeom prst="rect">
                      <a:avLst/>
                    </a:prstGeom>
                    <a:noFill/>
                    <a:ln>
                      <a:noFill/>
                    </a:ln>
                  </pic:spPr>
                </pic:pic>
              </a:graphicData>
            </a:graphic>
          </wp:inline>
        </w:drawing>
      </w:r>
    </w:p>
    <w:p w14:paraId="15EAC546"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535C2214" wp14:editId="1094471D">
            <wp:extent cx="4571365" cy="523875"/>
            <wp:effectExtent l="0" t="0" r="63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649836" cy="533024"/>
                    </a:xfrm>
                    <a:prstGeom prst="rect">
                      <a:avLst/>
                    </a:prstGeom>
                    <a:noFill/>
                    <a:ln>
                      <a:noFill/>
                    </a:ln>
                  </pic:spPr>
                </pic:pic>
              </a:graphicData>
            </a:graphic>
          </wp:inline>
        </w:drawing>
      </w:r>
    </w:p>
    <w:p w14:paraId="6A9EDD7A" w14:textId="77777777" w:rsidR="00B3139F" w:rsidRDefault="007C377F">
      <w:pPr>
        <w:spacing w:line="360" w:lineRule="auto"/>
        <w:rPr>
          <w:sz w:val="24"/>
        </w:rPr>
      </w:pPr>
      <w:r>
        <w:rPr>
          <w:sz w:val="24"/>
        </w:rPr>
        <w:t xml:space="preserve">2.2  </w:t>
      </w:r>
      <w:r>
        <w:rPr>
          <w:sz w:val="24"/>
        </w:rPr>
        <w:t>干物质及营养物质表观消化率</w:t>
      </w:r>
    </w:p>
    <w:p w14:paraId="6BA3835C" w14:textId="77777777" w:rsidR="00B3139F" w:rsidRDefault="007C377F">
      <w:pPr>
        <w:spacing w:line="360" w:lineRule="auto"/>
        <w:ind w:firstLineChars="200" w:firstLine="480"/>
        <w:rPr>
          <w:sz w:val="24"/>
        </w:rPr>
      </w:pPr>
      <w:r>
        <w:rPr>
          <w:rFonts w:hint="eastAsia"/>
          <w:sz w:val="24"/>
        </w:rPr>
        <w:t>随着饲料中酶解肠膜蛋白粉替代水平的上升，珍珠龙胆石斑鱼的干物质表观消化率、粗蛋白质表观消化率、钙表观消化率和磷表观消化率呈下降趋势（表</w:t>
      </w:r>
      <w:r>
        <w:rPr>
          <w:sz w:val="24"/>
        </w:rPr>
        <w:t>4</w:t>
      </w:r>
      <w:r>
        <w:rPr>
          <w:sz w:val="24"/>
        </w:rPr>
        <w:t>）。酶解肠膜蛋白粉替代</w:t>
      </w:r>
      <w:r>
        <w:rPr>
          <w:sz w:val="24"/>
        </w:rPr>
        <w:t>9 %</w:t>
      </w:r>
      <w:r>
        <w:rPr>
          <w:sz w:val="24"/>
        </w:rPr>
        <w:t>、</w:t>
      </w:r>
      <w:r>
        <w:rPr>
          <w:sz w:val="24"/>
        </w:rPr>
        <w:t>18 %</w:t>
      </w:r>
      <w:r>
        <w:rPr>
          <w:sz w:val="24"/>
        </w:rPr>
        <w:t>、</w:t>
      </w:r>
      <w:r>
        <w:rPr>
          <w:sz w:val="24"/>
        </w:rPr>
        <w:t>27 %</w:t>
      </w:r>
      <w:r>
        <w:rPr>
          <w:sz w:val="24"/>
        </w:rPr>
        <w:t>和</w:t>
      </w:r>
      <w:r>
        <w:rPr>
          <w:sz w:val="24"/>
        </w:rPr>
        <w:t>36 %</w:t>
      </w:r>
      <w:r>
        <w:rPr>
          <w:sz w:val="24"/>
        </w:rPr>
        <w:t>组的干物质表观消化率、粗蛋白质表观消化率、钙表观消化率和磷表观消化率</w:t>
      </w:r>
      <w:r>
        <w:rPr>
          <w:rFonts w:hint="eastAsia"/>
          <w:sz w:val="24"/>
        </w:rPr>
        <w:t>差异不显著（</w:t>
      </w:r>
      <w:r>
        <w:rPr>
          <w:i/>
          <w:sz w:val="24"/>
        </w:rPr>
        <w:t>P</w:t>
      </w:r>
      <w:r>
        <w:rPr>
          <w:sz w:val="24"/>
        </w:rPr>
        <w:t>＞</w:t>
      </w:r>
      <w:r>
        <w:rPr>
          <w:sz w:val="24"/>
        </w:rPr>
        <w:t>0.05</w:t>
      </w:r>
      <w:r>
        <w:rPr>
          <w:sz w:val="24"/>
        </w:rPr>
        <w:t>），</w:t>
      </w:r>
      <w:proofErr w:type="gramStart"/>
      <w:r>
        <w:rPr>
          <w:sz w:val="24"/>
        </w:rPr>
        <w:t>但显著</w:t>
      </w:r>
      <w:proofErr w:type="gramEnd"/>
      <w:r>
        <w:rPr>
          <w:sz w:val="24"/>
        </w:rPr>
        <w:t>低于替代</w:t>
      </w:r>
      <w:r>
        <w:rPr>
          <w:sz w:val="24"/>
        </w:rPr>
        <w:t>0 %</w:t>
      </w:r>
      <w:r>
        <w:rPr>
          <w:sz w:val="24"/>
        </w:rPr>
        <w:t>（</w:t>
      </w:r>
      <w:r>
        <w:rPr>
          <w:i/>
          <w:sz w:val="24"/>
        </w:rPr>
        <w:t>P</w:t>
      </w:r>
      <w:r>
        <w:rPr>
          <w:sz w:val="24"/>
        </w:rPr>
        <w:t>＜</w:t>
      </w:r>
      <w:r>
        <w:rPr>
          <w:sz w:val="24"/>
        </w:rPr>
        <w:t>0.05</w:t>
      </w:r>
      <w:r>
        <w:rPr>
          <w:sz w:val="24"/>
        </w:rPr>
        <w:t>）。酶解肠膜蛋</w:t>
      </w:r>
      <w:r>
        <w:rPr>
          <w:sz w:val="24"/>
        </w:rPr>
        <w:lastRenderedPageBreak/>
        <w:t>白粉替代</w:t>
      </w:r>
      <w:r>
        <w:rPr>
          <w:sz w:val="24"/>
        </w:rPr>
        <w:t>18 %</w:t>
      </w:r>
      <w:r>
        <w:rPr>
          <w:sz w:val="24"/>
        </w:rPr>
        <w:t>和</w:t>
      </w:r>
      <w:r>
        <w:rPr>
          <w:sz w:val="24"/>
        </w:rPr>
        <w:t>27 %</w:t>
      </w:r>
      <w:r>
        <w:rPr>
          <w:sz w:val="24"/>
        </w:rPr>
        <w:t>组</w:t>
      </w:r>
      <w:r>
        <w:rPr>
          <w:rFonts w:hint="eastAsia"/>
          <w:sz w:val="24"/>
        </w:rPr>
        <w:t>的干物质表观消化率与替代</w:t>
      </w:r>
      <w:r>
        <w:rPr>
          <w:sz w:val="24"/>
        </w:rPr>
        <w:t>9 %</w:t>
      </w:r>
      <w:r>
        <w:rPr>
          <w:sz w:val="24"/>
        </w:rPr>
        <w:t>和</w:t>
      </w:r>
      <w:r>
        <w:rPr>
          <w:sz w:val="24"/>
        </w:rPr>
        <w:t>18 %</w:t>
      </w:r>
      <w:r>
        <w:rPr>
          <w:sz w:val="24"/>
        </w:rPr>
        <w:t>组的粗蛋白质表观消化率差异不显著（</w:t>
      </w:r>
      <w:r>
        <w:rPr>
          <w:i/>
          <w:sz w:val="24"/>
        </w:rPr>
        <w:t>P</w:t>
      </w:r>
      <w:r>
        <w:rPr>
          <w:sz w:val="24"/>
        </w:rPr>
        <w:t>＞</w:t>
      </w:r>
      <w:r>
        <w:rPr>
          <w:sz w:val="24"/>
        </w:rPr>
        <w:t>0.05</w:t>
      </w:r>
      <w:r>
        <w:rPr>
          <w:sz w:val="24"/>
        </w:rPr>
        <w:t>）。</w:t>
      </w:r>
    </w:p>
    <w:p w14:paraId="7AF34BCA"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2378E1F4" wp14:editId="6F810CE1">
            <wp:extent cx="4877435" cy="1537335"/>
            <wp:effectExtent l="0" t="0" r="12065"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897435" cy="1537335"/>
                    </a:xfrm>
                    <a:prstGeom prst="rect">
                      <a:avLst/>
                    </a:prstGeom>
                    <a:noFill/>
                    <a:ln>
                      <a:noFill/>
                    </a:ln>
                  </pic:spPr>
                </pic:pic>
              </a:graphicData>
            </a:graphic>
          </wp:inline>
        </w:drawing>
      </w:r>
    </w:p>
    <w:p w14:paraId="62AF8FD3" w14:textId="77777777" w:rsidR="00B3139F" w:rsidRDefault="007C377F">
      <w:pPr>
        <w:spacing w:line="360" w:lineRule="auto"/>
        <w:rPr>
          <w:sz w:val="24"/>
        </w:rPr>
      </w:pPr>
      <w:r>
        <w:rPr>
          <w:sz w:val="24"/>
        </w:rPr>
        <w:t xml:space="preserve">2.3  </w:t>
      </w:r>
      <w:r>
        <w:rPr>
          <w:sz w:val="24"/>
        </w:rPr>
        <w:t>养殖水体氨氮及亚硝态氮含量变化</w:t>
      </w:r>
    </w:p>
    <w:p w14:paraId="042D6CD8" w14:textId="77777777" w:rsidR="00B3139F" w:rsidRDefault="007C377F">
      <w:pPr>
        <w:spacing w:line="360" w:lineRule="auto"/>
        <w:rPr>
          <w:sz w:val="24"/>
        </w:rPr>
      </w:pPr>
      <w:r>
        <w:rPr>
          <w:sz w:val="24"/>
        </w:rPr>
        <w:t xml:space="preserve">2.3.1  </w:t>
      </w:r>
      <w:r>
        <w:rPr>
          <w:sz w:val="24"/>
        </w:rPr>
        <w:t>氨氮</w:t>
      </w:r>
    </w:p>
    <w:p w14:paraId="5DB5501E" w14:textId="77777777" w:rsidR="00B3139F" w:rsidRDefault="007C377F">
      <w:pPr>
        <w:spacing w:line="360" w:lineRule="auto"/>
        <w:ind w:firstLineChars="200" w:firstLine="480"/>
        <w:rPr>
          <w:sz w:val="24"/>
        </w:rPr>
      </w:pPr>
      <w:r>
        <w:rPr>
          <w:rFonts w:hint="eastAsia"/>
          <w:sz w:val="24"/>
        </w:rPr>
        <w:t>酶解肠膜蛋白粉替代</w:t>
      </w:r>
      <w:r>
        <w:rPr>
          <w:sz w:val="24"/>
        </w:rPr>
        <w:t>0 %</w:t>
      </w:r>
      <w:r>
        <w:rPr>
          <w:sz w:val="24"/>
        </w:rPr>
        <w:t>和</w:t>
      </w:r>
      <w:r>
        <w:rPr>
          <w:sz w:val="24"/>
        </w:rPr>
        <w:t>9 %</w:t>
      </w:r>
      <w:r>
        <w:rPr>
          <w:sz w:val="24"/>
        </w:rPr>
        <w:t>组养殖水体氨氮含量在摄食后</w:t>
      </w:r>
      <w:r>
        <w:rPr>
          <w:sz w:val="24"/>
        </w:rPr>
        <w:t>1</w:t>
      </w:r>
      <w:r>
        <w:rPr>
          <w:sz w:val="24"/>
        </w:rPr>
        <w:t>～</w:t>
      </w:r>
      <w:r>
        <w:rPr>
          <w:sz w:val="24"/>
        </w:rPr>
        <w:t>5 h</w:t>
      </w:r>
      <w:r>
        <w:rPr>
          <w:sz w:val="24"/>
        </w:rPr>
        <w:t>时间段内显著低于摄食</w:t>
      </w:r>
      <w:r>
        <w:rPr>
          <w:rFonts w:hint="eastAsia"/>
          <w:sz w:val="24"/>
        </w:rPr>
        <w:t>后</w:t>
      </w:r>
      <w:r>
        <w:rPr>
          <w:sz w:val="24"/>
        </w:rPr>
        <w:t>13</w:t>
      </w:r>
      <w:r>
        <w:rPr>
          <w:sz w:val="24"/>
        </w:rPr>
        <w:t>～</w:t>
      </w:r>
      <w:r>
        <w:rPr>
          <w:sz w:val="24"/>
        </w:rPr>
        <w:t>21 h</w:t>
      </w:r>
      <w:r>
        <w:rPr>
          <w:sz w:val="24"/>
        </w:rPr>
        <w:t>时间段内（</w:t>
      </w:r>
      <w:r>
        <w:rPr>
          <w:i/>
          <w:sz w:val="24"/>
        </w:rPr>
        <w:t>P</w:t>
      </w:r>
      <w:r>
        <w:rPr>
          <w:sz w:val="24"/>
        </w:rPr>
        <w:t>＜</w:t>
      </w:r>
      <w:r>
        <w:rPr>
          <w:sz w:val="24"/>
        </w:rPr>
        <w:t>0.05</w:t>
      </w:r>
      <w:r>
        <w:rPr>
          <w:sz w:val="24"/>
        </w:rPr>
        <w:t>），摄食后</w:t>
      </w:r>
      <w:r>
        <w:rPr>
          <w:sz w:val="24"/>
        </w:rPr>
        <w:t>13</w:t>
      </w:r>
      <w:r>
        <w:rPr>
          <w:sz w:val="24"/>
        </w:rPr>
        <w:t>～</w:t>
      </w:r>
      <w:r>
        <w:rPr>
          <w:sz w:val="24"/>
        </w:rPr>
        <w:t>21 h</w:t>
      </w:r>
      <w:r>
        <w:rPr>
          <w:sz w:val="24"/>
        </w:rPr>
        <w:t>时间段内差异不显著（</w:t>
      </w:r>
      <w:r>
        <w:rPr>
          <w:i/>
          <w:sz w:val="24"/>
        </w:rPr>
        <w:t>P</w:t>
      </w:r>
      <w:r>
        <w:rPr>
          <w:sz w:val="24"/>
        </w:rPr>
        <w:t>＞</w:t>
      </w:r>
      <w:r>
        <w:rPr>
          <w:sz w:val="24"/>
        </w:rPr>
        <w:t>0.05</w:t>
      </w:r>
      <w:r>
        <w:rPr>
          <w:sz w:val="24"/>
        </w:rPr>
        <w:t>）（表</w:t>
      </w:r>
      <w:r>
        <w:rPr>
          <w:sz w:val="24"/>
        </w:rPr>
        <w:t>5</w:t>
      </w:r>
      <w:r>
        <w:rPr>
          <w:sz w:val="24"/>
        </w:rPr>
        <w:t>）。</w:t>
      </w:r>
      <w:r>
        <w:rPr>
          <w:rFonts w:hint="eastAsia"/>
          <w:sz w:val="24"/>
        </w:rPr>
        <w:t>酶解肠膜蛋白粉替代</w:t>
      </w:r>
      <w:r>
        <w:rPr>
          <w:sz w:val="24"/>
        </w:rPr>
        <w:t>18 %</w:t>
      </w:r>
      <w:r>
        <w:rPr>
          <w:sz w:val="24"/>
        </w:rPr>
        <w:t>组和酶解肠膜蛋白粉替代</w:t>
      </w:r>
      <w:r>
        <w:rPr>
          <w:sz w:val="24"/>
        </w:rPr>
        <w:t>27 %</w:t>
      </w:r>
      <w:r>
        <w:rPr>
          <w:sz w:val="24"/>
        </w:rPr>
        <w:t>组养殖水体氨氮含量在摄食后</w:t>
      </w:r>
      <w:r>
        <w:rPr>
          <w:sz w:val="24"/>
        </w:rPr>
        <w:t>1</w:t>
      </w:r>
      <w:r>
        <w:rPr>
          <w:sz w:val="24"/>
        </w:rPr>
        <w:t>～</w:t>
      </w:r>
      <w:r>
        <w:rPr>
          <w:sz w:val="24"/>
        </w:rPr>
        <w:t>13 h</w:t>
      </w:r>
      <w:r>
        <w:rPr>
          <w:rFonts w:hint="eastAsia"/>
          <w:sz w:val="24"/>
        </w:rPr>
        <w:t>时间段内显著低于摄食后</w:t>
      </w:r>
      <w:r>
        <w:rPr>
          <w:sz w:val="24"/>
        </w:rPr>
        <w:t>17</w:t>
      </w:r>
      <w:r>
        <w:rPr>
          <w:sz w:val="24"/>
        </w:rPr>
        <w:t>～</w:t>
      </w:r>
      <w:r>
        <w:rPr>
          <w:sz w:val="24"/>
        </w:rPr>
        <w:t>21 h</w:t>
      </w:r>
      <w:r>
        <w:rPr>
          <w:sz w:val="24"/>
        </w:rPr>
        <w:t>时间段内（</w:t>
      </w:r>
      <w:r>
        <w:rPr>
          <w:i/>
          <w:sz w:val="24"/>
        </w:rPr>
        <w:t>P</w:t>
      </w:r>
      <w:r>
        <w:rPr>
          <w:sz w:val="24"/>
        </w:rPr>
        <w:t>＞</w:t>
      </w:r>
      <w:r>
        <w:rPr>
          <w:sz w:val="24"/>
        </w:rPr>
        <w:t>0.05</w:t>
      </w:r>
      <w:r>
        <w:rPr>
          <w:sz w:val="24"/>
        </w:rPr>
        <w:t>），摄食后</w:t>
      </w:r>
      <w:r>
        <w:rPr>
          <w:sz w:val="24"/>
        </w:rPr>
        <w:t>17 h</w:t>
      </w:r>
      <w:r>
        <w:rPr>
          <w:sz w:val="24"/>
        </w:rPr>
        <w:t>和</w:t>
      </w:r>
      <w:r>
        <w:rPr>
          <w:sz w:val="24"/>
        </w:rPr>
        <w:t>21 h</w:t>
      </w:r>
      <w:r>
        <w:rPr>
          <w:sz w:val="24"/>
        </w:rPr>
        <w:t>差异不显著（</w:t>
      </w:r>
      <w:r>
        <w:rPr>
          <w:i/>
          <w:sz w:val="24"/>
        </w:rPr>
        <w:t>P</w:t>
      </w:r>
      <w:r>
        <w:rPr>
          <w:sz w:val="24"/>
        </w:rPr>
        <w:t>＜</w:t>
      </w:r>
      <w:r>
        <w:rPr>
          <w:sz w:val="24"/>
        </w:rPr>
        <w:t>0.05</w:t>
      </w:r>
      <w:r>
        <w:rPr>
          <w:sz w:val="24"/>
        </w:rPr>
        <w:t>）。酶解肠膜蛋白粉替代</w:t>
      </w:r>
      <w:r>
        <w:rPr>
          <w:sz w:val="24"/>
        </w:rPr>
        <w:t>36 %</w:t>
      </w:r>
      <w:r>
        <w:rPr>
          <w:sz w:val="24"/>
        </w:rPr>
        <w:t>组养殖水体氨氮含量在摄食后</w:t>
      </w:r>
      <w:r>
        <w:rPr>
          <w:sz w:val="24"/>
        </w:rPr>
        <w:t>1</w:t>
      </w:r>
      <w:r>
        <w:rPr>
          <w:sz w:val="24"/>
        </w:rPr>
        <w:t>～</w:t>
      </w:r>
      <w:r>
        <w:rPr>
          <w:sz w:val="24"/>
        </w:rPr>
        <w:t>5 h</w:t>
      </w:r>
      <w:r>
        <w:rPr>
          <w:sz w:val="24"/>
        </w:rPr>
        <w:t>时间段内差异不显著（</w:t>
      </w:r>
      <w:r>
        <w:rPr>
          <w:i/>
          <w:sz w:val="24"/>
        </w:rPr>
        <w:t>P</w:t>
      </w:r>
      <w:r>
        <w:rPr>
          <w:sz w:val="24"/>
        </w:rPr>
        <w:t>＞</w:t>
      </w:r>
      <w:r>
        <w:rPr>
          <w:sz w:val="24"/>
        </w:rPr>
        <w:t>0.05</w:t>
      </w:r>
      <w:r>
        <w:rPr>
          <w:sz w:val="24"/>
        </w:rPr>
        <w:t>），</w:t>
      </w:r>
      <w:proofErr w:type="gramStart"/>
      <w:r>
        <w:rPr>
          <w:sz w:val="24"/>
        </w:rPr>
        <w:t>但显著</w:t>
      </w:r>
      <w:proofErr w:type="gramEnd"/>
      <w:r>
        <w:rPr>
          <w:sz w:val="24"/>
        </w:rPr>
        <w:t>低于摄食后</w:t>
      </w:r>
      <w:r>
        <w:rPr>
          <w:sz w:val="24"/>
        </w:rPr>
        <w:t>9</w:t>
      </w:r>
      <w:r>
        <w:rPr>
          <w:sz w:val="24"/>
        </w:rPr>
        <w:t>～</w:t>
      </w:r>
      <w:r>
        <w:rPr>
          <w:sz w:val="24"/>
        </w:rPr>
        <w:t>21 h</w:t>
      </w:r>
      <w:r>
        <w:rPr>
          <w:sz w:val="24"/>
        </w:rPr>
        <w:t>时间段内（</w:t>
      </w:r>
      <w:r>
        <w:rPr>
          <w:i/>
          <w:sz w:val="24"/>
        </w:rPr>
        <w:t>P</w:t>
      </w:r>
      <w:r>
        <w:rPr>
          <w:sz w:val="24"/>
        </w:rPr>
        <w:t>＜</w:t>
      </w:r>
      <w:r>
        <w:rPr>
          <w:sz w:val="24"/>
        </w:rPr>
        <w:t>0.05</w:t>
      </w:r>
      <w:r>
        <w:rPr>
          <w:sz w:val="24"/>
        </w:rPr>
        <w:t>）。</w:t>
      </w:r>
    </w:p>
    <w:p w14:paraId="0FCF6AD7" w14:textId="77777777" w:rsidR="00B3139F" w:rsidRDefault="007C377F">
      <w:pPr>
        <w:spacing w:line="360" w:lineRule="auto"/>
        <w:ind w:firstLineChars="200" w:firstLine="480"/>
        <w:rPr>
          <w:sz w:val="24"/>
        </w:rPr>
      </w:pPr>
      <w:r>
        <w:rPr>
          <w:rFonts w:hint="eastAsia"/>
          <w:sz w:val="24"/>
        </w:rPr>
        <w:t>在摄食后</w:t>
      </w:r>
      <w:r>
        <w:rPr>
          <w:sz w:val="24"/>
        </w:rPr>
        <w:t>5 h</w:t>
      </w:r>
      <w:r>
        <w:rPr>
          <w:sz w:val="24"/>
        </w:rPr>
        <w:t>时，酶解肠膜蛋白粉替代</w:t>
      </w:r>
      <w:r>
        <w:rPr>
          <w:sz w:val="24"/>
        </w:rPr>
        <w:t>18 %</w:t>
      </w:r>
      <w:r>
        <w:rPr>
          <w:sz w:val="24"/>
        </w:rPr>
        <w:t>组养殖水体氨氮含量呈现最低值，显著低于酶解</w:t>
      </w:r>
      <w:r>
        <w:rPr>
          <w:rFonts w:hint="eastAsia"/>
          <w:sz w:val="24"/>
        </w:rPr>
        <w:t>肠膜蛋白粉替代</w:t>
      </w:r>
      <w:r>
        <w:rPr>
          <w:sz w:val="24"/>
        </w:rPr>
        <w:t>27 %</w:t>
      </w:r>
      <w:r>
        <w:rPr>
          <w:sz w:val="24"/>
        </w:rPr>
        <w:t>组和酶解肠膜蛋白粉替代</w:t>
      </w:r>
      <w:r>
        <w:rPr>
          <w:sz w:val="24"/>
        </w:rPr>
        <w:t>36 %</w:t>
      </w:r>
      <w:r>
        <w:rPr>
          <w:sz w:val="24"/>
        </w:rPr>
        <w:t>组（</w:t>
      </w:r>
      <w:r>
        <w:rPr>
          <w:i/>
          <w:sz w:val="24"/>
        </w:rPr>
        <w:t>P</w:t>
      </w:r>
      <w:r>
        <w:rPr>
          <w:sz w:val="24"/>
        </w:rPr>
        <w:t>＜</w:t>
      </w:r>
      <w:r>
        <w:rPr>
          <w:sz w:val="24"/>
        </w:rPr>
        <w:t>0.05</w:t>
      </w:r>
      <w:r>
        <w:rPr>
          <w:sz w:val="24"/>
        </w:rPr>
        <w:t>）。在摄食后</w:t>
      </w:r>
      <w:r>
        <w:rPr>
          <w:sz w:val="24"/>
        </w:rPr>
        <w:t>13</w:t>
      </w:r>
      <w:r>
        <w:rPr>
          <w:sz w:val="24"/>
        </w:rPr>
        <w:t>～</w:t>
      </w:r>
      <w:r>
        <w:rPr>
          <w:sz w:val="24"/>
        </w:rPr>
        <w:t>17 h</w:t>
      </w:r>
      <w:r>
        <w:rPr>
          <w:sz w:val="24"/>
        </w:rPr>
        <w:t>时间段时，</w:t>
      </w:r>
      <w:r>
        <w:rPr>
          <w:rFonts w:hint="eastAsia"/>
          <w:sz w:val="24"/>
        </w:rPr>
        <w:t>各组间养殖水体氨氮含量差异不显著（</w:t>
      </w:r>
      <w:r>
        <w:rPr>
          <w:i/>
          <w:sz w:val="24"/>
        </w:rPr>
        <w:t>P</w:t>
      </w:r>
      <w:r>
        <w:rPr>
          <w:sz w:val="24"/>
        </w:rPr>
        <w:t>＞</w:t>
      </w:r>
      <w:r>
        <w:rPr>
          <w:sz w:val="24"/>
        </w:rPr>
        <w:t>0.05</w:t>
      </w:r>
      <w:r>
        <w:rPr>
          <w:sz w:val="24"/>
        </w:rPr>
        <w:t>）。在摄食后</w:t>
      </w:r>
      <w:r>
        <w:rPr>
          <w:sz w:val="24"/>
        </w:rPr>
        <w:t>21 h</w:t>
      </w:r>
      <w:r>
        <w:rPr>
          <w:sz w:val="24"/>
        </w:rPr>
        <w:t>时，酶解肠膜蛋白粉替代</w:t>
      </w:r>
      <w:r>
        <w:rPr>
          <w:sz w:val="24"/>
        </w:rPr>
        <w:t>0 %</w:t>
      </w:r>
      <w:r>
        <w:rPr>
          <w:rFonts w:hint="eastAsia"/>
          <w:sz w:val="24"/>
        </w:rPr>
        <w:t>组养殖水体氨氮含量与酶解肠膜蛋白粉替代</w:t>
      </w:r>
      <w:r>
        <w:rPr>
          <w:sz w:val="24"/>
        </w:rPr>
        <w:t>9 %</w:t>
      </w:r>
      <w:r>
        <w:rPr>
          <w:sz w:val="24"/>
        </w:rPr>
        <w:t>组差异不显著（</w:t>
      </w:r>
      <w:r>
        <w:rPr>
          <w:i/>
          <w:sz w:val="24"/>
        </w:rPr>
        <w:t>P</w:t>
      </w:r>
      <w:r>
        <w:rPr>
          <w:sz w:val="24"/>
        </w:rPr>
        <w:t>＞</w:t>
      </w:r>
      <w:r>
        <w:rPr>
          <w:sz w:val="24"/>
        </w:rPr>
        <w:t>0.05</w:t>
      </w:r>
      <w:r>
        <w:rPr>
          <w:sz w:val="24"/>
        </w:rPr>
        <w:t>），</w:t>
      </w:r>
      <w:proofErr w:type="gramStart"/>
      <w:r>
        <w:rPr>
          <w:sz w:val="24"/>
        </w:rPr>
        <w:t>但显著</w:t>
      </w:r>
      <w:proofErr w:type="gramEnd"/>
      <w:r>
        <w:rPr>
          <w:sz w:val="24"/>
        </w:rPr>
        <w:t>低于其他各组</w:t>
      </w:r>
      <w:r>
        <w:rPr>
          <w:rFonts w:hint="eastAsia"/>
          <w:sz w:val="24"/>
        </w:rPr>
        <w:t>（</w:t>
      </w:r>
      <w:r>
        <w:rPr>
          <w:i/>
          <w:sz w:val="24"/>
        </w:rPr>
        <w:t>P</w:t>
      </w:r>
      <w:r>
        <w:rPr>
          <w:sz w:val="24"/>
        </w:rPr>
        <w:t>＜</w:t>
      </w:r>
      <w:r>
        <w:rPr>
          <w:sz w:val="24"/>
        </w:rPr>
        <w:t>0.05</w:t>
      </w:r>
      <w:r>
        <w:rPr>
          <w:sz w:val="24"/>
        </w:rPr>
        <w:t>）。</w:t>
      </w:r>
    </w:p>
    <w:p w14:paraId="234268B7"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44D7F944" wp14:editId="2C828457">
            <wp:extent cx="4919980" cy="866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011413" cy="883068"/>
                    </a:xfrm>
                    <a:prstGeom prst="rect">
                      <a:avLst/>
                    </a:prstGeom>
                    <a:noFill/>
                    <a:ln>
                      <a:noFill/>
                    </a:ln>
                  </pic:spPr>
                </pic:pic>
              </a:graphicData>
            </a:graphic>
          </wp:inline>
        </w:drawing>
      </w:r>
    </w:p>
    <w:p w14:paraId="45B7E735"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261BC0E5" wp14:editId="11C3C904">
            <wp:extent cx="4883785" cy="166116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951501" cy="1684597"/>
                    </a:xfrm>
                    <a:prstGeom prst="rect">
                      <a:avLst/>
                    </a:prstGeom>
                    <a:noFill/>
                    <a:ln>
                      <a:noFill/>
                    </a:ln>
                  </pic:spPr>
                </pic:pic>
              </a:graphicData>
            </a:graphic>
          </wp:inline>
        </w:drawing>
      </w:r>
    </w:p>
    <w:p w14:paraId="3B2DB4F8" w14:textId="77777777" w:rsidR="00B3139F" w:rsidRDefault="007C377F">
      <w:pPr>
        <w:spacing w:line="360" w:lineRule="auto"/>
        <w:rPr>
          <w:sz w:val="24"/>
        </w:rPr>
      </w:pPr>
      <w:r>
        <w:rPr>
          <w:sz w:val="24"/>
        </w:rPr>
        <w:lastRenderedPageBreak/>
        <w:t xml:space="preserve">2.3.2  </w:t>
      </w:r>
      <w:r>
        <w:rPr>
          <w:rFonts w:hint="eastAsia"/>
          <w:sz w:val="24"/>
        </w:rPr>
        <w:t>亚硝态氮</w:t>
      </w:r>
    </w:p>
    <w:p w14:paraId="63846A54" w14:textId="77777777" w:rsidR="00B3139F" w:rsidRDefault="007C377F">
      <w:pPr>
        <w:spacing w:line="360" w:lineRule="auto"/>
        <w:ind w:firstLineChars="200" w:firstLine="480"/>
        <w:rPr>
          <w:sz w:val="24"/>
        </w:rPr>
      </w:pPr>
      <w:r>
        <w:rPr>
          <w:rFonts w:hint="eastAsia"/>
          <w:sz w:val="24"/>
        </w:rPr>
        <w:t>随着时间延长，各组养殖水体亚硝态氮质量浓度在摄食后</w:t>
      </w:r>
      <w:r>
        <w:rPr>
          <w:sz w:val="24"/>
        </w:rPr>
        <w:t>1</w:t>
      </w:r>
      <w:r>
        <w:rPr>
          <w:sz w:val="24"/>
        </w:rPr>
        <w:t>～</w:t>
      </w:r>
      <w:r>
        <w:rPr>
          <w:sz w:val="24"/>
        </w:rPr>
        <w:t>13 h</w:t>
      </w:r>
      <w:r>
        <w:rPr>
          <w:sz w:val="24"/>
        </w:rPr>
        <w:t>时间段内显著低于摄食后</w:t>
      </w:r>
      <w:r>
        <w:rPr>
          <w:sz w:val="24"/>
        </w:rPr>
        <w:t>21 h</w:t>
      </w:r>
      <w:r>
        <w:rPr>
          <w:sz w:val="24"/>
        </w:rPr>
        <w:t>（</w:t>
      </w:r>
      <w:r>
        <w:rPr>
          <w:i/>
          <w:sz w:val="24"/>
        </w:rPr>
        <w:t>P</w:t>
      </w:r>
      <w:r>
        <w:rPr>
          <w:sz w:val="24"/>
        </w:rPr>
        <w:t>＜</w:t>
      </w:r>
      <w:r>
        <w:rPr>
          <w:sz w:val="24"/>
        </w:rPr>
        <w:t>0.05</w:t>
      </w:r>
      <w:r>
        <w:rPr>
          <w:sz w:val="24"/>
        </w:rPr>
        <w:t>）。各组养殖水体亚硝态氮质量浓度摄食后</w:t>
      </w:r>
      <w:r>
        <w:rPr>
          <w:sz w:val="24"/>
        </w:rPr>
        <w:t>5 h</w:t>
      </w:r>
      <w:r>
        <w:rPr>
          <w:sz w:val="24"/>
        </w:rPr>
        <w:t>和</w:t>
      </w:r>
      <w:r>
        <w:rPr>
          <w:sz w:val="24"/>
        </w:rPr>
        <w:t>9 h</w:t>
      </w:r>
      <w:r>
        <w:rPr>
          <w:sz w:val="24"/>
        </w:rPr>
        <w:t>差异不显著（</w:t>
      </w:r>
      <w:r>
        <w:rPr>
          <w:i/>
          <w:sz w:val="24"/>
        </w:rPr>
        <w:t>P</w:t>
      </w:r>
      <w:r>
        <w:rPr>
          <w:sz w:val="24"/>
        </w:rPr>
        <w:t>＞</w:t>
      </w:r>
      <w:r>
        <w:rPr>
          <w:sz w:val="24"/>
        </w:rPr>
        <w:t>0.05</w:t>
      </w:r>
      <w:r>
        <w:rPr>
          <w:sz w:val="24"/>
        </w:rPr>
        <w:t>），摄</w:t>
      </w:r>
      <w:r>
        <w:rPr>
          <w:rFonts w:hint="eastAsia"/>
          <w:sz w:val="24"/>
        </w:rPr>
        <w:t>食后</w:t>
      </w:r>
      <w:r>
        <w:rPr>
          <w:sz w:val="24"/>
        </w:rPr>
        <w:t>13 h</w:t>
      </w:r>
      <w:r>
        <w:rPr>
          <w:sz w:val="24"/>
        </w:rPr>
        <w:t>和</w:t>
      </w:r>
      <w:r>
        <w:rPr>
          <w:sz w:val="24"/>
        </w:rPr>
        <w:t>17 h</w:t>
      </w:r>
      <w:r>
        <w:rPr>
          <w:sz w:val="24"/>
        </w:rPr>
        <w:t>差异不显著（</w:t>
      </w:r>
      <w:r>
        <w:rPr>
          <w:i/>
          <w:sz w:val="24"/>
        </w:rPr>
        <w:t>P</w:t>
      </w:r>
      <w:r>
        <w:rPr>
          <w:sz w:val="24"/>
        </w:rPr>
        <w:t>＞</w:t>
      </w:r>
      <w:r>
        <w:rPr>
          <w:sz w:val="24"/>
        </w:rPr>
        <w:t>0.05</w:t>
      </w:r>
      <w:r>
        <w:rPr>
          <w:sz w:val="24"/>
        </w:rPr>
        <w:t>）。</w:t>
      </w:r>
    </w:p>
    <w:p w14:paraId="69F0095B" w14:textId="77777777" w:rsidR="00B3139F" w:rsidRDefault="007C377F">
      <w:pPr>
        <w:spacing w:line="360" w:lineRule="auto"/>
        <w:ind w:firstLineChars="200" w:firstLine="480"/>
        <w:rPr>
          <w:sz w:val="24"/>
        </w:rPr>
      </w:pPr>
      <w:r>
        <w:rPr>
          <w:rFonts w:hint="eastAsia"/>
          <w:sz w:val="24"/>
        </w:rPr>
        <w:t>在摄食后</w:t>
      </w:r>
      <w:r>
        <w:rPr>
          <w:sz w:val="24"/>
        </w:rPr>
        <w:t>1 h</w:t>
      </w:r>
      <w:r>
        <w:rPr>
          <w:sz w:val="24"/>
        </w:rPr>
        <w:t>和</w:t>
      </w:r>
      <w:r>
        <w:rPr>
          <w:sz w:val="24"/>
        </w:rPr>
        <w:t>21 h</w:t>
      </w:r>
      <w:r>
        <w:rPr>
          <w:sz w:val="24"/>
        </w:rPr>
        <w:t>时，各组间的养殖水体亚硝态氮质量浓度差异不显著（</w:t>
      </w:r>
      <w:r>
        <w:rPr>
          <w:i/>
          <w:sz w:val="24"/>
        </w:rPr>
        <w:t>P</w:t>
      </w:r>
      <w:r>
        <w:rPr>
          <w:sz w:val="24"/>
        </w:rPr>
        <w:t>＞</w:t>
      </w:r>
      <w:r>
        <w:rPr>
          <w:sz w:val="24"/>
        </w:rPr>
        <w:t>0.05</w:t>
      </w:r>
      <w:r>
        <w:rPr>
          <w:sz w:val="24"/>
        </w:rPr>
        <w:t>）。在</w:t>
      </w:r>
      <w:r>
        <w:rPr>
          <w:rFonts w:hint="eastAsia"/>
          <w:sz w:val="24"/>
        </w:rPr>
        <w:t>摄食后</w:t>
      </w:r>
      <w:r>
        <w:rPr>
          <w:sz w:val="24"/>
        </w:rPr>
        <w:t>13 h</w:t>
      </w:r>
      <w:r>
        <w:rPr>
          <w:sz w:val="24"/>
        </w:rPr>
        <w:t>时，酶解肠膜蛋白粉替代</w:t>
      </w:r>
      <w:r>
        <w:rPr>
          <w:sz w:val="24"/>
        </w:rPr>
        <w:t>0 %</w:t>
      </w:r>
      <w:r>
        <w:rPr>
          <w:sz w:val="24"/>
        </w:rPr>
        <w:t>、</w:t>
      </w:r>
      <w:r>
        <w:rPr>
          <w:sz w:val="24"/>
        </w:rPr>
        <w:t>9 %</w:t>
      </w:r>
      <w:r>
        <w:rPr>
          <w:sz w:val="24"/>
        </w:rPr>
        <w:t>和</w:t>
      </w:r>
      <w:r>
        <w:rPr>
          <w:sz w:val="24"/>
        </w:rPr>
        <w:t>36 %</w:t>
      </w:r>
      <w:r>
        <w:rPr>
          <w:sz w:val="24"/>
        </w:rPr>
        <w:t>组的养殖水体亚硝态氮质量浓度差异不显</w:t>
      </w:r>
      <w:r>
        <w:rPr>
          <w:rFonts w:hint="eastAsia"/>
          <w:sz w:val="24"/>
        </w:rPr>
        <w:t>著（</w:t>
      </w:r>
      <w:r>
        <w:rPr>
          <w:i/>
          <w:sz w:val="24"/>
        </w:rPr>
        <w:t>P</w:t>
      </w:r>
      <w:r>
        <w:rPr>
          <w:sz w:val="24"/>
        </w:rPr>
        <w:t>＞</w:t>
      </w:r>
      <w:r>
        <w:rPr>
          <w:sz w:val="24"/>
        </w:rPr>
        <w:t>0.05</w:t>
      </w:r>
      <w:r>
        <w:rPr>
          <w:sz w:val="24"/>
        </w:rPr>
        <w:t>），显著高于替代</w:t>
      </w:r>
      <w:r>
        <w:rPr>
          <w:sz w:val="24"/>
        </w:rPr>
        <w:t>27 %</w:t>
      </w:r>
      <w:r>
        <w:rPr>
          <w:sz w:val="24"/>
        </w:rPr>
        <w:t>组（</w:t>
      </w:r>
      <w:r>
        <w:rPr>
          <w:i/>
          <w:sz w:val="24"/>
        </w:rPr>
        <w:t>P</w:t>
      </w:r>
      <w:r>
        <w:rPr>
          <w:sz w:val="24"/>
        </w:rPr>
        <w:t>＜</w:t>
      </w:r>
      <w:r>
        <w:rPr>
          <w:sz w:val="24"/>
        </w:rPr>
        <w:t>0.05</w:t>
      </w:r>
      <w:r>
        <w:rPr>
          <w:sz w:val="24"/>
        </w:rPr>
        <w:t>）。在摄食后</w:t>
      </w:r>
      <w:r>
        <w:rPr>
          <w:sz w:val="24"/>
        </w:rPr>
        <w:t>17 h</w:t>
      </w:r>
      <w:r>
        <w:rPr>
          <w:sz w:val="24"/>
        </w:rPr>
        <w:t>时，酶解肠膜蛋白粉替代</w:t>
      </w:r>
      <w:r>
        <w:rPr>
          <w:sz w:val="24"/>
        </w:rPr>
        <w:t>18 %</w:t>
      </w:r>
      <w:r>
        <w:rPr>
          <w:rFonts w:hint="eastAsia"/>
          <w:sz w:val="24"/>
        </w:rPr>
        <w:t>组养殖水体亚硝态氮含量显著低于替代</w:t>
      </w:r>
      <w:r>
        <w:rPr>
          <w:sz w:val="24"/>
        </w:rPr>
        <w:t>0 %</w:t>
      </w:r>
      <w:r>
        <w:rPr>
          <w:sz w:val="24"/>
        </w:rPr>
        <w:t>和</w:t>
      </w:r>
      <w:r>
        <w:rPr>
          <w:sz w:val="24"/>
        </w:rPr>
        <w:t>9 %</w:t>
      </w:r>
      <w:r>
        <w:rPr>
          <w:sz w:val="24"/>
        </w:rPr>
        <w:t>组（</w:t>
      </w:r>
      <w:r>
        <w:rPr>
          <w:i/>
          <w:sz w:val="24"/>
        </w:rPr>
        <w:t>P</w:t>
      </w:r>
      <w:r>
        <w:rPr>
          <w:sz w:val="24"/>
        </w:rPr>
        <w:t>＜</w:t>
      </w:r>
      <w:r>
        <w:rPr>
          <w:sz w:val="24"/>
        </w:rPr>
        <w:t>0.05</w:t>
      </w:r>
      <w:r>
        <w:rPr>
          <w:sz w:val="24"/>
        </w:rPr>
        <w:t>），但与替代</w:t>
      </w:r>
      <w:r>
        <w:rPr>
          <w:sz w:val="24"/>
        </w:rPr>
        <w:t>27 %</w:t>
      </w:r>
      <w:r>
        <w:rPr>
          <w:sz w:val="24"/>
        </w:rPr>
        <w:t>和</w:t>
      </w:r>
      <w:r>
        <w:rPr>
          <w:sz w:val="24"/>
        </w:rPr>
        <w:t>36 %</w:t>
      </w:r>
      <w:r>
        <w:rPr>
          <w:sz w:val="24"/>
        </w:rPr>
        <w:t>组差异不</w:t>
      </w:r>
      <w:r>
        <w:rPr>
          <w:rFonts w:hint="eastAsia"/>
          <w:sz w:val="24"/>
        </w:rPr>
        <w:t>显著（</w:t>
      </w:r>
      <w:r>
        <w:rPr>
          <w:i/>
          <w:sz w:val="24"/>
        </w:rPr>
        <w:t>P</w:t>
      </w:r>
      <w:r>
        <w:rPr>
          <w:sz w:val="24"/>
        </w:rPr>
        <w:t>＞</w:t>
      </w:r>
      <w:r>
        <w:rPr>
          <w:sz w:val="24"/>
        </w:rPr>
        <w:t>0.05</w:t>
      </w:r>
      <w:r>
        <w:rPr>
          <w:sz w:val="24"/>
        </w:rPr>
        <w:t>）。</w:t>
      </w:r>
    </w:p>
    <w:p w14:paraId="38A3D707" w14:textId="77777777" w:rsidR="00B3139F" w:rsidRDefault="007C377F">
      <w:pPr>
        <w:widowControl/>
        <w:jc w:val="center"/>
        <w:rPr>
          <w:rFonts w:ascii="宋体" w:hAnsi="宋体" w:cs="宋体"/>
          <w:kern w:val="0"/>
          <w:sz w:val="24"/>
        </w:rPr>
      </w:pPr>
      <w:r>
        <w:rPr>
          <w:rFonts w:ascii="宋体" w:hAnsi="宋体" w:cs="宋体"/>
          <w:noProof/>
          <w:kern w:val="0"/>
          <w:sz w:val="24"/>
        </w:rPr>
        <w:drawing>
          <wp:inline distT="0" distB="0" distL="0" distR="0" wp14:anchorId="1F035E4B" wp14:editId="5F4533CB">
            <wp:extent cx="5027295" cy="1765300"/>
            <wp:effectExtent l="0" t="0" r="1905"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043898" cy="1771394"/>
                    </a:xfrm>
                    <a:prstGeom prst="rect">
                      <a:avLst/>
                    </a:prstGeom>
                    <a:noFill/>
                    <a:ln>
                      <a:noFill/>
                    </a:ln>
                  </pic:spPr>
                </pic:pic>
              </a:graphicData>
            </a:graphic>
          </wp:inline>
        </w:drawing>
      </w:r>
    </w:p>
    <w:p w14:paraId="007D01C3" w14:textId="77777777" w:rsidR="00B3139F" w:rsidRDefault="007C377F">
      <w:pPr>
        <w:spacing w:line="360" w:lineRule="auto"/>
        <w:rPr>
          <w:sz w:val="24"/>
        </w:rPr>
      </w:pPr>
      <w:r>
        <w:rPr>
          <w:sz w:val="24"/>
        </w:rPr>
        <w:t xml:space="preserve">3  </w:t>
      </w:r>
      <w:r>
        <w:rPr>
          <w:rFonts w:hint="eastAsia"/>
          <w:sz w:val="24"/>
        </w:rPr>
        <w:t>讨论</w:t>
      </w:r>
    </w:p>
    <w:p w14:paraId="56B93DA0" w14:textId="77777777" w:rsidR="00B3139F" w:rsidRDefault="007C377F">
      <w:pPr>
        <w:spacing w:line="360" w:lineRule="auto"/>
        <w:rPr>
          <w:sz w:val="24"/>
        </w:rPr>
      </w:pPr>
      <w:r>
        <w:rPr>
          <w:sz w:val="24"/>
        </w:rPr>
        <w:t xml:space="preserve">3.1  </w:t>
      </w:r>
      <w:r>
        <w:rPr>
          <w:rFonts w:hint="eastAsia"/>
          <w:sz w:val="24"/>
        </w:rPr>
        <w:t>酶解肠膜蛋白粉替代鱼粉对珍珠龙胆石斑鱼的生长性能的影响</w:t>
      </w:r>
    </w:p>
    <w:p w14:paraId="1B7E0E47" w14:textId="77777777" w:rsidR="00B3139F" w:rsidRDefault="007C377F">
      <w:pPr>
        <w:spacing w:line="360" w:lineRule="auto"/>
        <w:ind w:firstLineChars="200" w:firstLine="480"/>
        <w:rPr>
          <w:sz w:val="24"/>
        </w:rPr>
      </w:pPr>
      <w:r>
        <w:rPr>
          <w:rFonts w:hint="eastAsia"/>
          <w:sz w:val="24"/>
        </w:rPr>
        <w:t>鸡肉粉替代</w:t>
      </w:r>
      <w:r>
        <w:rPr>
          <w:sz w:val="24"/>
        </w:rPr>
        <w:t>30 %</w:t>
      </w:r>
      <w:r>
        <w:rPr>
          <w:sz w:val="24"/>
        </w:rPr>
        <w:t>的鱼粉时，不影响黄鳝（</w:t>
      </w:r>
      <w:proofErr w:type="spellStart"/>
      <w:r>
        <w:rPr>
          <w:i/>
          <w:iCs/>
          <w:sz w:val="24"/>
        </w:rPr>
        <w:t>Monopterus</w:t>
      </w:r>
      <w:proofErr w:type="spellEnd"/>
      <w:r>
        <w:rPr>
          <w:i/>
          <w:iCs/>
          <w:sz w:val="24"/>
        </w:rPr>
        <w:t xml:space="preserve"> albus</w:t>
      </w:r>
      <w:r>
        <w:rPr>
          <w:sz w:val="24"/>
        </w:rPr>
        <w:t>）的生长性能</w:t>
      </w:r>
      <w:r>
        <w:rPr>
          <w:sz w:val="24"/>
          <w:vertAlign w:val="superscript"/>
        </w:rPr>
        <w:t>[20]</w:t>
      </w:r>
      <w:r>
        <w:rPr>
          <w:sz w:val="24"/>
        </w:rPr>
        <w:t>，表明动物蛋白</w:t>
      </w:r>
      <w:r>
        <w:rPr>
          <w:rFonts w:hint="eastAsia"/>
          <w:sz w:val="24"/>
        </w:rPr>
        <w:t>源对鱼体的生长具有积极作用。动物蛋白源经过酶解后，含有更加丰富的小肽和游离氨基酸</w:t>
      </w:r>
      <w:r>
        <w:rPr>
          <w:sz w:val="24"/>
          <w:vertAlign w:val="superscript"/>
        </w:rPr>
        <w:t>[21]</w:t>
      </w:r>
      <w:r>
        <w:rPr>
          <w:sz w:val="24"/>
        </w:rPr>
        <w:t>，</w:t>
      </w:r>
      <w:r>
        <w:rPr>
          <w:rFonts w:hint="eastAsia"/>
          <w:sz w:val="24"/>
        </w:rPr>
        <w:t>鱼蛋白的</w:t>
      </w:r>
      <w:proofErr w:type="gramStart"/>
      <w:r>
        <w:rPr>
          <w:rFonts w:hint="eastAsia"/>
          <w:sz w:val="24"/>
        </w:rPr>
        <w:t>酶解物可</w:t>
      </w:r>
      <w:proofErr w:type="gramEnd"/>
      <w:r>
        <w:rPr>
          <w:rFonts w:hint="eastAsia"/>
          <w:sz w:val="24"/>
        </w:rPr>
        <w:t>促进欧洲舌齿鲈（</w:t>
      </w:r>
      <w:proofErr w:type="spellStart"/>
      <w:r>
        <w:rPr>
          <w:i/>
          <w:iCs/>
          <w:sz w:val="24"/>
        </w:rPr>
        <w:t>Dicentrarchus</w:t>
      </w:r>
      <w:proofErr w:type="spellEnd"/>
      <w:r>
        <w:rPr>
          <w:i/>
          <w:iCs/>
          <w:sz w:val="24"/>
        </w:rPr>
        <w:t xml:space="preserve"> </w:t>
      </w:r>
      <w:proofErr w:type="spellStart"/>
      <w:r>
        <w:rPr>
          <w:i/>
          <w:iCs/>
          <w:sz w:val="24"/>
        </w:rPr>
        <w:t>labrax</w:t>
      </w:r>
      <w:proofErr w:type="spellEnd"/>
      <w:r>
        <w:rPr>
          <w:sz w:val="24"/>
        </w:rPr>
        <w:t>）</w:t>
      </w:r>
      <w:r>
        <w:rPr>
          <w:sz w:val="24"/>
          <w:vertAlign w:val="superscript"/>
        </w:rPr>
        <w:t>[15]</w:t>
      </w:r>
      <w:r>
        <w:rPr>
          <w:sz w:val="24"/>
        </w:rPr>
        <w:t>的生长性能，改善免疫能力。本试</w:t>
      </w:r>
      <w:r>
        <w:rPr>
          <w:rFonts w:hint="eastAsia"/>
          <w:sz w:val="24"/>
        </w:rPr>
        <w:t>验结果表明，酶解肠膜蛋白粉替代饲料中的鱼粉，不会对珍珠龙胆石斑鱼的成活率造成负面影响，酶解肠膜蛋白粉替代鱼粉水平达</w:t>
      </w:r>
      <w:r>
        <w:rPr>
          <w:sz w:val="24"/>
        </w:rPr>
        <w:t>27 %</w:t>
      </w:r>
      <w:r>
        <w:rPr>
          <w:sz w:val="24"/>
        </w:rPr>
        <w:t>时，珍珠龙胆石斑鱼的特定生长率和质量增加率高于替代</w:t>
      </w:r>
      <w:r>
        <w:rPr>
          <w:sz w:val="24"/>
        </w:rPr>
        <w:t>0 %</w:t>
      </w:r>
      <w:r>
        <w:rPr>
          <w:sz w:val="24"/>
        </w:rPr>
        <w:t>时。有研究发现，酶解磷虾粉替代水平为</w:t>
      </w:r>
      <w:r>
        <w:rPr>
          <w:sz w:val="24"/>
        </w:rPr>
        <w:t>30 %</w:t>
      </w:r>
      <w:r>
        <w:rPr>
          <w:sz w:val="24"/>
        </w:rPr>
        <w:t>时，可显著促进珍珠龙胆石斑鱼的特定生长率</w:t>
      </w:r>
      <w:r>
        <w:rPr>
          <w:rFonts w:hint="eastAsia"/>
          <w:sz w:val="24"/>
        </w:rPr>
        <w:t>和质量增加率</w:t>
      </w:r>
      <w:r>
        <w:rPr>
          <w:sz w:val="24"/>
          <w:vertAlign w:val="superscript"/>
        </w:rPr>
        <w:t>[21]</w:t>
      </w:r>
      <w:r>
        <w:rPr>
          <w:sz w:val="24"/>
        </w:rPr>
        <w:t>。罗非鱼（</w:t>
      </w:r>
      <w:r>
        <w:rPr>
          <w:i/>
          <w:iCs/>
          <w:sz w:val="24"/>
        </w:rPr>
        <w:t>Oreochromis</w:t>
      </w:r>
      <w:r>
        <w:rPr>
          <w:sz w:val="24"/>
        </w:rPr>
        <w:t>）副产品</w:t>
      </w:r>
      <w:proofErr w:type="gramStart"/>
      <w:r>
        <w:rPr>
          <w:sz w:val="24"/>
        </w:rPr>
        <w:t>酶解物替代</w:t>
      </w:r>
      <w:proofErr w:type="gramEnd"/>
      <w:r>
        <w:rPr>
          <w:sz w:val="24"/>
        </w:rPr>
        <w:t>水平为</w:t>
      </w:r>
      <w:r>
        <w:rPr>
          <w:sz w:val="24"/>
        </w:rPr>
        <w:t>10 %</w:t>
      </w:r>
      <w:r>
        <w:rPr>
          <w:sz w:val="24"/>
        </w:rPr>
        <w:t>时，能显著提高真鲷</w:t>
      </w:r>
      <w:r>
        <w:rPr>
          <w:rFonts w:hint="eastAsia"/>
          <w:sz w:val="24"/>
        </w:rPr>
        <w:t>（</w:t>
      </w:r>
      <w:proofErr w:type="spellStart"/>
      <w:r>
        <w:rPr>
          <w:i/>
          <w:iCs/>
          <w:sz w:val="24"/>
        </w:rPr>
        <w:t>Pagrus</w:t>
      </w:r>
      <w:proofErr w:type="spellEnd"/>
      <w:r>
        <w:rPr>
          <w:i/>
          <w:iCs/>
          <w:sz w:val="24"/>
        </w:rPr>
        <w:t xml:space="preserve"> major</w:t>
      </w:r>
      <w:r>
        <w:rPr>
          <w:rFonts w:hint="eastAsia"/>
          <w:sz w:val="24"/>
        </w:rPr>
        <w:t>）幼鱼的特定生长率</w:t>
      </w:r>
      <w:r>
        <w:rPr>
          <w:sz w:val="24"/>
          <w:vertAlign w:val="superscript"/>
        </w:rPr>
        <w:t>[22]</w:t>
      </w:r>
      <w:r>
        <w:rPr>
          <w:rFonts w:hint="eastAsia"/>
          <w:sz w:val="24"/>
        </w:rPr>
        <w:t>。然而，</w:t>
      </w:r>
      <w:proofErr w:type="gramStart"/>
      <w:r>
        <w:rPr>
          <w:rFonts w:hint="eastAsia"/>
          <w:sz w:val="24"/>
        </w:rPr>
        <w:t>当酶解</w:t>
      </w:r>
      <w:proofErr w:type="gramEnd"/>
      <w:r>
        <w:rPr>
          <w:rFonts w:hint="eastAsia"/>
          <w:sz w:val="24"/>
        </w:rPr>
        <w:t>肠膜蛋白粉替代鱼粉水平超过</w:t>
      </w:r>
      <w:r>
        <w:rPr>
          <w:sz w:val="24"/>
        </w:rPr>
        <w:t>18 %</w:t>
      </w:r>
      <w:r>
        <w:rPr>
          <w:rFonts w:hint="eastAsia"/>
          <w:sz w:val="24"/>
        </w:rPr>
        <w:t>时，石斑鱼的质量增加率、特定生长率和蛋白质效率显著下降。当饲料中酶解磷虾粉和酶</w:t>
      </w:r>
      <w:proofErr w:type="gramStart"/>
      <w:r>
        <w:rPr>
          <w:rFonts w:hint="eastAsia"/>
          <w:sz w:val="24"/>
        </w:rPr>
        <w:t>解鱼溶浆</w:t>
      </w:r>
      <w:proofErr w:type="gramEnd"/>
      <w:r>
        <w:rPr>
          <w:rFonts w:hint="eastAsia"/>
          <w:sz w:val="24"/>
        </w:rPr>
        <w:t>替代一定水平时也会导致珍珠龙胆石斑鱼和黄</w:t>
      </w:r>
      <w:proofErr w:type="gramStart"/>
      <w:r>
        <w:rPr>
          <w:rFonts w:hint="eastAsia"/>
          <w:sz w:val="24"/>
        </w:rPr>
        <w:t>颡</w:t>
      </w:r>
      <w:proofErr w:type="gramEnd"/>
      <w:r>
        <w:rPr>
          <w:rFonts w:hint="eastAsia"/>
          <w:sz w:val="24"/>
        </w:rPr>
        <w:t>鱼（</w:t>
      </w:r>
      <w:proofErr w:type="spellStart"/>
      <w:r>
        <w:rPr>
          <w:i/>
          <w:iCs/>
          <w:sz w:val="24"/>
        </w:rPr>
        <w:t>Pelteobagrus</w:t>
      </w:r>
      <w:proofErr w:type="spellEnd"/>
      <w:r>
        <w:rPr>
          <w:i/>
          <w:iCs/>
          <w:sz w:val="24"/>
        </w:rPr>
        <w:t xml:space="preserve"> </w:t>
      </w:r>
      <w:proofErr w:type="spellStart"/>
      <w:r>
        <w:rPr>
          <w:i/>
          <w:iCs/>
          <w:sz w:val="24"/>
        </w:rPr>
        <w:t>fulvidraco</w:t>
      </w:r>
      <w:proofErr w:type="spellEnd"/>
      <w:r>
        <w:rPr>
          <w:rFonts w:hint="eastAsia"/>
          <w:sz w:val="24"/>
        </w:rPr>
        <w:t>）的质量增加率和特定生长率降低，表明动物蛋白酶解物替代水平过高对鱼体生长性能会产生负面影响</w:t>
      </w:r>
      <w:r>
        <w:rPr>
          <w:sz w:val="24"/>
          <w:vertAlign w:val="superscript"/>
        </w:rPr>
        <w:t>[21,23]</w:t>
      </w:r>
      <w:r>
        <w:rPr>
          <w:rFonts w:hint="eastAsia"/>
          <w:sz w:val="24"/>
        </w:rPr>
        <w:t>。可能是因为饲料中小肽和游离氨基酸</w:t>
      </w:r>
      <w:r>
        <w:rPr>
          <w:rFonts w:hint="eastAsia"/>
          <w:sz w:val="24"/>
        </w:rPr>
        <w:lastRenderedPageBreak/>
        <w:t>的含量过高，机体肠道转运能力超负荷，此外，快速涌入机体的小</w:t>
      </w:r>
      <w:proofErr w:type="gramStart"/>
      <w:r>
        <w:rPr>
          <w:rFonts w:hint="eastAsia"/>
          <w:sz w:val="24"/>
        </w:rPr>
        <w:t>肽可能</w:t>
      </w:r>
      <w:proofErr w:type="gramEnd"/>
      <w:r>
        <w:rPr>
          <w:rFonts w:hint="eastAsia"/>
          <w:sz w:val="24"/>
        </w:rPr>
        <w:t>会加速氨基酸氧化和内因性排泄</w:t>
      </w:r>
      <w:r>
        <w:rPr>
          <w:sz w:val="24"/>
          <w:vertAlign w:val="superscript"/>
        </w:rPr>
        <w:t>[24]</w:t>
      </w:r>
      <w:r>
        <w:rPr>
          <w:rFonts w:hint="eastAsia"/>
          <w:sz w:val="24"/>
        </w:rPr>
        <w:t>，从而影响氨基酸的转运，最终抑制鱼体对蛋白质的吸收</w:t>
      </w:r>
      <w:r>
        <w:rPr>
          <w:sz w:val="24"/>
          <w:vertAlign w:val="superscript"/>
        </w:rPr>
        <w:t>[25]</w:t>
      </w:r>
      <w:r>
        <w:rPr>
          <w:rFonts w:hint="eastAsia"/>
          <w:sz w:val="24"/>
        </w:rPr>
        <w:t>。本试验中，随着酶解肠膜蛋白粉替代鱼粉水平的增加，珍珠龙胆石斑鱼的摄食率显著上升，这与克林雷氏</w:t>
      </w:r>
      <w:proofErr w:type="gramStart"/>
      <w:r>
        <w:rPr>
          <w:rFonts w:hint="eastAsia"/>
          <w:sz w:val="24"/>
        </w:rPr>
        <w:t>鲇</w:t>
      </w:r>
      <w:proofErr w:type="gramEnd"/>
      <w:r>
        <w:rPr>
          <w:rFonts w:hint="eastAsia"/>
          <w:sz w:val="24"/>
        </w:rPr>
        <w:t>（</w:t>
      </w:r>
      <w:proofErr w:type="spellStart"/>
      <w:r>
        <w:rPr>
          <w:i/>
          <w:iCs/>
          <w:sz w:val="24"/>
        </w:rPr>
        <w:t>Rhamdia</w:t>
      </w:r>
      <w:proofErr w:type="spellEnd"/>
      <w:r>
        <w:rPr>
          <w:i/>
          <w:iCs/>
          <w:sz w:val="24"/>
        </w:rPr>
        <w:t xml:space="preserve"> </w:t>
      </w:r>
      <w:proofErr w:type="spellStart"/>
      <w:r>
        <w:rPr>
          <w:i/>
          <w:iCs/>
          <w:sz w:val="24"/>
        </w:rPr>
        <w:t>quelen</w:t>
      </w:r>
      <w:proofErr w:type="spellEnd"/>
      <w:r>
        <w:rPr>
          <w:rFonts w:hint="eastAsia"/>
          <w:sz w:val="24"/>
        </w:rPr>
        <w:t>）</w:t>
      </w:r>
      <w:r>
        <w:rPr>
          <w:sz w:val="24"/>
          <w:vertAlign w:val="superscript"/>
        </w:rPr>
        <w:t>[26]</w:t>
      </w:r>
      <w:r>
        <w:rPr>
          <w:rFonts w:hint="eastAsia"/>
          <w:sz w:val="24"/>
        </w:rPr>
        <w:t>和</w:t>
      </w:r>
      <w:proofErr w:type="gramStart"/>
      <w:r>
        <w:rPr>
          <w:rFonts w:hint="eastAsia"/>
          <w:sz w:val="24"/>
        </w:rPr>
        <w:t>异育</w:t>
      </w:r>
      <w:proofErr w:type="gramEnd"/>
      <w:r>
        <w:rPr>
          <w:rFonts w:hint="eastAsia"/>
          <w:sz w:val="24"/>
        </w:rPr>
        <w:t>银鲫（</w:t>
      </w:r>
      <w:r>
        <w:rPr>
          <w:i/>
          <w:iCs/>
          <w:sz w:val="24"/>
        </w:rPr>
        <w:t>Carassius auratus</w:t>
      </w:r>
      <w:r>
        <w:rPr>
          <w:rFonts w:hint="eastAsia"/>
          <w:sz w:val="24"/>
        </w:rPr>
        <w:t>）</w:t>
      </w:r>
      <w:r>
        <w:rPr>
          <w:sz w:val="24"/>
          <w:vertAlign w:val="superscript"/>
        </w:rPr>
        <w:t>[27]</w:t>
      </w:r>
      <w:r>
        <w:rPr>
          <w:rFonts w:hint="eastAsia"/>
          <w:sz w:val="24"/>
        </w:rPr>
        <w:t>的研究结果一致，可能是因为动物蛋白源经过酶解生成的</w:t>
      </w:r>
      <w:proofErr w:type="gramStart"/>
      <w:r>
        <w:rPr>
          <w:rFonts w:hint="eastAsia"/>
          <w:sz w:val="24"/>
        </w:rPr>
        <w:t>活性小</w:t>
      </w:r>
      <w:proofErr w:type="gramEnd"/>
      <w:r>
        <w:rPr>
          <w:rFonts w:hint="eastAsia"/>
          <w:sz w:val="24"/>
        </w:rPr>
        <w:t>肽具有</w:t>
      </w:r>
      <w:proofErr w:type="gramStart"/>
      <w:r>
        <w:rPr>
          <w:rFonts w:hint="eastAsia"/>
          <w:sz w:val="24"/>
        </w:rPr>
        <w:t>诱</w:t>
      </w:r>
      <w:proofErr w:type="gramEnd"/>
      <w:r>
        <w:rPr>
          <w:rFonts w:hint="eastAsia"/>
          <w:sz w:val="24"/>
        </w:rPr>
        <w:t>食的功效，能够提高摄食率</w:t>
      </w:r>
      <w:r>
        <w:rPr>
          <w:sz w:val="24"/>
          <w:vertAlign w:val="superscript"/>
        </w:rPr>
        <w:t>[28]</w:t>
      </w:r>
      <w:r>
        <w:rPr>
          <w:rFonts w:hint="eastAsia"/>
          <w:sz w:val="24"/>
        </w:rPr>
        <w:t>。</w:t>
      </w:r>
    </w:p>
    <w:p w14:paraId="4DF66EFE" w14:textId="77777777" w:rsidR="00B3139F" w:rsidRDefault="007C377F">
      <w:pPr>
        <w:spacing w:line="360" w:lineRule="auto"/>
        <w:rPr>
          <w:sz w:val="24"/>
        </w:rPr>
      </w:pPr>
      <w:r>
        <w:rPr>
          <w:sz w:val="24"/>
        </w:rPr>
        <w:t xml:space="preserve">3.2  </w:t>
      </w:r>
      <w:r>
        <w:rPr>
          <w:sz w:val="24"/>
        </w:rPr>
        <w:t>酶解肠膜蛋白粉替代鱼粉对珍珠龙胆石斑鱼饲料营养物质表观消化率的影响</w:t>
      </w:r>
    </w:p>
    <w:p w14:paraId="020CDEC5" w14:textId="77777777" w:rsidR="00B3139F" w:rsidRDefault="007C377F">
      <w:pPr>
        <w:spacing w:line="360" w:lineRule="auto"/>
        <w:ind w:firstLineChars="200" w:firstLine="480"/>
        <w:rPr>
          <w:i/>
          <w:sz w:val="24"/>
        </w:rPr>
      </w:pPr>
      <w:r>
        <w:rPr>
          <w:rFonts w:hint="eastAsia"/>
          <w:sz w:val="24"/>
        </w:rPr>
        <w:t>珍珠龙胆石斑鱼的干物质表观消化率和粗蛋白质表观消化</w:t>
      </w:r>
      <w:proofErr w:type="gramStart"/>
      <w:r>
        <w:rPr>
          <w:rFonts w:hint="eastAsia"/>
          <w:sz w:val="24"/>
        </w:rPr>
        <w:t>率随着酶</w:t>
      </w:r>
      <w:proofErr w:type="gramEnd"/>
      <w:r>
        <w:rPr>
          <w:rFonts w:hint="eastAsia"/>
          <w:sz w:val="24"/>
        </w:rPr>
        <w:t>解肠膜蛋白粉替代鱼粉水平的升高呈下降趋势，表明饲料中添加较高水平的酶解肠膜蛋白粉会对营养素的利用产生负面影响。酶解肠膜蛋白粉相比鱼粉而言精氨酸含量稍高，又缺乏赖氨酸和含硫氨基酸等必需氨基酸，致使氨基酸不平衡影响鱼类对蛋白质氨基酸的利用，对饲料产生消化吸收障碍而随粪便排出，影响饲料的消化率。同样，羽毛粉中精氨酸含量较高而含硫氨基酸和赖氨酸含量较低，大菱</w:t>
      </w:r>
      <w:proofErr w:type="gramStart"/>
      <w:r>
        <w:rPr>
          <w:rFonts w:hint="eastAsia"/>
          <w:sz w:val="24"/>
        </w:rPr>
        <w:t>鲆</w:t>
      </w:r>
      <w:proofErr w:type="gramEnd"/>
      <w:r>
        <w:rPr>
          <w:rFonts w:hint="eastAsia"/>
          <w:sz w:val="24"/>
        </w:rPr>
        <w:t>（</w:t>
      </w:r>
      <w:r>
        <w:rPr>
          <w:i/>
          <w:iCs/>
          <w:sz w:val="24"/>
        </w:rPr>
        <w:t xml:space="preserve">Scophthalmus </w:t>
      </w:r>
      <w:proofErr w:type="spellStart"/>
      <w:r>
        <w:rPr>
          <w:i/>
          <w:iCs/>
          <w:sz w:val="24"/>
        </w:rPr>
        <w:t>maximu</w:t>
      </w:r>
      <w:proofErr w:type="spellEnd"/>
      <w:r>
        <w:rPr>
          <w:sz w:val="24"/>
        </w:rPr>
        <w:t>）</w:t>
      </w:r>
      <w:r>
        <w:rPr>
          <w:sz w:val="24"/>
          <w:vertAlign w:val="superscript"/>
        </w:rPr>
        <w:t>[29]</w:t>
      </w:r>
      <w:r>
        <w:rPr>
          <w:sz w:val="24"/>
        </w:rPr>
        <w:t>、金头</w:t>
      </w:r>
      <w:proofErr w:type="gramStart"/>
      <w:r>
        <w:rPr>
          <w:sz w:val="24"/>
        </w:rPr>
        <w:t>鲷</w:t>
      </w:r>
      <w:proofErr w:type="gramEnd"/>
      <w:r>
        <w:rPr>
          <w:sz w:val="24"/>
        </w:rPr>
        <w:t>（</w:t>
      </w:r>
      <w:r>
        <w:rPr>
          <w:i/>
          <w:iCs/>
          <w:sz w:val="24"/>
        </w:rPr>
        <w:t xml:space="preserve">Sparus </w:t>
      </w:r>
      <w:proofErr w:type="spellStart"/>
      <w:r>
        <w:rPr>
          <w:i/>
          <w:iCs/>
          <w:sz w:val="24"/>
        </w:rPr>
        <w:t>aurata</w:t>
      </w:r>
      <w:proofErr w:type="spellEnd"/>
      <w:r>
        <w:rPr>
          <w:sz w:val="24"/>
        </w:rPr>
        <w:t>）</w:t>
      </w:r>
      <w:r>
        <w:rPr>
          <w:sz w:val="24"/>
          <w:vertAlign w:val="superscript"/>
        </w:rPr>
        <w:t>[30]</w:t>
      </w:r>
      <w:r>
        <w:rPr>
          <w:sz w:val="24"/>
        </w:rPr>
        <w:t>和军曹鱼（</w:t>
      </w:r>
      <w:r>
        <w:rPr>
          <w:i/>
          <w:iCs/>
          <w:sz w:val="24"/>
        </w:rPr>
        <w:t>Rachycentron canadum</w:t>
      </w:r>
      <w:r>
        <w:rPr>
          <w:sz w:val="24"/>
        </w:rPr>
        <w:t>）</w:t>
      </w:r>
      <w:r>
        <w:rPr>
          <w:sz w:val="24"/>
          <w:vertAlign w:val="superscript"/>
        </w:rPr>
        <w:t>[31]</w:t>
      </w:r>
      <w:r>
        <w:rPr>
          <w:rFonts w:hint="eastAsia"/>
          <w:sz w:val="24"/>
        </w:rPr>
        <w:t>对含有一定量酶解、酵解或水解的羽毛粉的饲料的干物质和蛋白质消化率均较低。随着酶解肠膜蛋白粉替代水平的增加，珍珠龙胆石斑鱼对饲料磷的表观消化率显著下降。有研究表明，随着在低鱼粉饲料中肉骨粉含量上升，异育银鲫的磷表观消化率呈下降趋势</w:t>
      </w:r>
      <w:r>
        <w:rPr>
          <w:sz w:val="24"/>
          <w:vertAlign w:val="superscript"/>
        </w:rPr>
        <w:t>[32]</w:t>
      </w:r>
      <w:r>
        <w:rPr>
          <w:sz w:val="24"/>
        </w:rPr>
        <w:t>。在动物性原料中，肉</w:t>
      </w:r>
      <w:r>
        <w:rPr>
          <w:rFonts w:hint="eastAsia"/>
          <w:sz w:val="24"/>
        </w:rPr>
        <w:t>骨粉的总磷含量较高，在军曹鱼的研究中发现，肉骨粉的磷表观消化率（</w:t>
      </w:r>
      <w:r>
        <w:rPr>
          <w:sz w:val="24"/>
        </w:rPr>
        <w:t>62.44 %</w:t>
      </w:r>
      <w:r>
        <w:rPr>
          <w:sz w:val="24"/>
        </w:rPr>
        <w:t>）显著低于秘</w:t>
      </w:r>
      <w:r>
        <w:rPr>
          <w:rFonts w:hint="eastAsia"/>
          <w:sz w:val="24"/>
        </w:rPr>
        <w:t>鲁鱼粉的磷表观消化率（</w:t>
      </w:r>
      <w:r>
        <w:rPr>
          <w:sz w:val="24"/>
        </w:rPr>
        <w:t>71.22 %</w:t>
      </w:r>
      <w:r>
        <w:rPr>
          <w:sz w:val="24"/>
        </w:rPr>
        <w:t>）</w:t>
      </w:r>
      <w:r>
        <w:rPr>
          <w:sz w:val="24"/>
          <w:vertAlign w:val="superscript"/>
        </w:rPr>
        <w:t>[33]</w:t>
      </w:r>
      <w:r>
        <w:rPr>
          <w:sz w:val="24"/>
        </w:rPr>
        <w:t>。</w:t>
      </w:r>
    </w:p>
    <w:p w14:paraId="42CACC89" w14:textId="77777777" w:rsidR="00B3139F" w:rsidRDefault="007C377F">
      <w:pPr>
        <w:spacing w:line="360" w:lineRule="auto"/>
        <w:rPr>
          <w:sz w:val="24"/>
        </w:rPr>
      </w:pPr>
      <w:r>
        <w:rPr>
          <w:sz w:val="24"/>
        </w:rPr>
        <w:t xml:space="preserve">3.3  </w:t>
      </w:r>
      <w:r>
        <w:rPr>
          <w:sz w:val="24"/>
        </w:rPr>
        <w:t>酶解肠膜蛋白粉替代鱼粉对珍珠龙胆石斑鱼养殖水体氨氮及亚硝态氮的影响</w:t>
      </w:r>
    </w:p>
    <w:p w14:paraId="79157A9C" w14:textId="77777777" w:rsidR="00B3139F" w:rsidRDefault="007C377F">
      <w:pPr>
        <w:spacing w:line="360" w:lineRule="auto"/>
        <w:ind w:firstLineChars="200" w:firstLine="480"/>
        <w:rPr>
          <w:sz w:val="24"/>
        </w:rPr>
      </w:pPr>
      <w:r>
        <w:rPr>
          <w:rFonts w:hint="eastAsia"/>
          <w:sz w:val="24"/>
        </w:rPr>
        <w:t>养殖水体氮含量过多会造成富营养化，致使水生植物大量繁殖，使生物数量和多样性发生改变，破坏水体的生态平衡并引起水生生物种群结构的改变</w:t>
      </w:r>
      <w:r>
        <w:rPr>
          <w:sz w:val="24"/>
          <w:vertAlign w:val="superscript"/>
        </w:rPr>
        <w:t>[34]</w:t>
      </w:r>
      <w:r>
        <w:rPr>
          <w:sz w:val="24"/>
        </w:rPr>
        <w:t>。同时，这也会导致水产养殖动物</w:t>
      </w:r>
      <w:r>
        <w:rPr>
          <w:rFonts w:hint="eastAsia"/>
          <w:sz w:val="24"/>
        </w:rPr>
        <w:t>代谢紊乱，生长速度缓慢，生殖力衰弱，从而导致养殖动物生产量低下</w:t>
      </w:r>
      <w:r>
        <w:rPr>
          <w:sz w:val="24"/>
          <w:vertAlign w:val="superscript"/>
        </w:rPr>
        <w:t>[35]</w:t>
      </w:r>
      <w:r>
        <w:rPr>
          <w:sz w:val="24"/>
        </w:rPr>
        <w:t>。水体的各种氮化合</w:t>
      </w:r>
      <w:r>
        <w:rPr>
          <w:rFonts w:hint="eastAsia"/>
          <w:sz w:val="24"/>
        </w:rPr>
        <w:t>物中，氨氮对鱼类的直接危害最大。水体中氨氮的来源主要为水生动物的排泄物、施加的肥料、残饵和动植物尸体受池塘中微生物作用的分解产物。水体中氨氮含量过高会损伤水生动物的鳃组织，抑制呼吸作用，打破生物体内外气体交换的平衡，造成生物中毒的现象，使鱼类正常生命活动受阻甚至死亡</w:t>
      </w:r>
      <w:r>
        <w:rPr>
          <w:sz w:val="24"/>
          <w:vertAlign w:val="superscript"/>
        </w:rPr>
        <w:t>[7,36-37]</w:t>
      </w:r>
      <w:r>
        <w:rPr>
          <w:sz w:val="24"/>
        </w:rPr>
        <w:t>。混合植物蛋白替代鱼粉水平为</w:t>
      </w:r>
      <w:r>
        <w:rPr>
          <w:sz w:val="24"/>
        </w:rPr>
        <w:t>30 %</w:t>
      </w:r>
      <w:r>
        <w:rPr>
          <w:sz w:val="24"/>
        </w:rPr>
        <w:t>时，杂交鲟（</w:t>
      </w:r>
      <w:r>
        <w:rPr>
          <w:i/>
          <w:iCs/>
          <w:sz w:val="24"/>
        </w:rPr>
        <w:t xml:space="preserve">Acipenser </w:t>
      </w:r>
      <w:proofErr w:type="spellStart"/>
      <w:r>
        <w:rPr>
          <w:i/>
          <w:iCs/>
          <w:sz w:val="24"/>
        </w:rPr>
        <w:t>schrenckii</w:t>
      </w:r>
      <w:proofErr w:type="spellEnd"/>
      <w:r>
        <w:rPr>
          <w:sz w:val="24"/>
        </w:rPr>
        <w:t xml:space="preserve"> ×</w:t>
      </w:r>
      <w:r>
        <w:rPr>
          <w:i/>
          <w:iCs/>
          <w:sz w:val="24"/>
        </w:rPr>
        <w:t xml:space="preserve">A. </w:t>
      </w:r>
      <w:proofErr w:type="spellStart"/>
      <w:r>
        <w:rPr>
          <w:i/>
          <w:iCs/>
          <w:sz w:val="24"/>
        </w:rPr>
        <w:t>baeri</w:t>
      </w:r>
      <w:proofErr w:type="spellEnd"/>
      <w:r>
        <w:rPr>
          <w:sz w:val="24"/>
        </w:rPr>
        <w:t>）</w:t>
      </w:r>
      <w:proofErr w:type="gramStart"/>
      <w:r>
        <w:rPr>
          <w:sz w:val="24"/>
        </w:rPr>
        <w:t>幼鱼排氨率显著</w:t>
      </w:r>
      <w:proofErr w:type="gramEnd"/>
      <w:r>
        <w:rPr>
          <w:sz w:val="24"/>
        </w:rPr>
        <w:t>降低</w:t>
      </w:r>
      <w:r>
        <w:rPr>
          <w:sz w:val="24"/>
          <w:vertAlign w:val="superscript"/>
        </w:rPr>
        <w:t>[38]</w:t>
      </w:r>
      <w:r>
        <w:rPr>
          <w:sz w:val="24"/>
        </w:rPr>
        <w:t>，表明饲料原料的选择对水体氨氮含量具有影响。对于本试验，</w:t>
      </w:r>
      <w:r>
        <w:rPr>
          <w:rFonts w:hint="eastAsia"/>
          <w:sz w:val="24"/>
        </w:rPr>
        <w:t>在摄食后</w:t>
      </w:r>
      <w:r>
        <w:rPr>
          <w:sz w:val="24"/>
        </w:rPr>
        <w:t>1</w:t>
      </w:r>
      <w:r>
        <w:rPr>
          <w:sz w:val="24"/>
        </w:rPr>
        <w:t>～</w:t>
      </w:r>
      <w:r>
        <w:rPr>
          <w:sz w:val="24"/>
        </w:rPr>
        <w:t>21 h</w:t>
      </w:r>
      <w:r>
        <w:rPr>
          <w:sz w:val="24"/>
        </w:rPr>
        <w:t>时间段内，酶解肠膜蛋白粉替代</w:t>
      </w:r>
      <w:r>
        <w:rPr>
          <w:sz w:val="24"/>
        </w:rPr>
        <w:t>0 %</w:t>
      </w:r>
      <w:r>
        <w:rPr>
          <w:sz w:val="24"/>
        </w:rPr>
        <w:t>和</w:t>
      </w:r>
      <w:r>
        <w:rPr>
          <w:sz w:val="24"/>
        </w:rPr>
        <w:t>9 %</w:t>
      </w:r>
      <w:r>
        <w:rPr>
          <w:sz w:val="24"/>
        </w:rPr>
        <w:t>组之间的氨氮含量无显著差异，表明</w:t>
      </w:r>
      <w:r>
        <w:rPr>
          <w:rFonts w:hint="eastAsia"/>
          <w:sz w:val="24"/>
        </w:rPr>
        <w:t>酶解肠膜蛋白粉替代</w:t>
      </w:r>
      <w:r>
        <w:rPr>
          <w:sz w:val="24"/>
        </w:rPr>
        <w:t>9 %</w:t>
      </w:r>
      <w:r>
        <w:rPr>
          <w:sz w:val="24"/>
        </w:rPr>
        <w:t>时并未加剧养</w:t>
      </w:r>
      <w:r>
        <w:rPr>
          <w:sz w:val="24"/>
        </w:rPr>
        <w:lastRenderedPageBreak/>
        <w:t>殖水体的恶化，并且上述两组间鱼体的生长无显著差异。</w:t>
      </w:r>
      <w:r>
        <w:rPr>
          <w:rFonts w:hint="eastAsia"/>
          <w:sz w:val="24"/>
        </w:rPr>
        <w:t>本试验中，随着酶解肠膜蛋白粉替代鱼粉水平的增加，各组饲料的消化率均低于对照组，养殖水体的氨氮含量呈上升趋势，可能是由摄食后的鱼</w:t>
      </w:r>
      <w:proofErr w:type="gramStart"/>
      <w:r>
        <w:rPr>
          <w:rFonts w:hint="eastAsia"/>
          <w:sz w:val="24"/>
        </w:rPr>
        <w:t>体持续</w:t>
      </w:r>
      <w:proofErr w:type="gramEnd"/>
      <w:r>
        <w:rPr>
          <w:rFonts w:hint="eastAsia"/>
          <w:sz w:val="24"/>
        </w:rPr>
        <w:t>进行代谢所致的。此外，可能是酶解肠膜蛋白粉替代水平的上升，使得游离氨基酸含量增多，氨基酸转运载体饱和导致氨基酸之间竞争失衡，影响氨基酸的转运，鱼类对氨基酸的吸收能力下降</w:t>
      </w:r>
      <w:r>
        <w:rPr>
          <w:sz w:val="24"/>
          <w:vertAlign w:val="superscript"/>
        </w:rPr>
        <w:t>[25]</w:t>
      </w:r>
      <w:r>
        <w:rPr>
          <w:sz w:val="24"/>
        </w:rPr>
        <w:t>，较多的氮元素随着代谢废物流入养</w:t>
      </w:r>
      <w:r>
        <w:rPr>
          <w:rFonts w:hint="eastAsia"/>
          <w:sz w:val="24"/>
        </w:rPr>
        <w:t>殖水体，加快了水体中氨氮含量上升的速度。</w:t>
      </w:r>
    </w:p>
    <w:p w14:paraId="480DB785" w14:textId="77777777" w:rsidR="00B3139F" w:rsidRDefault="007C377F">
      <w:pPr>
        <w:spacing w:line="360" w:lineRule="auto"/>
        <w:ind w:firstLineChars="200" w:firstLine="480"/>
        <w:rPr>
          <w:sz w:val="24"/>
        </w:rPr>
      </w:pPr>
      <w:r>
        <w:rPr>
          <w:rFonts w:hint="eastAsia"/>
          <w:sz w:val="24"/>
        </w:rPr>
        <w:t>亚硝态氮由氨氮硝化形成，水体中亚硝态氮含量过高会导致鱼体血液中高铁血红蛋白的含量升高，载氧能力下降，造成组织缺氧，引发死亡</w:t>
      </w:r>
      <w:r>
        <w:rPr>
          <w:sz w:val="24"/>
          <w:vertAlign w:val="superscript"/>
        </w:rPr>
        <w:t>[39]</w:t>
      </w:r>
      <w:r>
        <w:rPr>
          <w:sz w:val="24"/>
        </w:rPr>
        <w:t>。较高含量的亚硝态氮会导致中华鳖（</w:t>
      </w:r>
      <w:proofErr w:type="spellStart"/>
      <w:r>
        <w:rPr>
          <w:i/>
          <w:iCs/>
          <w:sz w:val="24"/>
        </w:rPr>
        <w:t>Pelodiscus</w:t>
      </w:r>
      <w:proofErr w:type="spellEnd"/>
      <w:r>
        <w:rPr>
          <w:i/>
          <w:iCs/>
          <w:sz w:val="24"/>
        </w:rPr>
        <w:t xml:space="preserve"> sinensis</w:t>
      </w:r>
      <w:r>
        <w:rPr>
          <w:sz w:val="24"/>
        </w:rPr>
        <w:t>）</w:t>
      </w:r>
      <w:proofErr w:type="gramStart"/>
      <w:r>
        <w:rPr>
          <w:sz w:val="24"/>
        </w:rPr>
        <w:t>稚</w:t>
      </w:r>
      <w:proofErr w:type="gramEnd"/>
      <w:r>
        <w:rPr>
          <w:sz w:val="24"/>
        </w:rPr>
        <w:t>鳖养殖水体中病菌的大量繁殖，加剧养殖水体污染，使养殖的鳖致死</w:t>
      </w:r>
      <w:r>
        <w:rPr>
          <w:sz w:val="24"/>
          <w:vertAlign w:val="superscript"/>
        </w:rPr>
        <w:t>[40]</w:t>
      </w:r>
      <w:r>
        <w:rPr>
          <w:sz w:val="24"/>
        </w:rPr>
        <w:t>。本试验中，</w:t>
      </w:r>
      <w:r>
        <w:rPr>
          <w:rFonts w:hint="eastAsia"/>
          <w:sz w:val="24"/>
        </w:rPr>
        <w:t>在摄食后</w:t>
      </w:r>
      <w:r>
        <w:rPr>
          <w:sz w:val="24"/>
        </w:rPr>
        <w:t>1</w:t>
      </w:r>
      <w:r>
        <w:rPr>
          <w:sz w:val="24"/>
        </w:rPr>
        <w:t>～</w:t>
      </w:r>
      <w:r>
        <w:rPr>
          <w:sz w:val="24"/>
        </w:rPr>
        <w:t>21 h</w:t>
      </w:r>
      <w:r>
        <w:rPr>
          <w:sz w:val="24"/>
        </w:rPr>
        <w:t>时，酶解肠膜蛋白粉替代</w:t>
      </w:r>
      <w:r>
        <w:rPr>
          <w:sz w:val="24"/>
        </w:rPr>
        <w:t>0 %</w:t>
      </w:r>
      <w:r>
        <w:rPr>
          <w:sz w:val="24"/>
        </w:rPr>
        <w:t>组的亚硝态氮质量浓度与酶解肠膜蛋白粉替代</w:t>
      </w:r>
      <w:r>
        <w:rPr>
          <w:sz w:val="24"/>
        </w:rPr>
        <w:t>9 %</w:t>
      </w:r>
      <w:r>
        <w:rPr>
          <w:rFonts w:hint="eastAsia"/>
          <w:sz w:val="24"/>
        </w:rPr>
        <w:t>和</w:t>
      </w:r>
      <w:r>
        <w:rPr>
          <w:sz w:val="24"/>
        </w:rPr>
        <w:t>36 %</w:t>
      </w:r>
      <w:r>
        <w:rPr>
          <w:sz w:val="24"/>
        </w:rPr>
        <w:t>组差异不显著，摄食后</w:t>
      </w:r>
      <w:r>
        <w:rPr>
          <w:sz w:val="24"/>
        </w:rPr>
        <w:t>21 h</w:t>
      </w:r>
      <w:r>
        <w:rPr>
          <w:sz w:val="24"/>
        </w:rPr>
        <w:t>时，各组间的亚硝态氮质量浓度差异不显著，表明酶解肠膜</w:t>
      </w:r>
      <w:r>
        <w:rPr>
          <w:rFonts w:hint="eastAsia"/>
          <w:sz w:val="24"/>
        </w:rPr>
        <w:t>蛋白粉替代水平的升高对水体亚硝态氮的影响较小。</w:t>
      </w:r>
    </w:p>
    <w:p w14:paraId="5146451A" w14:textId="77777777" w:rsidR="00B3139F" w:rsidRDefault="007C377F">
      <w:pPr>
        <w:spacing w:line="360" w:lineRule="auto"/>
        <w:rPr>
          <w:sz w:val="24"/>
        </w:rPr>
      </w:pPr>
      <w:r>
        <w:rPr>
          <w:sz w:val="24"/>
        </w:rPr>
        <w:t xml:space="preserve">4  </w:t>
      </w:r>
      <w:r>
        <w:rPr>
          <w:sz w:val="24"/>
        </w:rPr>
        <w:t>结论</w:t>
      </w:r>
    </w:p>
    <w:p w14:paraId="0FD5E3D8" w14:textId="77777777" w:rsidR="00B3139F" w:rsidRDefault="007C377F">
      <w:pPr>
        <w:spacing w:line="360" w:lineRule="auto"/>
        <w:ind w:firstLineChars="200" w:firstLine="480"/>
        <w:rPr>
          <w:sz w:val="24"/>
        </w:rPr>
      </w:pPr>
      <w:r>
        <w:rPr>
          <w:rFonts w:hint="eastAsia"/>
          <w:sz w:val="24"/>
        </w:rPr>
        <w:t>综上所述，在本试验条件下，当基础饲料中含有</w:t>
      </w:r>
      <w:r>
        <w:rPr>
          <w:sz w:val="24"/>
        </w:rPr>
        <w:t>33 %</w:t>
      </w:r>
      <w:r>
        <w:rPr>
          <w:sz w:val="24"/>
        </w:rPr>
        <w:t>的鱼粉时，添加</w:t>
      </w:r>
      <w:r>
        <w:rPr>
          <w:sz w:val="24"/>
        </w:rPr>
        <w:t>3 %</w:t>
      </w:r>
      <w:r>
        <w:rPr>
          <w:sz w:val="24"/>
        </w:rPr>
        <w:t>酶解肠膜蛋白粉，</w:t>
      </w:r>
      <w:r>
        <w:rPr>
          <w:rFonts w:hint="eastAsia"/>
          <w:sz w:val="24"/>
        </w:rPr>
        <w:t>可替代</w:t>
      </w:r>
      <w:r>
        <w:rPr>
          <w:sz w:val="24"/>
        </w:rPr>
        <w:t>9 %</w:t>
      </w:r>
      <w:r>
        <w:rPr>
          <w:sz w:val="24"/>
        </w:rPr>
        <w:t>的鱼粉，对珍珠龙胆石斑鱼生长性能和养殖水体氨氮含量不会产生负面影响。</w:t>
      </w:r>
    </w:p>
    <w:p w14:paraId="1B929071" w14:textId="77777777" w:rsidR="00B3139F" w:rsidRDefault="007C377F">
      <w:pPr>
        <w:spacing w:line="360" w:lineRule="auto"/>
        <w:rPr>
          <w:sz w:val="24"/>
        </w:rPr>
      </w:pPr>
      <w:r>
        <w:rPr>
          <w:rFonts w:hint="eastAsia"/>
          <w:sz w:val="24"/>
        </w:rPr>
        <w:t>参考文献：略</w:t>
      </w:r>
    </w:p>
    <w:p w14:paraId="60BBF0A7" w14:textId="77777777" w:rsidR="00B3139F" w:rsidRDefault="007C377F">
      <w:pPr>
        <w:spacing w:line="360" w:lineRule="auto"/>
        <w:ind w:firstLineChars="1200" w:firstLine="2520"/>
        <w:jc w:val="right"/>
        <w:rPr>
          <w:szCs w:val="21"/>
        </w:rPr>
      </w:pPr>
      <w:r>
        <w:rPr>
          <w:rFonts w:hint="eastAsia"/>
          <w:szCs w:val="21"/>
        </w:rPr>
        <w:t>原文刊登在《水产科学》，网络首发时间</w:t>
      </w:r>
      <w:r>
        <w:rPr>
          <w:szCs w:val="21"/>
        </w:rPr>
        <w:t>: 2022-05-19 14:18:58</w:t>
      </w:r>
    </w:p>
    <w:sectPr w:rsidR="00B3139F">
      <w:footerReference w:type="default" r:id="rId76"/>
      <w:pgSz w:w="11906" w:h="16838"/>
      <w:pgMar w:top="1440" w:right="1247" w:bottom="1440" w:left="124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096F" w14:textId="77777777" w:rsidR="00067E62" w:rsidRDefault="00067E62">
      <w:r>
        <w:separator/>
      </w:r>
    </w:p>
  </w:endnote>
  <w:endnote w:type="continuationSeparator" w:id="0">
    <w:p w14:paraId="5B6DC9E9" w14:textId="77777777" w:rsidR="00067E62" w:rsidRDefault="0006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stragalus">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078906"/>
    </w:sdtPr>
    <w:sdtEndPr/>
    <w:sdtContent>
      <w:p w14:paraId="4241ED9F" w14:textId="77777777" w:rsidR="00B3139F" w:rsidRDefault="007C377F">
        <w:pPr>
          <w:pStyle w:val="a9"/>
          <w:jc w:val="center"/>
        </w:pPr>
        <w:r>
          <w:fldChar w:fldCharType="begin"/>
        </w:r>
        <w:r>
          <w:instrText>PAGE   \* MERGEFORMAT</w:instrText>
        </w:r>
        <w:r>
          <w:fldChar w:fldCharType="separate"/>
        </w:r>
        <w:r>
          <w:rPr>
            <w:lang w:val="zh-CN"/>
          </w:rPr>
          <w:t>2</w:t>
        </w:r>
        <w:r>
          <w:fldChar w:fldCharType="end"/>
        </w:r>
      </w:p>
    </w:sdtContent>
  </w:sdt>
  <w:p w14:paraId="7645CB05" w14:textId="77777777" w:rsidR="00B3139F" w:rsidRDefault="00B3139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E49A" w14:textId="77777777" w:rsidR="00067E62" w:rsidRDefault="00067E62">
      <w:r>
        <w:separator/>
      </w:r>
    </w:p>
  </w:footnote>
  <w:footnote w:type="continuationSeparator" w:id="0">
    <w:p w14:paraId="788966E4" w14:textId="77777777" w:rsidR="00067E62" w:rsidRDefault="00067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64134D"/>
    <w:multiLevelType w:val="multilevel"/>
    <w:tmpl w:val="FD64134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2015380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mirrorMargin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Y0ZGVmNGQ0Nzc5MjE2ZTJmYWUzNjJkNTViNDdhZjIifQ=="/>
  </w:docVars>
  <w:rsids>
    <w:rsidRoot w:val="00901CB3"/>
    <w:rsid w:val="00002115"/>
    <w:rsid w:val="00002BFE"/>
    <w:rsid w:val="00002E4A"/>
    <w:rsid w:val="0000389A"/>
    <w:rsid w:val="00005B1F"/>
    <w:rsid w:val="00006E4D"/>
    <w:rsid w:val="000078F8"/>
    <w:rsid w:val="000140DD"/>
    <w:rsid w:val="000162CE"/>
    <w:rsid w:val="0001799F"/>
    <w:rsid w:val="00022032"/>
    <w:rsid w:val="0002235E"/>
    <w:rsid w:val="00023879"/>
    <w:rsid w:val="00024430"/>
    <w:rsid w:val="00024780"/>
    <w:rsid w:val="00026CC6"/>
    <w:rsid w:val="00032EB0"/>
    <w:rsid w:val="00035281"/>
    <w:rsid w:val="00036EAA"/>
    <w:rsid w:val="00037F8A"/>
    <w:rsid w:val="00041E32"/>
    <w:rsid w:val="000429C4"/>
    <w:rsid w:val="00043457"/>
    <w:rsid w:val="00045296"/>
    <w:rsid w:val="00046763"/>
    <w:rsid w:val="000507D7"/>
    <w:rsid w:val="00051224"/>
    <w:rsid w:val="000546FE"/>
    <w:rsid w:val="00054B42"/>
    <w:rsid w:val="00056AC4"/>
    <w:rsid w:val="00057A43"/>
    <w:rsid w:val="000601F4"/>
    <w:rsid w:val="00060368"/>
    <w:rsid w:val="00060549"/>
    <w:rsid w:val="00060F01"/>
    <w:rsid w:val="000639F4"/>
    <w:rsid w:val="00063B49"/>
    <w:rsid w:val="00067060"/>
    <w:rsid w:val="000674B3"/>
    <w:rsid w:val="00067E62"/>
    <w:rsid w:val="00072F23"/>
    <w:rsid w:val="00074B36"/>
    <w:rsid w:val="000762A8"/>
    <w:rsid w:val="000778A5"/>
    <w:rsid w:val="0008258D"/>
    <w:rsid w:val="00082714"/>
    <w:rsid w:val="00082F68"/>
    <w:rsid w:val="0008527C"/>
    <w:rsid w:val="00086B20"/>
    <w:rsid w:val="00086BED"/>
    <w:rsid w:val="00087A85"/>
    <w:rsid w:val="00087D57"/>
    <w:rsid w:val="00091B87"/>
    <w:rsid w:val="00092844"/>
    <w:rsid w:val="00097448"/>
    <w:rsid w:val="000A1544"/>
    <w:rsid w:val="000A2CB9"/>
    <w:rsid w:val="000A383F"/>
    <w:rsid w:val="000A3E04"/>
    <w:rsid w:val="000A45CC"/>
    <w:rsid w:val="000A615C"/>
    <w:rsid w:val="000A75D7"/>
    <w:rsid w:val="000B362C"/>
    <w:rsid w:val="000B3A02"/>
    <w:rsid w:val="000B3B35"/>
    <w:rsid w:val="000B3DB4"/>
    <w:rsid w:val="000B4EA4"/>
    <w:rsid w:val="000B4F43"/>
    <w:rsid w:val="000B7C99"/>
    <w:rsid w:val="000C000C"/>
    <w:rsid w:val="000C1E70"/>
    <w:rsid w:val="000C1F1B"/>
    <w:rsid w:val="000C2535"/>
    <w:rsid w:val="000C38D1"/>
    <w:rsid w:val="000C4DD7"/>
    <w:rsid w:val="000C5A7E"/>
    <w:rsid w:val="000C5F62"/>
    <w:rsid w:val="000C6194"/>
    <w:rsid w:val="000C6B67"/>
    <w:rsid w:val="000D0748"/>
    <w:rsid w:val="000D0869"/>
    <w:rsid w:val="000D0B84"/>
    <w:rsid w:val="000D10F7"/>
    <w:rsid w:val="000D17DD"/>
    <w:rsid w:val="000D1B49"/>
    <w:rsid w:val="000D64CA"/>
    <w:rsid w:val="000D6ACA"/>
    <w:rsid w:val="000D7731"/>
    <w:rsid w:val="000E2BBA"/>
    <w:rsid w:val="000E4383"/>
    <w:rsid w:val="000E4B75"/>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955"/>
    <w:rsid w:val="001323EA"/>
    <w:rsid w:val="00133D64"/>
    <w:rsid w:val="001405AD"/>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DBA"/>
    <w:rsid w:val="00151DDB"/>
    <w:rsid w:val="001525A7"/>
    <w:rsid w:val="0015316B"/>
    <w:rsid w:val="00155FA9"/>
    <w:rsid w:val="00156460"/>
    <w:rsid w:val="001571FA"/>
    <w:rsid w:val="00160661"/>
    <w:rsid w:val="00161685"/>
    <w:rsid w:val="00162EC6"/>
    <w:rsid w:val="0016314A"/>
    <w:rsid w:val="00164ECD"/>
    <w:rsid w:val="00165B8B"/>
    <w:rsid w:val="00171CD2"/>
    <w:rsid w:val="00171ED9"/>
    <w:rsid w:val="00172E0D"/>
    <w:rsid w:val="00176536"/>
    <w:rsid w:val="001765D4"/>
    <w:rsid w:val="00177FBF"/>
    <w:rsid w:val="00181DD6"/>
    <w:rsid w:val="00183729"/>
    <w:rsid w:val="00185F05"/>
    <w:rsid w:val="00186AEA"/>
    <w:rsid w:val="001901B0"/>
    <w:rsid w:val="001918A0"/>
    <w:rsid w:val="001920E0"/>
    <w:rsid w:val="0019272A"/>
    <w:rsid w:val="00192EBB"/>
    <w:rsid w:val="00193590"/>
    <w:rsid w:val="00193B81"/>
    <w:rsid w:val="001947D3"/>
    <w:rsid w:val="00195B86"/>
    <w:rsid w:val="00195CAE"/>
    <w:rsid w:val="001974DA"/>
    <w:rsid w:val="001A14D9"/>
    <w:rsid w:val="001A1E4D"/>
    <w:rsid w:val="001A559B"/>
    <w:rsid w:val="001A5FAD"/>
    <w:rsid w:val="001B036A"/>
    <w:rsid w:val="001B1379"/>
    <w:rsid w:val="001B2750"/>
    <w:rsid w:val="001B34BE"/>
    <w:rsid w:val="001B70C5"/>
    <w:rsid w:val="001C07B8"/>
    <w:rsid w:val="001C136B"/>
    <w:rsid w:val="001C1FB2"/>
    <w:rsid w:val="001C3405"/>
    <w:rsid w:val="001C3A5B"/>
    <w:rsid w:val="001C3F5B"/>
    <w:rsid w:val="001C4E29"/>
    <w:rsid w:val="001C5FD7"/>
    <w:rsid w:val="001C7EC0"/>
    <w:rsid w:val="001D53B7"/>
    <w:rsid w:val="001D61B6"/>
    <w:rsid w:val="001E01CB"/>
    <w:rsid w:val="001E3265"/>
    <w:rsid w:val="001E60D4"/>
    <w:rsid w:val="001E6BB5"/>
    <w:rsid w:val="001E7BCF"/>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34B2"/>
    <w:rsid w:val="00213B07"/>
    <w:rsid w:val="002154D2"/>
    <w:rsid w:val="00215661"/>
    <w:rsid w:val="002156F9"/>
    <w:rsid w:val="00215CD7"/>
    <w:rsid w:val="002177A1"/>
    <w:rsid w:val="00217AD4"/>
    <w:rsid w:val="002200C7"/>
    <w:rsid w:val="00221185"/>
    <w:rsid w:val="002219EF"/>
    <w:rsid w:val="0022243A"/>
    <w:rsid w:val="00222C72"/>
    <w:rsid w:val="00224A4B"/>
    <w:rsid w:val="002252BC"/>
    <w:rsid w:val="00226309"/>
    <w:rsid w:val="00226D0A"/>
    <w:rsid w:val="00226EFE"/>
    <w:rsid w:val="002302A1"/>
    <w:rsid w:val="00230958"/>
    <w:rsid w:val="00231324"/>
    <w:rsid w:val="00231625"/>
    <w:rsid w:val="0023213D"/>
    <w:rsid w:val="00232B41"/>
    <w:rsid w:val="00233A57"/>
    <w:rsid w:val="00235A3C"/>
    <w:rsid w:val="00236078"/>
    <w:rsid w:val="00236AE3"/>
    <w:rsid w:val="00236ED9"/>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3CD"/>
    <w:rsid w:val="0026078F"/>
    <w:rsid w:val="002613DB"/>
    <w:rsid w:val="00261A0C"/>
    <w:rsid w:val="00263ECA"/>
    <w:rsid w:val="00263FFB"/>
    <w:rsid w:val="0027180E"/>
    <w:rsid w:val="002739B1"/>
    <w:rsid w:val="002744E5"/>
    <w:rsid w:val="0027618B"/>
    <w:rsid w:val="00276648"/>
    <w:rsid w:val="00277A84"/>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56F6"/>
    <w:rsid w:val="002B65FB"/>
    <w:rsid w:val="002B6A0A"/>
    <w:rsid w:val="002B78C1"/>
    <w:rsid w:val="002B7EA9"/>
    <w:rsid w:val="002C089B"/>
    <w:rsid w:val="002C31BB"/>
    <w:rsid w:val="002C4A76"/>
    <w:rsid w:val="002C6917"/>
    <w:rsid w:val="002C6BC0"/>
    <w:rsid w:val="002C70E6"/>
    <w:rsid w:val="002D06A5"/>
    <w:rsid w:val="002D1F0C"/>
    <w:rsid w:val="002D2CC2"/>
    <w:rsid w:val="002D2E29"/>
    <w:rsid w:val="002D302C"/>
    <w:rsid w:val="002D5AB5"/>
    <w:rsid w:val="002D5C3F"/>
    <w:rsid w:val="002D6938"/>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1521"/>
    <w:rsid w:val="0031195C"/>
    <w:rsid w:val="003121CC"/>
    <w:rsid w:val="00312355"/>
    <w:rsid w:val="003133FA"/>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A51"/>
    <w:rsid w:val="00341AB4"/>
    <w:rsid w:val="0034265A"/>
    <w:rsid w:val="0034293A"/>
    <w:rsid w:val="003438F4"/>
    <w:rsid w:val="003461C6"/>
    <w:rsid w:val="00346521"/>
    <w:rsid w:val="0034702D"/>
    <w:rsid w:val="0034773C"/>
    <w:rsid w:val="00351F8D"/>
    <w:rsid w:val="00353FC8"/>
    <w:rsid w:val="003540E2"/>
    <w:rsid w:val="0035430E"/>
    <w:rsid w:val="003552DE"/>
    <w:rsid w:val="003556F1"/>
    <w:rsid w:val="0035671B"/>
    <w:rsid w:val="003619C5"/>
    <w:rsid w:val="00362017"/>
    <w:rsid w:val="00363FC6"/>
    <w:rsid w:val="00367E06"/>
    <w:rsid w:val="003717E5"/>
    <w:rsid w:val="003723C4"/>
    <w:rsid w:val="003731B4"/>
    <w:rsid w:val="0037344F"/>
    <w:rsid w:val="00373924"/>
    <w:rsid w:val="003742F0"/>
    <w:rsid w:val="003760B7"/>
    <w:rsid w:val="0037710B"/>
    <w:rsid w:val="0037746A"/>
    <w:rsid w:val="003777A9"/>
    <w:rsid w:val="00377896"/>
    <w:rsid w:val="00382D82"/>
    <w:rsid w:val="00383085"/>
    <w:rsid w:val="00384D19"/>
    <w:rsid w:val="0039220D"/>
    <w:rsid w:val="00392211"/>
    <w:rsid w:val="003928A0"/>
    <w:rsid w:val="00395691"/>
    <w:rsid w:val="00396194"/>
    <w:rsid w:val="003967CE"/>
    <w:rsid w:val="003978E0"/>
    <w:rsid w:val="003A1756"/>
    <w:rsid w:val="003A2A90"/>
    <w:rsid w:val="003A3951"/>
    <w:rsid w:val="003A5602"/>
    <w:rsid w:val="003B1646"/>
    <w:rsid w:val="003B2EA9"/>
    <w:rsid w:val="003B319C"/>
    <w:rsid w:val="003B4345"/>
    <w:rsid w:val="003B53A9"/>
    <w:rsid w:val="003B5CE4"/>
    <w:rsid w:val="003B7223"/>
    <w:rsid w:val="003B7EDB"/>
    <w:rsid w:val="003C20D7"/>
    <w:rsid w:val="003C28AE"/>
    <w:rsid w:val="003C3330"/>
    <w:rsid w:val="003C4573"/>
    <w:rsid w:val="003C72D8"/>
    <w:rsid w:val="003D3AFA"/>
    <w:rsid w:val="003D3D82"/>
    <w:rsid w:val="003D6A6E"/>
    <w:rsid w:val="003D6ACB"/>
    <w:rsid w:val="003D6F23"/>
    <w:rsid w:val="003D76DA"/>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641"/>
    <w:rsid w:val="0043351C"/>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3D85"/>
    <w:rsid w:val="004B511D"/>
    <w:rsid w:val="004B7227"/>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40833"/>
    <w:rsid w:val="005422F4"/>
    <w:rsid w:val="00542F72"/>
    <w:rsid w:val="00546F0C"/>
    <w:rsid w:val="0054789A"/>
    <w:rsid w:val="00551D94"/>
    <w:rsid w:val="005523E2"/>
    <w:rsid w:val="00554DE6"/>
    <w:rsid w:val="0055568F"/>
    <w:rsid w:val="005605BD"/>
    <w:rsid w:val="00562AB6"/>
    <w:rsid w:val="00564FBF"/>
    <w:rsid w:val="005653B4"/>
    <w:rsid w:val="005654B1"/>
    <w:rsid w:val="00566182"/>
    <w:rsid w:val="005664AE"/>
    <w:rsid w:val="0056688C"/>
    <w:rsid w:val="0056729B"/>
    <w:rsid w:val="0057278E"/>
    <w:rsid w:val="005730AF"/>
    <w:rsid w:val="0057454F"/>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6DDC"/>
    <w:rsid w:val="005A6E64"/>
    <w:rsid w:val="005A73A5"/>
    <w:rsid w:val="005A7DCB"/>
    <w:rsid w:val="005B1798"/>
    <w:rsid w:val="005B1D33"/>
    <w:rsid w:val="005B343C"/>
    <w:rsid w:val="005B46B8"/>
    <w:rsid w:val="005B5FA3"/>
    <w:rsid w:val="005B756A"/>
    <w:rsid w:val="005C136B"/>
    <w:rsid w:val="005C174A"/>
    <w:rsid w:val="005C2A23"/>
    <w:rsid w:val="005C2B21"/>
    <w:rsid w:val="005C3896"/>
    <w:rsid w:val="005C3E78"/>
    <w:rsid w:val="005D1AA2"/>
    <w:rsid w:val="005D52B6"/>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DB6"/>
    <w:rsid w:val="00603115"/>
    <w:rsid w:val="00603184"/>
    <w:rsid w:val="006046B1"/>
    <w:rsid w:val="00605107"/>
    <w:rsid w:val="0060515F"/>
    <w:rsid w:val="00605878"/>
    <w:rsid w:val="00605CE0"/>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6F30"/>
    <w:rsid w:val="00646F55"/>
    <w:rsid w:val="006474D3"/>
    <w:rsid w:val="006501A1"/>
    <w:rsid w:val="00651A2E"/>
    <w:rsid w:val="00652551"/>
    <w:rsid w:val="00653F07"/>
    <w:rsid w:val="0065478F"/>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32D4"/>
    <w:rsid w:val="00693CEC"/>
    <w:rsid w:val="0069658E"/>
    <w:rsid w:val="00696977"/>
    <w:rsid w:val="006975E2"/>
    <w:rsid w:val="006A1B56"/>
    <w:rsid w:val="006A24BD"/>
    <w:rsid w:val="006A2947"/>
    <w:rsid w:val="006A2B98"/>
    <w:rsid w:val="006A39A6"/>
    <w:rsid w:val="006A68E7"/>
    <w:rsid w:val="006B05BA"/>
    <w:rsid w:val="006B0CD0"/>
    <w:rsid w:val="006B315A"/>
    <w:rsid w:val="006B327C"/>
    <w:rsid w:val="006B3346"/>
    <w:rsid w:val="006B3E6D"/>
    <w:rsid w:val="006B4BE6"/>
    <w:rsid w:val="006B5EFC"/>
    <w:rsid w:val="006C30E6"/>
    <w:rsid w:val="006C363F"/>
    <w:rsid w:val="006C465F"/>
    <w:rsid w:val="006C513F"/>
    <w:rsid w:val="006C5231"/>
    <w:rsid w:val="006C5B90"/>
    <w:rsid w:val="006D04D4"/>
    <w:rsid w:val="006D1755"/>
    <w:rsid w:val="006D2447"/>
    <w:rsid w:val="006D2D7E"/>
    <w:rsid w:val="006D36D3"/>
    <w:rsid w:val="006D3C31"/>
    <w:rsid w:val="006D5192"/>
    <w:rsid w:val="006D6EEC"/>
    <w:rsid w:val="006E0739"/>
    <w:rsid w:val="006E1274"/>
    <w:rsid w:val="006E19F1"/>
    <w:rsid w:val="006E255F"/>
    <w:rsid w:val="006F2CE5"/>
    <w:rsid w:val="006F2F94"/>
    <w:rsid w:val="006F4D05"/>
    <w:rsid w:val="006F5B5C"/>
    <w:rsid w:val="006F5FFC"/>
    <w:rsid w:val="006F71E2"/>
    <w:rsid w:val="00700862"/>
    <w:rsid w:val="00700AF5"/>
    <w:rsid w:val="007026BB"/>
    <w:rsid w:val="007037C7"/>
    <w:rsid w:val="00703DB7"/>
    <w:rsid w:val="00705602"/>
    <w:rsid w:val="007112FC"/>
    <w:rsid w:val="007114DE"/>
    <w:rsid w:val="00712722"/>
    <w:rsid w:val="007130EC"/>
    <w:rsid w:val="007136C9"/>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B71"/>
    <w:rsid w:val="00776C62"/>
    <w:rsid w:val="0077709A"/>
    <w:rsid w:val="00777626"/>
    <w:rsid w:val="00777D21"/>
    <w:rsid w:val="00777D6B"/>
    <w:rsid w:val="00781E94"/>
    <w:rsid w:val="00783E4C"/>
    <w:rsid w:val="0078586A"/>
    <w:rsid w:val="007865A5"/>
    <w:rsid w:val="007870EE"/>
    <w:rsid w:val="007929DA"/>
    <w:rsid w:val="00797296"/>
    <w:rsid w:val="007A50FB"/>
    <w:rsid w:val="007A59FF"/>
    <w:rsid w:val="007A6730"/>
    <w:rsid w:val="007A69B3"/>
    <w:rsid w:val="007A6C37"/>
    <w:rsid w:val="007A7EF8"/>
    <w:rsid w:val="007B2014"/>
    <w:rsid w:val="007B468E"/>
    <w:rsid w:val="007B4AF0"/>
    <w:rsid w:val="007B67FE"/>
    <w:rsid w:val="007B7521"/>
    <w:rsid w:val="007B7E6E"/>
    <w:rsid w:val="007C1142"/>
    <w:rsid w:val="007C180B"/>
    <w:rsid w:val="007C232B"/>
    <w:rsid w:val="007C340F"/>
    <w:rsid w:val="007C377F"/>
    <w:rsid w:val="007C3C59"/>
    <w:rsid w:val="007C3DE3"/>
    <w:rsid w:val="007C5A60"/>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F1D"/>
    <w:rsid w:val="008132FE"/>
    <w:rsid w:val="00814DEB"/>
    <w:rsid w:val="0081545F"/>
    <w:rsid w:val="00816544"/>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754"/>
    <w:rsid w:val="008432A0"/>
    <w:rsid w:val="00845BDD"/>
    <w:rsid w:val="00845C52"/>
    <w:rsid w:val="00845E7B"/>
    <w:rsid w:val="008463C3"/>
    <w:rsid w:val="008469F8"/>
    <w:rsid w:val="00847AD5"/>
    <w:rsid w:val="00856A85"/>
    <w:rsid w:val="008575F6"/>
    <w:rsid w:val="0086000A"/>
    <w:rsid w:val="008608A5"/>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7ADD"/>
    <w:rsid w:val="008A0F25"/>
    <w:rsid w:val="008A2C10"/>
    <w:rsid w:val="008A2ECD"/>
    <w:rsid w:val="008A2FEF"/>
    <w:rsid w:val="008A3E6D"/>
    <w:rsid w:val="008A6A67"/>
    <w:rsid w:val="008A7014"/>
    <w:rsid w:val="008B051F"/>
    <w:rsid w:val="008B1FFB"/>
    <w:rsid w:val="008B20D4"/>
    <w:rsid w:val="008B35B0"/>
    <w:rsid w:val="008B4DD4"/>
    <w:rsid w:val="008B5A8C"/>
    <w:rsid w:val="008B65F0"/>
    <w:rsid w:val="008B71FA"/>
    <w:rsid w:val="008C1408"/>
    <w:rsid w:val="008C1C12"/>
    <w:rsid w:val="008C32BF"/>
    <w:rsid w:val="008C41BD"/>
    <w:rsid w:val="008C51CF"/>
    <w:rsid w:val="008C537C"/>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98B"/>
    <w:rsid w:val="008F0A99"/>
    <w:rsid w:val="008F1DFC"/>
    <w:rsid w:val="008F2828"/>
    <w:rsid w:val="008F4A2E"/>
    <w:rsid w:val="008F7F3E"/>
    <w:rsid w:val="00901138"/>
    <w:rsid w:val="00901CB3"/>
    <w:rsid w:val="009025BE"/>
    <w:rsid w:val="00902955"/>
    <w:rsid w:val="009034AC"/>
    <w:rsid w:val="00903935"/>
    <w:rsid w:val="00903B62"/>
    <w:rsid w:val="009040B4"/>
    <w:rsid w:val="0090548F"/>
    <w:rsid w:val="00906F2E"/>
    <w:rsid w:val="00907EBE"/>
    <w:rsid w:val="00910604"/>
    <w:rsid w:val="00912236"/>
    <w:rsid w:val="009124F3"/>
    <w:rsid w:val="0091344E"/>
    <w:rsid w:val="009153BA"/>
    <w:rsid w:val="009154BD"/>
    <w:rsid w:val="00915CEB"/>
    <w:rsid w:val="0092030A"/>
    <w:rsid w:val="0092069E"/>
    <w:rsid w:val="009214FB"/>
    <w:rsid w:val="0092220B"/>
    <w:rsid w:val="0092357C"/>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546D"/>
    <w:rsid w:val="00946820"/>
    <w:rsid w:val="00951413"/>
    <w:rsid w:val="00952198"/>
    <w:rsid w:val="00953E5D"/>
    <w:rsid w:val="00955609"/>
    <w:rsid w:val="0095565E"/>
    <w:rsid w:val="009562E6"/>
    <w:rsid w:val="00956304"/>
    <w:rsid w:val="00956F54"/>
    <w:rsid w:val="00957370"/>
    <w:rsid w:val="009632EF"/>
    <w:rsid w:val="00965D19"/>
    <w:rsid w:val="00967A5B"/>
    <w:rsid w:val="0097250B"/>
    <w:rsid w:val="009734FD"/>
    <w:rsid w:val="0097385A"/>
    <w:rsid w:val="00973959"/>
    <w:rsid w:val="00973D48"/>
    <w:rsid w:val="00974083"/>
    <w:rsid w:val="009747D0"/>
    <w:rsid w:val="0097511E"/>
    <w:rsid w:val="0097638E"/>
    <w:rsid w:val="009777F2"/>
    <w:rsid w:val="00980E29"/>
    <w:rsid w:val="00983466"/>
    <w:rsid w:val="00984BE4"/>
    <w:rsid w:val="00984D70"/>
    <w:rsid w:val="00985168"/>
    <w:rsid w:val="00985AC7"/>
    <w:rsid w:val="00987960"/>
    <w:rsid w:val="009921DB"/>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3B9"/>
    <w:rsid w:val="009C65A0"/>
    <w:rsid w:val="009D57C9"/>
    <w:rsid w:val="009D78E5"/>
    <w:rsid w:val="009D7E8A"/>
    <w:rsid w:val="009E13BF"/>
    <w:rsid w:val="009E422B"/>
    <w:rsid w:val="009E4DD5"/>
    <w:rsid w:val="009E4F03"/>
    <w:rsid w:val="009E541A"/>
    <w:rsid w:val="009E55A7"/>
    <w:rsid w:val="009E64DD"/>
    <w:rsid w:val="009E671D"/>
    <w:rsid w:val="009E7B45"/>
    <w:rsid w:val="009F023C"/>
    <w:rsid w:val="009F0909"/>
    <w:rsid w:val="009F0E94"/>
    <w:rsid w:val="009F4DE2"/>
    <w:rsid w:val="009F64D0"/>
    <w:rsid w:val="009F66A3"/>
    <w:rsid w:val="009F76CE"/>
    <w:rsid w:val="009F78EB"/>
    <w:rsid w:val="00A02EBE"/>
    <w:rsid w:val="00A04DE3"/>
    <w:rsid w:val="00A0758B"/>
    <w:rsid w:val="00A11B8F"/>
    <w:rsid w:val="00A11F35"/>
    <w:rsid w:val="00A12FB4"/>
    <w:rsid w:val="00A1434E"/>
    <w:rsid w:val="00A17C6D"/>
    <w:rsid w:val="00A2233B"/>
    <w:rsid w:val="00A23442"/>
    <w:rsid w:val="00A24B8B"/>
    <w:rsid w:val="00A26237"/>
    <w:rsid w:val="00A26335"/>
    <w:rsid w:val="00A26DB3"/>
    <w:rsid w:val="00A27A51"/>
    <w:rsid w:val="00A27EDA"/>
    <w:rsid w:val="00A305F2"/>
    <w:rsid w:val="00A30AB4"/>
    <w:rsid w:val="00A30B10"/>
    <w:rsid w:val="00A31AD4"/>
    <w:rsid w:val="00A31DA6"/>
    <w:rsid w:val="00A329F6"/>
    <w:rsid w:val="00A32BE5"/>
    <w:rsid w:val="00A33DCB"/>
    <w:rsid w:val="00A343A0"/>
    <w:rsid w:val="00A343B8"/>
    <w:rsid w:val="00A36025"/>
    <w:rsid w:val="00A36D4B"/>
    <w:rsid w:val="00A41C9D"/>
    <w:rsid w:val="00A43398"/>
    <w:rsid w:val="00A4510B"/>
    <w:rsid w:val="00A46A0D"/>
    <w:rsid w:val="00A47CAA"/>
    <w:rsid w:val="00A50CD1"/>
    <w:rsid w:val="00A52EFE"/>
    <w:rsid w:val="00A53608"/>
    <w:rsid w:val="00A54172"/>
    <w:rsid w:val="00A55041"/>
    <w:rsid w:val="00A55909"/>
    <w:rsid w:val="00A56278"/>
    <w:rsid w:val="00A6126A"/>
    <w:rsid w:val="00A629E3"/>
    <w:rsid w:val="00A62BF5"/>
    <w:rsid w:val="00A62F9F"/>
    <w:rsid w:val="00A66481"/>
    <w:rsid w:val="00A67C7B"/>
    <w:rsid w:val="00A70A79"/>
    <w:rsid w:val="00A70C13"/>
    <w:rsid w:val="00A70C81"/>
    <w:rsid w:val="00A710BB"/>
    <w:rsid w:val="00A7307A"/>
    <w:rsid w:val="00A74655"/>
    <w:rsid w:val="00A76221"/>
    <w:rsid w:val="00A7650F"/>
    <w:rsid w:val="00A77D36"/>
    <w:rsid w:val="00A80EC7"/>
    <w:rsid w:val="00A823AF"/>
    <w:rsid w:val="00A8282D"/>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E2A"/>
    <w:rsid w:val="00AA16B6"/>
    <w:rsid w:val="00AA1D71"/>
    <w:rsid w:val="00AA25C4"/>
    <w:rsid w:val="00AA324F"/>
    <w:rsid w:val="00AA334E"/>
    <w:rsid w:val="00AA3BF6"/>
    <w:rsid w:val="00AA465C"/>
    <w:rsid w:val="00AA6AA7"/>
    <w:rsid w:val="00AB3617"/>
    <w:rsid w:val="00AB3E14"/>
    <w:rsid w:val="00AB590F"/>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7C25"/>
    <w:rsid w:val="00AE07CA"/>
    <w:rsid w:val="00AE0C85"/>
    <w:rsid w:val="00AE2F94"/>
    <w:rsid w:val="00AE3983"/>
    <w:rsid w:val="00AE3ECF"/>
    <w:rsid w:val="00AE5DCF"/>
    <w:rsid w:val="00AE73F2"/>
    <w:rsid w:val="00AE75EB"/>
    <w:rsid w:val="00AF37E1"/>
    <w:rsid w:val="00AF3A22"/>
    <w:rsid w:val="00AF42C9"/>
    <w:rsid w:val="00AF546D"/>
    <w:rsid w:val="00AF6162"/>
    <w:rsid w:val="00AF6D88"/>
    <w:rsid w:val="00B01EFE"/>
    <w:rsid w:val="00B02222"/>
    <w:rsid w:val="00B025DA"/>
    <w:rsid w:val="00B03BC8"/>
    <w:rsid w:val="00B0534F"/>
    <w:rsid w:val="00B06636"/>
    <w:rsid w:val="00B06C7B"/>
    <w:rsid w:val="00B06FF8"/>
    <w:rsid w:val="00B07124"/>
    <w:rsid w:val="00B07294"/>
    <w:rsid w:val="00B07C46"/>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139F"/>
    <w:rsid w:val="00B3205C"/>
    <w:rsid w:val="00B33A2A"/>
    <w:rsid w:val="00B33ACB"/>
    <w:rsid w:val="00B35956"/>
    <w:rsid w:val="00B4014B"/>
    <w:rsid w:val="00B40734"/>
    <w:rsid w:val="00B418C0"/>
    <w:rsid w:val="00B434D4"/>
    <w:rsid w:val="00B46A42"/>
    <w:rsid w:val="00B4710D"/>
    <w:rsid w:val="00B4755C"/>
    <w:rsid w:val="00B5179A"/>
    <w:rsid w:val="00B5186E"/>
    <w:rsid w:val="00B52307"/>
    <w:rsid w:val="00B532E3"/>
    <w:rsid w:val="00B53781"/>
    <w:rsid w:val="00B55346"/>
    <w:rsid w:val="00B558A3"/>
    <w:rsid w:val="00B60F9C"/>
    <w:rsid w:val="00B625A1"/>
    <w:rsid w:val="00B64088"/>
    <w:rsid w:val="00B6412B"/>
    <w:rsid w:val="00B64209"/>
    <w:rsid w:val="00B65194"/>
    <w:rsid w:val="00B662C0"/>
    <w:rsid w:val="00B70F01"/>
    <w:rsid w:val="00B71018"/>
    <w:rsid w:val="00B7311B"/>
    <w:rsid w:val="00B744CD"/>
    <w:rsid w:val="00B803D0"/>
    <w:rsid w:val="00B806DC"/>
    <w:rsid w:val="00B8200A"/>
    <w:rsid w:val="00B83DCD"/>
    <w:rsid w:val="00B85A30"/>
    <w:rsid w:val="00B85C94"/>
    <w:rsid w:val="00B861ED"/>
    <w:rsid w:val="00B867B1"/>
    <w:rsid w:val="00B86C45"/>
    <w:rsid w:val="00B87B5D"/>
    <w:rsid w:val="00B87D3E"/>
    <w:rsid w:val="00B90277"/>
    <w:rsid w:val="00B90885"/>
    <w:rsid w:val="00B908C2"/>
    <w:rsid w:val="00B92D03"/>
    <w:rsid w:val="00B93EFB"/>
    <w:rsid w:val="00BA0DB5"/>
    <w:rsid w:val="00BA13FD"/>
    <w:rsid w:val="00BA379F"/>
    <w:rsid w:val="00BA4025"/>
    <w:rsid w:val="00BA63E4"/>
    <w:rsid w:val="00BA6BA0"/>
    <w:rsid w:val="00BA7E3E"/>
    <w:rsid w:val="00BB02AA"/>
    <w:rsid w:val="00BB0E5C"/>
    <w:rsid w:val="00BB1B09"/>
    <w:rsid w:val="00BB30A1"/>
    <w:rsid w:val="00BB5576"/>
    <w:rsid w:val="00BB5B60"/>
    <w:rsid w:val="00BB6C0B"/>
    <w:rsid w:val="00BB75E4"/>
    <w:rsid w:val="00BC2BE9"/>
    <w:rsid w:val="00BC717C"/>
    <w:rsid w:val="00BC72FA"/>
    <w:rsid w:val="00BC7C31"/>
    <w:rsid w:val="00BD18E7"/>
    <w:rsid w:val="00BD4A7D"/>
    <w:rsid w:val="00BD4D7D"/>
    <w:rsid w:val="00BD4FB9"/>
    <w:rsid w:val="00BD5393"/>
    <w:rsid w:val="00BD79C7"/>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FA4"/>
    <w:rsid w:val="00C2328E"/>
    <w:rsid w:val="00C26915"/>
    <w:rsid w:val="00C27B1A"/>
    <w:rsid w:val="00C35AC8"/>
    <w:rsid w:val="00C36D85"/>
    <w:rsid w:val="00C36DFA"/>
    <w:rsid w:val="00C3706C"/>
    <w:rsid w:val="00C37337"/>
    <w:rsid w:val="00C4068C"/>
    <w:rsid w:val="00C41020"/>
    <w:rsid w:val="00C41CC6"/>
    <w:rsid w:val="00C41D05"/>
    <w:rsid w:val="00C442B2"/>
    <w:rsid w:val="00C447E6"/>
    <w:rsid w:val="00C44B58"/>
    <w:rsid w:val="00C508F6"/>
    <w:rsid w:val="00C50CFC"/>
    <w:rsid w:val="00C51F1E"/>
    <w:rsid w:val="00C5236D"/>
    <w:rsid w:val="00C536FE"/>
    <w:rsid w:val="00C5457A"/>
    <w:rsid w:val="00C5686C"/>
    <w:rsid w:val="00C56AE7"/>
    <w:rsid w:val="00C61DF5"/>
    <w:rsid w:val="00C61EF4"/>
    <w:rsid w:val="00C6425F"/>
    <w:rsid w:val="00C6456F"/>
    <w:rsid w:val="00C64619"/>
    <w:rsid w:val="00C64875"/>
    <w:rsid w:val="00C64ADD"/>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02C2"/>
    <w:rsid w:val="00C82090"/>
    <w:rsid w:val="00C850BA"/>
    <w:rsid w:val="00C852B4"/>
    <w:rsid w:val="00C859B4"/>
    <w:rsid w:val="00C91208"/>
    <w:rsid w:val="00C91617"/>
    <w:rsid w:val="00C91E48"/>
    <w:rsid w:val="00C9683B"/>
    <w:rsid w:val="00C9697C"/>
    <w:rsid w:val="00CA097C"/>
    <w:rsid w:val="00CA1956"/>
    <w:rsid w:val="00CA4909"/>
    <w:rsid w:val="00CA5920"/>
    <w:rsid w:val="00CA650C"/>
    <w:rsid w:val="00CA7546"/>
    <w:rsid w:val="00CB0A34"/>
    <w:rsid w:val="00CB1936"/>
    <w:rsid w:val="00CB2E45"/>
    <w:rsid w:val="00CB2EE8"/>
    <w:rsid w:val="00CB47A3"/>
    <w:rsid w:val="00CB4B78"/>
    <w:rsid w:val="00CB57A0"/>
    <w:rsid w:val="00CC1502"/>
    <w:rsid w:val="00CC1B37"/>
    <w:rsid w:val="00CC3505"/>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617C"/>
    <w:rsid w:val="00CF74E2"/>
    <w:rsid w:val="00CF7FBE"/>
    <w:rsid w:val="00D03913"/>
    <w:rsid w:val="00D04281"/>
    <w:rsid w:val="00D05E3F"/>
    <w:rsid w:val="00D0696A"/>
    <w:rsid w:val="00D07ABA"/>
    <w:rsid w:val="00D126B8"/>
    <w:rsid w:val="00D134B7"/>
    <w:rsid w:val="00D13EB7"/>
    <w:rsid w:val="00D145F9"/>
    <w:rsid w:val="00D1647D"/>
    <w:rsid w:val="00D20E64"/>
    <w:rsid w:val="00D20F45"/>
    <w:rsid w:val="00D21BD9"/>
    <w:rsid w:val="00D257C3"/>
    <w:rsid w:val="00D2599C"/>
    <w:rsid w:val="00D25DAA"/>
    <w:rsid w:val="00D30579"/>
    <w:rsid w:val="00D30B08"/>
    <w:rsid w:val="00D31511"/>
    <w:rsid w:val="00D40760"/>
    <w:rsid w:val="00D41CA1"/>
    <w:rsid w:val="00D426E5"/>
    <w:rsid w:val="00D42E0B"/>
    <w:rsid w:val="00D45ACD"/>
    <w:rsid w:val="00D508DA"/>
    <w:rsid w:val="00D50A94"/>
    <w:rsid w:val="00D51D39"/>
    <w:rsid w:val="00D51D61"/>
    <w:rsid w:val="00D52F1B"/>
    <w:rsid w:val="00D5379C"/>
    <w:rsid w:val="00D6198E"/>
    <w:rsid w:val="00D62641"/>
    <w:rsid w:val="00D64BE0"/>
    <w:rsid w:val="00D64D32"/>
    <w:rsid w:val="00D650C8"/>
    <w:rsid w:val="00D660D5"/>
    <w:rsid w:val="00D71469"/>
    <w:rsid w:val="00D71E3E"/>
    <w:rsid w:val="00D76160"/>
    <w:rsid w:val="00D76E36"/>
    <w:rsid w:val="00D807C3"/>
    <w:rsid w:val="00D81A8F"/>
    <w:rsid w:val="00D81FC6"/>
    <w:rsid w:val="00D82640"/>
    <w:rsid w:val="00D84114"/>
    <w:rsid w:val="00D84C89"/>
    <w:rsid w:val="00D856B2"/>
    <w:rsid w:val="00D85980"/>
    <w:rsid w:val="00D91BB6"/>
    <w:rsid w:val="00D92601"/>
    <w:rsid w:val="00D940CB"/>
    <w:rsid w:val="00D96669"/>
    <w:rsid w:val="00DA0C3B"/>
    <w:rsid w:val="00DA1BB2"/>
    <w:rsid w:val="00DA3297"/>
    <w:rsid w:val="00DA36DF"/>
    <w:rsid w:val="00DA63C3"/>
    <w:rsid w:val="00DB0898"/>
    <w:rsid w:val="00DB1439"/>
    <w:rsid w:val="00DB1DB0"/>
    <w:rsid w:val="00DB24B6"/>
    <w:rsid w:val="00DB3CEB"/>
    <w:rsid w:val="00DB4044"/>
    <w:rsid w:val="00DB4E19"/>
    <w:rsid w:val="00DB4FD6"/>
    <w:rsid w:val="00DB5552"/>
    <w:rsid w:val="00DB7020"/>
    <w:rsid w:val="00DB70BF"/>
    <w:rsid w:val="00DC0C49"/>
    <w:rsid w:val="00DC261A"/>
    <w:rsid w:val="00DC3DC5"/>
    <w:rsid w:val="00DC4328"/>
    <w:rsid w:val="00DC5893"/>
    <w:rsid w:val="00DD095E"/>
    <w:rsid w:val="00DD1C0F"/>
    <w:rsid w:val="00DD29FF"/>
    <w:rsid w:val="00DD3B3F"/>
    <w:rsid w:val="00DD5728"/>
    <w:rsid w:val="00DD5A5F"/>
    <w:rsid w:val="00DD5E8E"/>
    <w:rsid w:val="00DE0BCD"/>
    <w:rsid w:val="00DE15C2"/>
    <w:rsid w:val="00DE1D2D"/>
    <w:rsid w:val="00DE1FC2"/>
    <w:rsid w:val="00DE2DF3"/>
    <w:rsid w:val="00DE3EE1"/>
    <w:rsid w:val="00DE4C92"/>
    <w:rsid w:val="00DE747C"/>
    <w:rsid w:val="00DE7BE9"/>
    <w:rsid w:val="00DE7C42"/>
    <w:rsid w:val="00DF2091"/>
    <w:rsid w:val="00DF2B8B"/>
    <w:rsid w:val="00DF3CD6"/>
    <w:rsid w:val="00DF505F"/>
    <w:rsid w:val="00DF6324"/>
    <w:rsid w:val="00DF6B72"/>
    <w:rsid w:val="00E00C0D"/>
    <w:rsid w:val="00E02982"/>
    <w:rsid w:val="00E038E6"/>
    <w:rsid w:val="00E04EF6"/>
    <w:rsid w:val="00E053E0"/>
    <w:rsid w:val="00E05AC4"/>
    <w:rsid w:val="00E05E02"/>
    <w:rsid w:val="00E06B9E"/>
    <w:rsid w:val="00E07E09"/>
    <w:rsid w:val="00E07E44"/>
    <w:rsid w:val="00E10CF2"/>
    <w:rsid w:val="00E12875"/>
    <w:rsid w:val="00E14FE1"/>
    <w:rsid w:val="00E151E8"/>
    <w:rsid w:val="00E15BC7"/>
    <w:rsid w:val="00E163A1"/>
    <w:rsid w:val="00E1651C"/>
    <w:rsid w:val="00E2260B"/>
    <w:rsid w:val="00E232C4"/>
    <w:rsid w:val="00E243D1"/>
    <w:rsid w:val="00E2487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0E39"/>
    <w:rsid w:val="00E62B1D"/>
    <w:rsid w:val="00E63287"/>
    <w:rsid w:val="00E63634"/>
    <w:rsid w:val="00E64613"/>
    <w:rsid w:val="00E65DD1"/>
    <w:rsid w:val="00E675AD"/>
    <w:rsid w:val="00E70270"/>
    <w:rsid w:val="00E70513"/>
    <w:rsid w:val="00E70DEB"/>
    <w:rsid w:val="00E73EC7"/>
    <w:rsid w:val="00E75E99"/>
    <w:rsid w:val="00E76540"/>
    <w:rsid w:val="00E77FCD"/>
    <w:rsid w:val="00E80092"/>
    <w:rsid w:val="00E8141C"/>
    <w:rsid w:val="00E8144E"/>
    <w:rsid w:val="00E85642"/>
    <w:rsid w:val="00E85A5B"/>
    <w:rsid w:val="00E86445"/>
    <w:rsid w:val="00E8691D"/>
    <w:rsid w:val="00E90B65"/>
    <w:rsid w:val="00E926E0"/>
    <w:rsid w:val="00E9384B"/>
    <w:rsid w:val="00E9447E"/>
    <w:rsid w:val="00E94B0A"/>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430C"/>
    <w:rsid w:val="00EB4DC3"/>
    <w:rsid w:val="00EB5156"/>
    <w:rsid w:val="00EC223B"/>
    <w:rsid w:val="00EC339F"/>
    <w:rsid w:val="00EC33BF"/>
    <w:rsid w:val="00EC4E51"/>
    <w:rsid w:val="00ED5895"/>
    <w:rsid w:val="00ED5AD3"/>
    <w:rsid w:val="00EE2F5D"/>
    <w:rsid w:val="00EE3341"/>
    <w:rsid w:val="00EE4031"/>
    <w:rsid w:val="00EE4861"/>
    <w:rsid w:val="00EE6086"/>
    <w:rsid w:val="00EE6315"/>
    <w:rsid w:val="00EF13B7"/>
    <w:rsid w:val="00EF31A0"/>
    <w:rsid w:val="00EF68F4"/>
    <w:rsid w:val="00F0038C"/>
    <w:rsid w:val="00F036BD"/>
    <w:rsid w:val="00F03D95"/>
    <w:rsid w:val="00F04C96"/>
    <w:rsid w:val="00F056B9"/>
    <w:rsid w:val="00F05C02"/>
    <w:rsid w:val="00F113AA"/>
    <w:rsid w:val="00F13770"/>
    <w:rsid w:val="00F14866"/>
    <w:rsid w:val="00F14A8C"/>
    <w:rsid w:val="00F153DA"/>
    <w:rsid w:val="00F15B07"/>
    <w:rsid w:val="00F1693C"/>
    <w:rsid w:val="00F17242"/>
    <w:rsid w:val="00F2179C"/>
    <w:rsid w:val="00F235A4"/>
    <w:rsid w:val="00F2528D"/>
    <w:rsid w:val="00F26716"/>
    <w:rsid w:val="00F27EE2"/>
    <w:rsid w:val="00F31475"/>
    <w:rsid w:val="00F31B4A"/>
    <w:rsid w:val="00F32C98"/>
    <w:rsid w:val="00F3359D"/>
    <w:rsid w:val="00F336B2"/>
    <w:rsid w:val="00F33B4F"/>
    <w:rsid w:val="00F36556"/>
    <w:rsid w:val="00F36E22"/>
    <w:rsid w:val="00F37DF2"/>
    <w:rsid w:val="00F411A3"/>
    <w:rsid w:val="00F42B8B"/>
    <w:rsid w:val="00F44AE3"/>
    <w:rsid w:val="00F46022"/>
    <w:rsid w:val="00F47FF5"/>
    <w:rsid w:val="00F50FC6"/>
    <w:rsid w:val="00F50FD3"/>
    <w:rsid w:val="00F530C1"/>
    <w:rsid w:val="00F5527C"/>
    <w:rsid w:val="00F55585"/>
    <w:rsid w:val="00F56372"/>
    <w:rsid w:val="00F57033"/>
    <w:rsid w:val="00F60E66"/>
    <w:rsid w:val="00F61470"/>
    <w:rsid w:val="00F63AD0"/>
    <w:rsid w:val="00F659CE"/>
    <w:rsid w:val="00F70775"/>
    <w:rsid w:val="00F71588"/>
    <w:rsid w:val="00F767F5"/>
    <w:rsid w:val="00F8209F"/>
    <w:rsid w:val="00F82F41"/>
    <w:rsid w:val="00F83440"/>
    <w:rsid w:val="00F8402E"/>
    <w:rsid w:val="00F84CF0"/>
    <w:rsid w:val="00F84F89"/>
    <w:rsid w:val="00F852E5"/>
    <w:rsid w:val="00F85FD1"/>
    <w:rsid w:val="00F86718"/>
    <w:rsid w:val="00F87E22"/>
    <w:rsid w:val="00F90398"/>
    <w:rsid w:val="00F90BA3"/>
    <w:rsid w:val="00F91771"/>
    <w:rsid w:val="00F91DAE"/>
    <w:rsid w:val="00F946B1"/>
    <w:rsid w:val="00F94C88"/>
    <w:rsid w:val="00F96359"/>
    <w:rsid w:val="00F965AC"/>
    <w:rsid w:val="00F97DDC"/>
    <w:rsid w:val="00FA1A30"/>
    <w:rsid w:val="00FA5427"/>
    <w:rsid w:val="00FA684C"/>
    <w:rsid w:val="00FA6BA3"/>
    <w:rsid w:val="00FB00BF"/>
    <w:rsid w:val="00FB0AD1"/>
    <w:rsid w:val="00FB2F99"/>
    <w:rsid w:val="00FB66E6"/>
    <w:rsid w:val="00FC073A"/>
    <w:rsid w:val="00FC12D7"/>
    <w:rsid w:val="00FC17A9"/>
    <w:rsid w:val="00FC1C6D"/>
    <w:rsid w:val="00FC1D1F"/>
    <w:rsid w:val="00FC5325"/>
    <w:rsid w:val="00FC5E64"/>
    <w:rsid w:val="00FC6532"/>
    <w:rsid w:val="00FD00C9"/>
    <w:rsid w:val="00FD0387"/>
    <w:rsid w:val="00FD0D42"/>
    <w:rsid w:val="00FD113C"/>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6C80966"/>
    <w:rsid w:val="1411207A"/>
    <w:rsid w:val="362B6DB8"/>
    <w:rsid w:val="411512B3"/>
    <w:rsid w:val="452A2CE6"/>
    <w:rsid w:val="5F68269D"/>
    <w:rsid w:val="68874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7CE54F5"/>
  <w15:docId w15:val="{9B87A226-7BDF-4759-A5B1-098AD882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pPr>
      <w:tabs>
        <w:tab w:val="right" w:leader="dot" w:pos="9402"/>
      </w:tabs>
    </w:pPr>
    <w:rPr>
      <w:rFonts w:eastAsia="黑体"/>
      <w:b/>
      <w:bCs/>
    </w:rPr>
  </w:style>
  <w:style w:type="paragraph" w:styleId="TOC2">
    <w:name w:val="toc 2"/>
    <w:basedOn w:val="a"/>
    <w:next w:val="a"/>
    <w:uiPriority w:val="39"/>
    <w:unhideWhenUsed/>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style>
  <w:style w:type="paragraph" w:customStyle="1" w:styleId="s131">
    <w:name w:val="s131"/>
    <w:basedOn w:val="a"/>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style>
  <w:style w:type="paragraph" w:customStyle="1" w:styleId="s121">
    <w:name w:val="s121"/>
    <w:basedOn w:val="a"/>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style>
  <w:style w:type="character" w:customStyle="1" w:styleId="s24">
    <w:name w:val="s24"/>
    <w:basedOn w:val="a0"/>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style>
  <w:style w:type="character" w:customStyle="1" w:styleId="s39">
    <w:name w:val="s39"/>
    <w:basedOn w:val="a0"/>
    <w:qFormat/>
  </w:style>
  <w:style w:type="character" w:customStyle="1" w:styleId="s40">
    <w:name w:val="s40"/>
    <w:basedOn w:val="a0"/>
  </w:style>
  <w:style w:type="paragraph" w:customStyle="1" w:styleId="s42">
    <w:name w:val="s42"/>
    <w:basedOn w:val="a"/>
    <w:pPr>
      <w:widowControl/>
      <w:spacing w:before="100" w:beforeAutospacing="1" w:after="100" w:afterAutospacing="1"/>
      <w:jc w:val="left"/>
    </w:pPr>
    <w:rPr>
      <w:rFonts w:ascii="宋体" w:hAnsi="宋体" w:cs="宋体"/>
      <w:kern w:val="0"/>
      <w:sz w:val="24"/>
    </w:rPr>
  </w:style>
  <w:style w:type="character" w:customStyle="1" w:styleId="s43">
    <w:name w:val="s43"/>
    <w:basedOn w:val="a0"/>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style>
  <w:style w:type="character" w:customStyle="1" w:styleId="s47">
    <w:name w:val="s47"/>
    <w:basedOn w:val="a0"/>
    <w:qFormat/>
  </w:style>
  <w:style w:type="character" w:customStyle="1" w:styleId="s48">
    <w:name w:val="s48"/>
    <w:basedOn w:val="a0"/>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style>
  <w:style w:type="paragraph" w:customStyle="1" w:styleId="s501">
    <w:name w:val="s501"/>
    <w:basedOn w:val="a"/>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pPr>
      <w:widowControl/>
      <w:spacing w:before="100" w:beforeAutospacing="1" w:after="100" w:afterAutospacing="1"/>
      <w:jc w:val="left"/>
    </w:pPr>
    <w:rPr>
      <w:rFonts w:ascii="宋体" w:hAnsi="宋体" w:cs="宋体"/>
      <w:kern w:val="0"/>
      <w:sz w:val="24"/>
    </w:rPr>
  </w:style>
  <w:style w:type="character" w:customStyle="1" w:styleId="s231">
    <w:name w:val="s231"/>
    <w:basedOn w:val="a0"/>
  </w:style>
  <w:style w:type="character" w:customStyle="1" w:styleId="s271">
    <w:name w:val="s271"/>
    <w:basedOn w:val="a0"/>
    <w:qFormat/>
  </w:style>
  <w:style w:type="character" w:customStyle="1" w:styleId="s301">
    <w:name w:val="s301"/>
    <w:basedOn w:val="a0"/>
  </w:style>
  <w:style w:type="character" w:customStyle="1" w:styleId="s351">
    <w:name w:val="s351"/>
    <w:basedOn w:val="a0"/>
  </w:style>
  <w:style w:type="character" w:customStyle="1" w:styleId="fontstyle01">
    <w:name w:val="fontstyle01"/>
    <w:basedOn w:val="a0"/>
    <w:rPr>
      <w:rFonts w:ascii="宋体" w:eastAsia="宋体" w:hAnsi="宋体" w:hint="eastAsia"/>
      <w:color w:val="000000"/>
      <w:sz w:val="22"/>
      <w:szCs w:val="22"/>
    </w:rPr>
  </w:style>
  <w:style w:type="character" w:customStyle="1" w:styleId="fontstyle21">
    <w:name w:val="fontstyle21"/>
    <w:basedOn w:val="a0"/>
    <w:rPr>
      <w:rFonts w:ascii="TimesNewRomanPSMT" w:hAnsi="TimesNewRomanPSMT" w:hint="default"/>
      <w:color w:val="0000FF"/>
      <w:sz w:val="22"/>
      <w:szCs w:val="22"/>
    </w:rPr>
  </w:style>
  <w:style w:type="character" w:customStyle="1" w:styleId="fontstyle31">
    <w:name w:val="fontstyle31"/>
    <w:basedOn w:val="a0"/>
    <w:rPr>
      <w:rFonts w:ascii="TimesNewRomanPS-ItalicMT" w:hAnsi="TimesNewRomanPS-ItalicMT" w:hint="default"/>
      <w:i/>
      <w:iCs/>
      <w:color w:val="000000"/>
      <w:sz w:val="22"/>
      <w:szCs w:val="22"/>
    </w:rPr>
  </w:style>
  <w:style w:type="character" w:customStyle="1" w:styleId="fontstyle11">
    <w:name w:val="fontstyle11"/>
    <w:basedOn w:val="a0"/>
    <w:rPr>
      <w:rFonts w:ascii="TimesNewRomanPSMT" w:hAnsi="TimesNewRomanPSMT" w:hint="default"/>
      <w:color w:val="000000"/>
      <w:sz w:val="22"/>
      <w:szCs w:val="22"/>
    </w:rPr>
  </w:style>
  <w:style w:type="character" w:customStyle="1" w:styleId="fontstyle41">
    <w:name w:val="fontstyle41"/>
    <w:basedOn w:val="a0"/>
    <w:rPr>
      <w:rFonts w:ascii="TimesNewRomanPSMT" w:hAnsi="TimesNewRomanPSMT" w:hint="default"/>
      <w:color w:val="000000"/>
      <w:sz w:val="20"/>
      <w:szCs w:val="20"/>
    </w:rPr>
  </w:style>
  <w:style w:type="paragraph" w:customStyle="1" w:styleId="cur">
    <w:name w:val="cur"/>
    <w:basedOn w:val="a"/>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style>
  <w:style w:type="character" w:customStyle="1" w:styleId="msqrt">
    <w:name w:val="msqrt"/>
    <w:basedOn w:val="a0"/>
  </w:style>
  <w:style w:type="paragraph" w:customStyle="1" w:styleId="ql-align-justify">
    <w:name w:val="ql-align-justify"/>
    <w:basedOn w:val="a"/>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pPr>
      <w:widowControl/>
      <w:spacing w:before="100" w:beforeAutospacing="1" w:after="100" w:afterAutospacing="1"/>
      <w:jc w:val="left"/>
    </w:pPr>
    <w:rPr>
      <w:rFonts w:ascii="宋体" w:hAnsi="宋体" w:cs="宋体"/>
      <w:kern w:val="0"/>
      <w:sz w:val="24"/>
    </w:rPr>
  </w:style>
  <w:style w:type="character" w:customStyle="1" w:styleId="mtext">
    <w:name w:val="mtext"/>
    <w:basedOn w:val="a0"/>
  </w:style>
  <w:style w:type="character" w:customStyle="1" w:styleId="22">
    <w:name w:val="正文文本缩进 2 字符"/>
    <w:basedOn w:val="a0"/>
    <w:link w:val="21"/>
    <w:uiPriority w:val="99"/>
    <w:semiHidden/>
    <w:rPr>
      <w:rFonts w:ascii="Times New Roman" w:eastAsia="宋体" w:hAnsi="Times New Roman" w:cs="Times New Roman"/>
      <w:szCs w:val="24"/>
    </w:rPr>
  </w:style>
  <w:style w:type="character" w:customStyle="1" w:styleId="HTML0">
    <w:name w:val="HTML 预设格式 字符"/>
    <w:basedOn w:val="a0"/>
    <w:link w:val="HTML"/>
    <w:rPr>
      <w:rFonts w:ascii="黑体" w:eastAsia="黑体" w:hAnsi="Courier New" w:cs="Courier New"/>
      <w:color w:val="000000"/>
      <w:kern w:val="0"/>
      <w:sz w:val="20"/>
      <w:szCs w:val="20"/>
    </w:rPr>
  </w:style>
  <w:style w:type="character" w:customStyle="1" w:styleId="rowtit">
    <w:name w:val="rowtit"/>
    <w:basedOn w:val="a0"/>
  </w:style>
  <w:style w:type="character" w:customStyle="1" w:styleId="abstract-text">
    <w:name w:val="abstract-text"/>
    <w:basedOn w:val="a0"/>
  </w:style>
  <w:style w:type="paragraph" w:customStyle="1" w:styleId="keywords">
    <w:name w:val="keywords"/>
    <w:basedOn w:val="a"/>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hyperlink" Target="mailto:wjurk@163.com"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javascript:void(0);" TargetMode="Externa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javascript:void(0);" TargetMode="External"/><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8ED040-8232-4A83-84F9-0FDC5A4A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85</Pages>
  <Words>12535</Words>
  <Characters>71453</Characters>
  <Application>Microsoft Office Word</Application>
  <DocSecurity>0</DocSecurity>
  <Lines>595</Lines>
  <Paragraphs>167</Paragraphs>
  <ScaleCrop>false</ScaleCrop>
  <Company>Win10NeT.COM</Company>
  <LinksUpToDate>false</LinksUpToDate>
  <CharactersWithSpaces>83821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七困</cp:lastModifiedBy>
  <cp:revision>11</cp:revision>
  <cp:lastPrinted>2022-05-30T07:18:00Z</cp:lastPrinted>
  <dcterms:created xsi:type="dcterms:W3CDTF">2022-05-30T03:10:00Z</dcterms:created>
  <dcterms:modified xsi:type="dcterms:W3CDTF">2022-05-30T07:19:00Z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BA11859C0D754A739D5DCAEC367EC241</vt:lpwstr>
  </property>
</Properties>
</file>